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left="99" w:right="132"/>
      </w:pP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impressive</w:t>
      </w:r>
      <w:r>
        <w:rPr>
          <w:color w:val="6E6158"/>
          <w:spacing w:val="25"/>
        </w:rPr>
        <w:t> </w:t>
      </w:r>
      <w:r>
        <w:rPr>
          <w:color w:val="6E6158"/>
        </w:rPr>
        <w:t>career</w:t>
      </w:r>
      <w:r>
        <w:rPr>
          <w:color w:val="6E6158"/>
          <w:spacing w:val="25"/>
        </w:rPr>
        <w:t> </w:t>
      </w:r>
      <w:r>
        <w:rPr>
          <w:color w:val="6E6158"/>
        </w:rPr>
        <w:t>spanning</w:t>
      </w:r>
      <w:r>
        <w:rPr>
          <w:color w:val="6E6158"/>
          <w:spacing w:val="25"/>
        </w:rPr>
        <w:t> </w:t>
      </w:r>
      <w:r>
        <w:rPr>
          <w:color w:val="6E6158"/>
        </w:rPr>
        <w:t>nearly</w:t>
      </w:r>
      <w:r>
        <w:rPr>
          <w:color w:val="6E6158"/>
          <w:spacing w:val="25"/>
        </w:rPr>
        <w:t> </w:t>
      </w:r>
      <w:r>
        <w:rPr>
          <w:color w:val="6E6158"/>
        </w:rPr>
        <w:t>30</w:t>
      </w:r>
      <w:r>
        <w:rPr>
          <w:color w:val="6E6158"/>
          <w:spacing w:val="25"/>
        </w:rPr>
        <w:t> </w:t>
      </w:r>
      <w:r>
        <w:rPr>
          <w:color w:val="6E6158"/>
        </w:rPr>
        <w:t>years,</w:t>
      </w:r>
      <w:r>
        <w:rPr>
          <w:color w:val="6E6158"/>
          <w:spacing w:val="25"/>
        </w:rPr>
        <w:t> </w:t>
      </w:r>
      <w:r>
        <w:rPr>
          <w:color w:val="6E6158"/>
        </w:rPr>
        <w:t>Bill</w:t>
      </w:r>
      <w:r>
        <w:rPr>
          <w:color w:val="6E6158"/>
          <w:spacing w:val="25"/>
        </w:rPr>
        <w:t> </w:t>
      </w:r>
      <w:r>
        <w:rPr>
          <w:color w:val="6E6158"/>
        </w:rPr>
        <w:t>Klain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broad range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 and limited liability companies. A distinguished figure in the fields of Arizona commercial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 corporate law, Bill helps his clients successfully navigate and resolve their disputes involving</w:t>
      </w:r>
      <w:r>
        <w:rPr>
          <w:color w:val="6E6158"/>
          <w:spacing w:val="4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left="99"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417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left="99" w:right="417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left="99" w:right="132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left="99" w:right="281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71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509pt;width:1.65pt;height:1.65pt;mso-position-horizontal-relative:page;mso-position-vertical-relative:paragraph;z-index:15729664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0176" id="docshape13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0688" id="docshape14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4623pt;width:1.65pt;height:1.65pt;mso-position-horizontal-relative:page;mso-position-vertical-relative:paragraph;z-index:1573120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321924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372pt;width:1.65pt;height:1.65pt;mso-position-horizontal-relative:page;mso-position-vertical-relative:paragraph;z-index:15731712" id="docshape1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 w:before="5"/>
        <w:ind w:right="6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2224" id="docshape17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326082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75779pt;width:1.65pt;height:1.65pt;mso-position-horizontal-relative:page;mso-position-vertical-relative:paragraph;z-index:15732736" id="docshape18" coordorigin="1670,514" coordsize="33,33" path="m1691,546l1682,546,1678,544,1671,538,1670,534,1670,525,1671,521,1678,515,1682,514,1691,514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7" w:lineRule="auto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559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321898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31pt;width:1.65pt;height:1.65pt;mso-position-horizontal-relative:page;mso-position-vertical-relative:paragraph;z-index:15733760" id="docshape2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53647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24213pt;width:1.65pt;height:1.65pt;mso-position-horizontal-relative:page;mso-position-vertical-relative:paragraph;z-index:15734272" id="docshape21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317180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38pt;width:1.65pt;height:1.65pt;mso-position-horizontal-relative:page;mso-position-vertical-relative:paragraph;z-index:15734784" id="docshape2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575546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8584pt;width:1.65pt;height:1.65pt;mso-position-horizontal-relative:page;mso-position-vertical-relative:paragraph;z-index:15735296" id="docshape23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11884pt;width:1.65pt;height:1.65pt;mso-position-horizontal-relative:page;mso-position-vertical-relative:paragraph;z-index:15735808" id="docshape24" coordorigin="1670,90" coordsize="33,33" path="m1691,123l1682,123,1678,121,1671,115,1670,111,1670,102,1671,98,1678,92,1682,90,1691,90,1694,92,1701,98,1702,102,1702,107,1702,111,1701,115,1694,121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315666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55633pt;width:1.65pt;height:1.65pt;mso-position-horizontal-relative:page;mso-position-vertical-relative:paragraph;z-index:15736320" id="docshape25" coordorigin="1670,497" coordsize="33,33" path="m1691,530l1682,530,1678,528,1671,522,1670,518,1670,509,1671,505,1678,499,1682,497,1691,497,1694,499,1701,505,1702,509,1702,513,1702,518,1701,522,1694,528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05pt;width:1.65pt;height:1.65pt;mso-position-horizontal-relative:page;mso-position-vertical-relative:paragraph;z-index:15736832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46pt;width:1.65pt;height:1.65pt;mso-position-horizontal-relative:page;mso-position-vertical-relative:paragraph;z-index:15737344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Super Lawyers: “Top 50 Arizona,” 2018, 2022-25; Business Litigation, 2012-2025</w:t>
      </w:r>
    </w:p>
    <w:p>
      <w:pPr>
        <w:pStyle w:val="BodyText"/>
        <w:spacing w:line="420" w:lineRule="auto" w:before="6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63572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744pt;width:1.65pt;height:1.65pt;mso-position-horizontal-relative:page;mso-position-vertical-relative:paragraph;z-index:15737856" id="docshape2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327105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6359pt;width:1.65pt;height:1.65pt;mso-position-horizontal-relative:page;mso-position-vertical-relative:paragraph;z-index:15738368" id="docshape29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134pt;width:1.65pt;height:1.65pt;mso-position-horizontal-relative:page;mso-position-vertical-relative:paragraph;z-index:15738880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2025,”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Magazine</w:t>
      </w:r>
    </w:p>
    <w:p>
      <w:pPr>
        <w:pStyle w:val="BodyText"/>
        <w:spacing w:line="292" w:lineRule="auto" w:before="182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268381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408pt;width:1.65pt;height:1.65pt;mso-position-horizontal-relative:page;mso-position-vertical-relative:paragraph;z-index:15739392" id="docshape3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 100 Lawyers in Arizona for 2023” (Complex Corporate and Commercial Litigation), </w:t>
      </w:r>
      <w:r>
        <w:rPr>
          <w:color w:val="6E6158"/>
        </w:rPr>
        <w:t>AZ Business Magazine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143248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447pt;width:1.65pt;height:1.65pt;mso-position-horizontal-relative:page;mso-position-vertical-relative:paragraph;z-index:15739904" id="docshape3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</w:rPr>
        <w:t>2022,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174948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484pt;width:1.65pt;height:1.65pt;mso-position-horizontal-relative:page;mso-position-vertical-relative:paragraph;z-index:15740416" id="docshape3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420" w:lineRule="auto" w:before="182"/>
        <w:ind w:right="1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174898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523pt;width:1.65pt;height:1.65pt;mso-position-horizontal-relative:page;mso-position-vertical-relative:paragraph;z-index:15740928" id="docshape3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433264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5288pt;width:1.65pt;height:1.65pt;mso-position-horizontal-relative:page;mso-position-vertical-relative:paragraph;z-index:15741440" id="docshape3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0" w:lineRule="auto"/>
        <w:ind w:right="3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63487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985pt;width:1.65pt;height:1.65pt;mso-position-horizontal-relative:page;mso-position-vertical-relative:paragraph;z-index:15741952" id="docshape3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321852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2752pt;width:1.65pt;height:1.65pt;mso-position-horizontal-relative:page;mso-position-vertical-relative:paragraph;z-index:15742464" id="docshape37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62477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19528pt;width:1.65pt;height:1.65pt;mso-position-horizontal-relative:page;mso-position-vertical-relative:paragraph;z-index:15742976" id="docshape38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174909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437pt;width:1.65pt;height:1.65pt;mso-position-horizontal-relative:page;mso-position-vertical-relative:paragraph;z-index:15743488" id="docshape3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251145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5206pt;width:1.65pt;height:1.65pt;mso-position-horizontal-relative:page;mso-position-vertical-relative:paragraph;z-index:15744000" id="docshape40" coordorigin="1670,396" coordsize="33,33" path="m1691,428l1682,428,1678,426,1671,420,1670,416,1670,407,1671,403,1678,397,1682,396,1691,396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4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6048" id="docshape4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268298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858pt;width:1.65pt;height:1.65pt;mso-position-horizontal-relative:page;mso-position-vertical-relative:paragraph;z-index:15746560" id="docshape43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143166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964pt;width:1.65pt;height:1.65pt;mso-position-horizontal-relative:page;mso-position-vertical-relative:paragraph;z-index:15747072" id="docshape4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174866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008pt;width:1.65pt;height:1.65pt;mso-position-horizontal-relative:page;mso-position-vertical-relative:paragraph;z-index:15747584" id="docshape4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00" w:lineRule="atLeast" w:before="15"/>
        <w:ind w:righ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1060346</wp:posOffset>
                </wp:positionH>
                <wp:positionV relativeFrom="paragraph">
                  <wp:posOffset>526829</wp:posOffset>
                </wp:positionV>
                <wp:extent cx="20955" cy="2095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82655pt;width:1.65pt;height:1.65pt;mso-position-horizontal-relative:page;mso-position-vertical-relative:paragraph;z-index:-15712768;mso-wrap-distance-left:0;mso-wrap-distance-right:0" id="docshape46" coordorigin="1670,830" coordsize="33,33" path="m1691,862l1682,862,1678,861,1671,854,1670,850,1670,841,1671,838,1678,831,1682,830,1691,830,1694,831,1701,838,1702,841,1702,846,1702,850,1701,854,1694,861,1691,86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175451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053pt;width:1.65pt;height:1.65pt;mso-position-horizontal-relative:page;mso-position-vertical-relative:paragraph;z-index:15748096" id="docshape4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2024 Civil Practice and Procedure Symposium, State Bar of Arizona, November 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Co-Author,</w:t>
      </w:r>
      <w:r>
        <w:rPr>
          <w:color w:val="6E6158"/>
          <w:spacing w:val="36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in</w:t>
        </w:r>
      </w:hyperlink>
    </w:p>
    <w:p>
      <w:pPr>
        <w:pStyle w:val="BodyText"/>
        <w:spacing w:before="12"/>
      </w:pPr>
      <w:hyperlink r:id="rId14"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268171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898pt;width:1.65pt;height:1.65pt;mso-position-horizontal-relative:page;mso-position-vertical-relative:paragraph;z-index:15748608" id="docshape4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Rules, (Not the) Same as the Old Rules ,”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2016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136287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1283pt;width:1.65pt;height:1.65pt;mso-position-horizontal-relative:page;mso-position-vertical-relative:paragraph;z-index:15749120" id="docshape49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74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262815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4143pt;width:1.65pt;height:1.65pt;mso-position-horizontal-relative:page;mso-position-vertical-relative:paragraph;z-index:15749632" id="docshape5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Long and Winding Road: How We Reached the 2014 Amendments,” Arizona Attorney</w:t>
      </w:r>
      <w:r>
        <w:rPr>
          <w:color w:val="6E6158"/>
          <w:spacing w:val="40"/>
        </w:rPr>
        <w:t> </w:t>
      </w:r>
      <w:r>
        <w:rPr>
          <w:color w:val="6E6158"/>
        </w:rPr>
        <w:t>(State Bar of Arizona), February 2014</w:t>
      </w:r>
    </w:p>
    <w:p>
      <w:pPr>
        <w:pStyle w:val="BodyText"/>
        <w:spacing w:line="292" w:lineRule="auto" w:before="131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235775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989pt;width:1.65pt;height:1.65pt;mso-position-horizontal-relative:page;mso-position-vertical-relative:paragraph;z-index:15750144" id="docshape5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“Fixing Holes Where the Rain Gets In: Seven Recent Arizona Civil Rule </w:t>
      </w:r>
      <w:r>
        <w:rPr>
          <w:color w:val="6E6158"/>
        </w:rPr>
        <w:t>Amendments Dissected,” Record Reporter, February 2014</w:t>
      </w:r>
    </w:p>
    <w:p>
      <w:pPr>
        <w:pStyle w:val="BodyText"/>
        <w:spacing w:line="427" w:lineRule="auto" w:before="123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143030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2206pt;width:1.65pt;height:1.65pt;mso-position-horizontal-relative:page;mso-position-vertical-relative:paragraph;z-index:15750656" id="docshape5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401395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5957pt;width:1.65pt;height:1.65pt;mso-position-horizontal-relative:page;mso-position-vertical-relative:paragraph;z-index:15751168" id="docshape5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55040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3874pt;width:1.65pt;height:1.65pt;mso-position-horizontal-relative:page;mso-position-vertical-relative:paragraph;z-index:15751680" id="docshape54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74" w:after="8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5" coordorigin="0,0" coordsize="33,33">
                <v:shape style="position:absolute;left:0;top:0;width:33;height:33" id="docshape5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82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7pt;width:1.65pt;height:1.65pt;mso-position-horizontal-relative:page;mso-position-vertical-relative:paragraph;z-index:15752192" id="docshape57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“Much Ado About Cullen: Twombly Not Arizona Law … for Now, ” Arizona Attorney (State Bar</w:t>
      </w:r>
      <w:r>
        <w:rPr>
          <w:color w:val="6E6158"/>
          <w:spacing w:val="80"/>
        </w:rPr>
        <w:t> </w:t>
      </w:r>
      <w:r>
        <w:rPr>
          <w:color w:val="6E6158"/>
        </w:rPr>
        <w:t>of Arizona), December 2009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142755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581pt;width:1.65pt;height:1.65pt;mso-position-horizontal-relative:page;mso-position-vertical-relative:paragraph;z-index:15752704" id="docshape5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7" w:lineRule="auto" w:before="174"/>
        <w:ind w:right="4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355946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7283pt;width:1.65pt;height:1.65pt;mso-position-horizontal-relative:page;mso-position-vertical-relative:paragraph;z-index:15753216" id="docshape59" coordorigin="1670,561" coordsize="33,33" path="m1691,593l1682,593,1678,592,1671,585,1670,581,1670,572,1671,568,1678,562,1682,561,1691,561,1694,562,1701,568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“Goodbye Peremptory Challenges: Underlying Rational, Experience to Date, and Strategic Considerations” (seminar co-chair and panelist), State Bar of Arizona “CLE by the Sea,” </w:t>
      </w:r>
      <w:r>
        <w:rPr>
          <w:color w:val="6E6158"/>
        </w:rPr>
        <w:t>July </w:t>
      </w:r>
      <w:r>
        <w:rPr>
          <w:color w:val="6E6158"/>
          <w:spacing w:val="-4"/>
        </w:rPr>
        <w:t>2023</w:t>
      </w:r>
    </w:p>
    <w:p>
      <w:pPr>
        <w:pStyle w:val="BodyText"/>
        <w:spacing w:line="297" w:lineRule="auto" w:before="118"/>
        <w:ind w:right="5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320417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9761pt;width:1.65pt;height:1.65pt;mso-position-horizontal-relative:page;mso-position-vertical-relative:paragraph;z-index:15753728" id="docshape60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“Sun Tzu and von Clausewitz in the Courtroom: Shaping the Battlefield through </w:t>
      </w:r>
      <w:r>
        <w:rPr>
          <w:color w:val="6E6158"/>
        </w:rPr>
        <w:t>Dispositive Motions and Realizing that No Battle Plan Survives First Contact with the Enemy” (seminar cochair and panelist), State Bar of Arizona “CLE by the Sea,” July 2023</w:t>
      </w:r>
    </w:p>
    <w:p>
      <w:pPr>
        <w:pStyle w:val="BodyText"/>
        <w:spacing w:line="292" w:lineRule="auto" w:before="118"/>
        <w:ind w:right="1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320449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2216pt;width:1.65pt;height:1.65pt;mso-position-horizontal-relative:page;mso-position-vertical-relative:paragraph;z-index:15754240" id="docshape61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“’Toto, I’ve a Feeling We’re Not in Superior Court Anymore’: Contrasting State and Federal Trial Practice and How to Avoid Losing your Appeal Before it Starts” (seminar co-chair and</w:t>
      </w:r>
    </w:p>
    <w:p>
      <w:pPr>
        <w:pStyle w:val="BodyText"/>
        <w:spacing w:before="9"/>
        <w:jc w:val="both"/>
      </w:pPr>
      <w:r>
        <w:rPr>
          <w:color w:val="6E6158"/>
        </w:rPr>
        <w:t>panelist),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“CLE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Sea,”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170159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374pt;width:1.65pt;height:1.65pt;mso-position-horizontal-relative:page;mso-position-vertical-relative:paragraph;z-index:15754752" id="docshape6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4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175276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284pt;width:1.65pt;height:1.65pt;mso-position-horizontal-relative:page;mso-position-vertical-relative:paragraph;z-index:15755264" id="docshape6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433642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05pt;width:1.65pt;height:1.65pt;mso-position-horizontal-relative:page;mso-position-vertical-relative:paragraph;z-index:15755776" id="docshape64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Conference Advisory Committee on Evidence Rules (panelist), Fall Meeting, </w:t>
      </w:r>
      <w:r>
        <w:rPr>
          <w:color w:val="6E6158"/>
        </w:rPr>
        <w:t>2022 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4"/>
        </w:rPr>
        <w:t> </w:t>
      </w:r>
      <w:r>
        <w:rPr>
          <w:color w:val="6E6158"/>
        </w:rPr>
        <w:t>Symposium</w:t>
      </w:r>
      <w:r>
        <w:rPr>
          <w:color w:val="6E6158"/>
          <w:spacing w:val="14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4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7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244633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62442pt;width:1.65pt;height:1.65pt;mso-position-horizontal-relative:page;mso-position-vertical-relative:paragraph;z-index:15756288" id="docshape65" coordorigin="1670,385" coordsize="33,33" path="m1691,418l1682,418,1678,416,1671,410,1670,406,1670,397,1671,393,1678,387,1682,385,1691,385,1694,387,1701,393,1702,397,1702,402,1702,406,1701,410,1694,416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“Complex Civil Litigation and Tier 3 Cases in Commercial Court: Everything You’ve Always Needed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Know,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Were</w:t>
      </w:r>
      <w:r>
        <w:rPr>
          <w:color w:val="6E6158"/>
          <w:spacing w:val="30"/>
        </w:rPr>
        <w:t> </w:t>
      </w:r>
      <w:r>
        <w:rPr>
          <w:color w:val="6E6158"/>
        </w:rPr>
        <w:t>Afraid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Ask!”</w:t>
      </w:r>
      <w:r>
        <w:rPr>
          <w:color w:val="6E6158"/>
          <w:spacing w:val="30"/>
        </w:rPr>
        <w:t> </w:t>
      </w:r>
      <w:r>
        <w:rPr>
          <w:color w:val="6E6158"/>
        </w:rPr>
        <w:t>(panelist),</w:t>
      </w:r>
      <w:r>
        <w:rPr>
          <w:color w:val="6E6158"/>
          <w:spacing w:val="30"/>
        </w:rPr>
        <w:t> </w:t>
      </w:r>
      <w:r>
        <w:rPr>
          <w:color w:val="6E6158"/>
        </w:rPr>
        <w:t>Maricopa</w:t>
      </w:r>
      <w:r>
        <w:rPr>
          <w:color w:val="6E6158"/>
          <w:spacing w:val="30"/>
        </w:rPr>
        <w:t> </w:t>
      </w:r>
      <w:r>
        <w:rPr>
          <w:color w:val="6E6158"/>
        </w:rPr>
        <w:t>County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</w:p>
    <w:p>
      <w:pPr>
        <w:pStyle w:val="BodyText"/>
        <w:spacing w:before="1"/>
      </w:pP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74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268090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455pt;width:1.65pt;height:1.65pt;mso-position-horizontal-relative:page;mso-position-vertical-relative:paragraph;z-index:15756800" id="docshape6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the Rubber Meets the Road: How the 2017 and 2018 Civil Rules Changes Are Impacting Litigation” (panelist), State Bar of Arizona, January 2019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 w:after="8"/>
      </w:pPr>
      <w:r>
        <w:rPr>
          <w:color w:val="6E6158"/>
        </w:rPr>
        <w:t>“War</w:t>
      </w:r>
      <w:r>
        <w:rPr>
          <w:color w:val="6E6158"/>
          <w:spacing w:val="11"/>
        </w:rPr>
        <w:t> </w:t>
      </w:r>
      <w:r>
        <w:rPr>
          <w:color w:val="6E6158"/>
        </w:rPr>
        <w:t>Stories:</w:t>
      </w:r>
      <w:r>
        <w:rPr>
          <w:color w:val="6E6158"/>
          <w:spacing w:val="11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Litigators’</w:t>
      </w:r>
      <w:r>
        <w:rPr>
          <w:color w:val="6E6158"/>
          <w:spacing w:val="11"/>
        </w:rPr>
        <w:t> </w:t>
      </w:r>
      <w:r>
        <w:rPr>
          <w:color w:val="6E6158"/>
        </w:rPr>
        <w:t>Tales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Trenches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Lessons</w:t>
      </w:r>
      <w:r>
        <w:rPr>
          <w:color w:val="6E6158"/>
          <w:spacing w:val="11"/>
        </w:rPr>
        <w:t> </w:t>
      </w:r>
      <w:r>
        <w:rPr>
          <w:color w:val="6E6158"/>
        </w:rPr>
        <w:t>Learned”</w:t>
      </w:r>
      <w:r>
        <w:rPr>
          <w:color w:val="6E6158"/>
          <w:spacing w:val="11"/>
        </w:rPr>
        <w:t> </w:t>
      </w:r>
      <w:r>
        <w:rPr>
          <w:color w:val="6E6158"/>
        </w:rPr>
        <w:t>(co-</w:t>
      </w:r>
      <w:r>
        <w:rPr>
          <w:color w:val="6E6158"/>
          <w:spacing w:val="-2"/>
        </w:rPr>
        <w:t>presenter),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7" coordorigin="0,0" coordsize="33,33">
                <v:shape style="position:absolute;left:0;top:0;width:33;height:33" id="docshape6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Sections,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7pt;width:1.65pt;height:1.65pt;mso-position-horizontal-relative:page;mso-position-vertical-relative:paragraph;z-index:15759360" id="docshape69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23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323614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1422pt;width:1.65pt;height:1.65pt;mso-position-horizontal-relative:page;mso-position-vertical-relative:paragraph;z-index:15759872" id="docshape70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9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 w:after="7"/>
      </w:pP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1" coordorigin="0,0" coordsize="33,33">
                <v:shape style="position:absolute;left:0;top:0;width:33;height:33" id="docshape7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60384" id="docshape73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Rules: The Restyled Arizona Rules of Civil Procedure” (seminar chair </w:t>
      </w:r>
      <w:r>
        <w:rPr>
          <w:color w:val="6E6158"/>
        </w:rPr>
        <w:t>and panelist), State Bar of Arizona “CLE by the Sea,” July 2017</w:t>
      </w:r>
    </w:p>
    <w:p>
      <w:pPr>
        <w:pStyle w:val="BodyText"/>
        <w:spacing w:before="113" w:after="8"/>
      </w:pP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4" coordorigin="0,0" coordsize="33,33">
                <v:shape style="position:absolute;left:0;top:0;width:33;height:33" id="docshape7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60896" id="docshape7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Changing Federal Rules: Proportionality and More” (seminar chair and panelist),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 “CLE by the Sea,” July 2017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224482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58pt;width:1.65pt;height:1.65pt;mso-position-horizontal-relative:page;mso-position-vertical-relative:paragraph;z-index:15761408" id="docshape7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143166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945pt;width:1.65pt;height:1.65pt;mso-position-horizontal-relative:page;mso-position-vertical-relative:paragraph;z-index:15761920" id="docshape7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68pt;width:1.65pt;height:1.65pt;mso-position-horizontal-relative:page;mso-position-vertical-relative:paragraph;z-index:15762432" id="docshape7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302" w:lineRule="auto" w:before="123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235756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528pt;width:1.65pt;height:1.65pt;mso-position-horizontal-relative:page;mso-position-vertical-relative:paragraph;z-index:15762944" id="docshape8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131087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1838pt;width:1.65pt;height:1.65pt;mso-position-horizontal-relative:page;mso-position-vertical-relative:paragraph;z-index:15763456" id="docshape81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394620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2477pt;width:1.65pt;height:1.65pt;mso-position-horizontal-relative:page;mso-position-vertical-relative:paragraph;z-index:15763968" id="docshape82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302" w:lineRule="auto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156503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3092pt;width:1.65pt;height:1.65pt;mso-position-horizontal-relative:page;mso-position-vertical-relative:paragraph;z-index:15764480" id="docshape83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135106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38314pt;width:1.65pt;height:1.65pt;mso-position-horizontal-relative:page;mso-position-vertical-relative:paragraph;z-index:15764992" id="docshape84" coordorigin="1670,213" coordsize="33,33" path="m1691,245l1682,245,1678,244,1671,237,1670,234,1670,225,1671,221,1678,214,1682,213,1691,213,1694,214,1701,221,1702,225,1702,229,1702,234,1701,237,1694,244,1691,2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4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262907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344pt;width:1.65pt;height:1.65pt;mso-position-horizontal-relative:page;mso-position-vertical-relative:paragraph;z-index:15765504" id="docshape8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235866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99pt;width:1.65pt;height:1.65pt;mso-position-horizontal-relative:page;mso-position-vertical-relative:paragraph;z-index:15766016" id="docshape8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236129</wp:posOffset>
                </wp:positionV>
                <wp:extent cx="20955" cy="2095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861pt;width:1.65pt;height:1.65pt;mso-position-horizontal-relative:page;mso-position-vertical-relative:paragraph;z-index:-15698432;mso-wrap-distance-left:0;mso-wrap-distance-right:0" id="docshape8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pStyle w:val="BodyText"/>
        <w:spacing w:before="12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4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263007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25pt;width:1.65pt;height:1.65pt;mso-position-horizontal-relative:page;mso-position-vertical-relative:paragraph;z-index:15766528" id="docshape8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235967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080pt;width:1.65pt;height:1.65pt;mso-position-horizontal-relative:page;mso-position-vertical-relative:paragraph;z-index:15767040" id="docshape8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292" w:lineRule="auto" w:before="11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224311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294pt;width:1.65pt;height:1.65pt;mso-position-horizontal-relative:page;mso-position-vertical-relative:paragraph;z-index:15767552" id="docshape9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Rules They Are A-Changin’ (Again): 2015 Arizona Civil Rules Update,” State Bar </w:t>
      </w:r>
      <w:r>
        <w:rPr>
          <w:color w:val="6E6158"/>
        </w:rPr>
        <w:t>of Arizona, Panelist, January 2015</w:t>
      </w:r>
    </w:p>
    <w:p>
      <w:pPr>
        <w:pStyle w:val="Heading2"/>
        <w:spacing w:before="16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157507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128pt;width:1.65pt;height:1.65pt;mso-position-horizontal-relative:page;mso-position-vertical-relative:paragraph;z-index:15768064" id="docshape9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8576" id="docshape9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Arizona: Civil Practice and Procedure Committee (Chair, 2011-2014; </w:t>
      </w:r>
      <w:r>
        <w:rPr>
          <w:color w:val="6E6158"/>
        </w:rPr>
        <w:t>member, 2000-present); Ethical Rule 1.15 Task Force; Business Section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9088" id="docshape9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9600" id="docshape9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Superior Court, Arizona Judicial Council (State Bar of Arizona </w:t>
      </w:r>
      <w:r>
        <w:rPr>
          <w:color w:val="6E6158"/>
        </w:rPr>
        <w:t>Representative)</w:t>
      </w:r>
      <w:r>
        <w:rPr>
          <w:color w:val="6E6158"/>
          <w:spacing w:val="40"/>
        </w:rPr>
        <w:t> </w:t>
      </w:r>
      <w:r>
        <w:rPr>
          <w:color w:val="6E6158"/>
        </w:rPr>
        <w:t>Coach, Veritas Preparatory Academy Mock Trial Team, 2020-2025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70112" id="docshape95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0" w:lineRule="auto" w:before="130"/>
        <w:ind w:right="1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141802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65512pt;width:1.65pt;height:1.65pt;mso-position-horizontal-relative:page;mso-position-vertical-relative:paragraph;z-index:15770624" id="docshape96" coordorigin="1670,223" coordsize="33,33" path="m1691,256l1682,256,1678,254,1671,248,1670,244,1670,235,1671,231,1678,225,1682,223,1691,223,1694,225,1701,231,1702,235,1702,240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400165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09069pt;width:1.65pt;height:1.65pt;mso-position-horizontal-relative:page;mso-position-vertical-relative:paragraph;z-index:15771136" id="docshape97" coordorigin="1670,630" coordsize="33,33" path="m1691,663l1682,663,1678,661,1671,655,1670,651,1670,642,1671,638,1678,632,1682,630,1691,630,1694,632,1701,638,1702,642,1702,646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292" w:lineRule="auto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151253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9719pt;width:1.65pt;height:1.65pt;mso-position-horizontal-relative:page;mso-position-vertical-relative:paragraph;z-index:15771648" id="docshape98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Task Force on the Arizona Rules of Civil Procedure, Arizona Supreme Court: Co- Chair, 2014-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29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141692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692pt;width:1.65pt;height:1.65pt;mso-position-horizontal-relative:page;mso-position-vertical-relative:paragraph;z-index:15772160" id="docshape99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405225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07528pt;width:1.65pt;height:1.65pt;mso-position-horizontal-relative:page;mso-position-vertical-relative:paragraph;z-index:15772672" id="docshape100" coordorigin="1670,638" coordsize="33,33" path="m1691,671l1682,671,1678,669,1671,663,1670,659,1670,650,1671,646,1678,640,1682,638,1691,638,1694,640,1701,646,1702,650,1702,654,1702,659,1701,663,1694,669,1691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Court Advisory Committee, Arizona Supreme Court, 2015 Commercial Court Review Committee, Arizona Supreme Court, </w:t>
      </w:r>
      <w:r>
        <w:rPr>
          <w:color w:val="6E6158"/>
        </w:rPr>
        <w:t>2018</w:t>
      </w:r>
    </w:p>
    <w:p>
      <w:pPr>
        <w:pStyle w:val="BodyText"/>
        <w:spacing w:line="422" w:lineRule="auto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63935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311pt;width:1.65pt;height:1.65pt;mso-position-horizontal-relative:page;mso-position-vertical-relative:paragraph;z-index:15773184" id="docshape10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322301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8059pt;width:1.65pt;height:1.65pt;mso-position-horizontal-relative:page;mso-position-vertical-relative:paragraph;z-index:15773696" id="docshape102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580666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1809pt;width:1.65pt;height:1.65pt;mso-position-horizontal-relative:page;mso-position-vertical-relative:paragraph;z-index:15774208" id="docshape103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292" w:lineRule="auto"/>
        <w:ind w:righ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150996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889512pt;width:1.65pt;height:1.65pt;mso-position-horizontal-relative:page;mso-position-vertical-relative:paragraph;z-index:15774720" id="docshape104" coordorigin="1670,238" coordsize="33,33" path="m1691,270l1682,270,1678,269,1671,262,1670,259,1670,250,1671,246,1678,239,1682,238,1691,238,1694,239,1701,246,1702,250,1702,254,1702,259,1701,262,1694,269,1691,2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141431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36349pt;width:1.65pt;height:1.65pt;mso-position-horizontal-relative:page;mso-position-vertical-relative:paragraph;z-index:15775232" id="docshape105" coordorigin="1670,223" coordsize="33,33" path="m1691,255l1682,255,1678,254,1671,247,1670,243,1670,235,1671,231,1678,224,1682,223,1691,223,1694,224,1701,231,1702,235,1702,239,1702,243,1701,247,1694,254,1691,2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right="4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169956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392pt;width:1.65pt;height:1.65pt;mso-position-horizontal-relative:page;mso-position-vertical-relative:paragraph;z-index:15775744" id="docshape106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433488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2988pt;width:1.65pt;height:1.65pt;mso-position-horizontal-relative:page;mso-position-vertical-relative:paragraph;z-index:15776256" id="docshape107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691854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6738pt;width:1.65pt;height:1.65pt;mso-position-horizontal-relative:page;mso-position-vertical-relative:paragraph;z-index:15776768" id="docshape108" coordorigin="1670,1090" coordsize="33,33" path="m1691,1122l1682,1122,1678,1120,1671,1114,1670,1110,1670,1101,1671,1097,1678,1091,1682,1090,1691,1090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45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152565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994pt;width:1.65pt;height:1.65pt;mso-position-horizontal-relative:page;mso-position-vertical-relative:paragraph;z-index:15777280" id="docshape10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416098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634pt;width:1.65pt;height:1.65pt;mso-position-horizontal-relative:page;mso-position-vertical-relative:paragraph;z-index:15777792" id="docshape11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64012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0384pt;width:1.65pt;height:1.65pt;mso-position-horizontal-relative:page;mso-position-vertical-relative:paragraph;z-index:15778304" id="docshape111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175461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89pt;width:1.65pt;height:1.65pt;mso-position-horizontal-relative:page;mso-position-vertical-relative:paragraph;z-index:15778816" id="docshape11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2025-11-24T20:10:07Z</dcterms:created>
  <dcterms:modified xsi:type="dcterms:W3CDTF">2025-11-24T20:10:07Z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