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413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848486</wp:posOffset>
                </wp:positionH>
                <wp:positionV relativeFrom="paragraph">
                  <wp:posOffset>-878787</wp:posOffset>
                </wp:positionV>
                <wp:extent cx="6071870" cy="49091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09185"/>
                          <a:chExt cx="6071870" cy="4909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17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170430">
                                <a:moveTo>
                                  <a:pt x="6071591" y="2170271"/>
                                </a:moveTo>
                                <a:lnTo>
                                  <a:pt x="0" y="2170271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170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ankruptcy lawy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9.1959pt;width:478.1pt;height:386.55pt;mso-position-horizontal-relative:page;mso-position-vertical-relative:paragraph;z-index:-15834112" id="docshapegroup1" coordorigin="1336,-1384" coordsize="9562,7731">
                <v:rect style="position:absolute;left:1336;top:2928;width:9562;height:3418" id="docshape2" filled="true" fillcolor="#002e6d" stroked="false">
                  <v:fill type="solid"/>
                </v:rect>
                <v:shape style="position:absolute;left:1336;top:-1384;width:2165;height:424" type="#_x0000_t75" id="docshape3" alt="Fennemore" href="https://www.fennemorelaw.com/" stroked="false">
                  <v:imagedata r:id="rId5" o:title=""/>
                </v:shape>
                <v:shape style="position:absolute;left:1336;top:-961;width:9562;height:3890" type="#_x0000_t75" id="docshape4" alt="bankruptcy lawyer" stroked="false">
                  <v:imagedata r:id="rId7" o:title=""/>
                </v:shape>
                <v:rect style="position:absolute;left:1336;top:-961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Financial </w:t>
      </w:r>
      <w:r>
        <w:rPr>
          <w:color w:val="FFFFFF"/>
          <w:spacing w:val="-2"/>
        </w:rPr>
        <w:t>Restructuring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2" w:lineRule="auto" w:before="1"/>
        <w:ind w:left="721" w:right="726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One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largest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most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active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bankruptcy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creditors’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rights legal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practices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Southwest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California,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representing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clients locally, regionally, and nationally.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5"/>
        <w:ind w:left="0"/>
        <w:rPr>
          <w:sz w:val="22"/>
        </w:rPr>
      </w:pPr>
    </w:p>
    <w:p>
      <w:pPr>
        <w:spacing w:line="348" w:lineRule="auto" w:before="0"/>
        <w:ind w:left="971" w:right="970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restructuring,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creditors’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rights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wide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range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 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-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institutions,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unsecured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creditors,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insolvency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committees, </w:t>
      </w:r>
      <w:r>
        <w:rPr>
          <w:color w:val="FFFFFF"/>
          <w:spacing w:val="-4"/>
          <w:sz w:val="16"/>
        </w:rPr>
        <w:t>municipalities,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borrowers,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debtors,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bankruptcy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trustees,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landlords,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owner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associations,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purchasers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 financially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distressed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businesses.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default,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insolvency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bankruptcy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law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representations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take </w:t>
      </w:r>
      <w:r>
        <w:rPr>
          <w:color w:val="FFFFFF"/>
          <w:spacing w:val="-2"/>
          <w:sz w:val="16"/>
        </w:rPr>
        <w:t>place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Chapter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11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restructuring, liquidation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cases,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out-of-court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workouts,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asset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recovery,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foreclosure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actions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related proceedings.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Together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disciplines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firm,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restructuring, creditors’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rights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plan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negotiate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workouts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restructures.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43948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FINANCIAL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RESTRUCTURING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0"/>
        <w:ind w:left="3167" w:right="43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Anthony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W.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Austin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602.916.5347</w:t>
      </w:r>
    </w:p>
    <w:p>
      <w:pPr>
        <w:spacing w:before="7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602.916.5547</w:t>
      </w:r>
    </w:p>
    <w:p>
      <w:pPr>
        <w:spacing w:line="266" w:lineRule="auto" w:before="16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aaustin@fennemorela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5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FINANCIAL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RESTRUCTURING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3" w:right="5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-413381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5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0"/>
        <w:ind w:left="3163" w:right="53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Christopher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V.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Hawkins</w:t>
        </w:r>
      </w:hyperlink>
    </w:p>
    <w:p>
      <w:pPr>
        <w:spacing w:line="144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16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619.595.3218</w:t>
      </w:r>
    </w:p>
    <w:p>
      <w:pPr>
        <w:spacing w:before="7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6"/>
        <w:ind w:left="3163" w:right="53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chawkins@fennemorel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06" w:space="157"/>
            <w:col w:w="4697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BANKRUPTCY</w:t>
      </w:r>
      <w:r>
        <w:rPr>
          <w:color w:val="FF8100"/>
          <w:spacing w:val="16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left="99" w:right="131"/>
      </w:pPr>
      <w:r>
        <w:rPr>
          <w:color w:val="6E6158"/>
        </w:rPr>
        <w:t>Our bankruptcy attorneys are visible in various local and state bar sections, national bankruptcy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turnaround</w:t>
      </w:r>
      <w:r>
        <w:rPr>
          <w:color w:val="6E6158"/>
          <w:spacing w:val="35"/>
        </w:rPr>
        <w:t> </w:t>
      </w:r>
      <w:r>
        <w:rPr>
          <w:color w:val="6E6158"/>
        </w:rPr>
        <w:t>groups,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written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articles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bankruptcy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creditors’</w:t>
      </w:r>
      <w:r>
        <w:rPr>
          <w:color w:val="6E6158"/>
          <w:spacing w:val="35"/>
        </w:rPr>
        <w:t> </w:t>
      </w:r>
      <w:r>
        <w:rPr>
          <w:color w:val="6E6158"/>
        </w:rPr>
        <w:t>rights topics for both state and national publications, and have participated and spoken at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local, state and national seminars. They also have established relationships with the Arizona,</w:t>
      </w:r>
      <w:r>
        <w:rPr>
          <w:color w:val="6E6158"/>
          <w:spacing w:val="40"/>
        </w:rPr>
        <w:t> </w:t>
      </w:r>
      <w:r>
        <w:rPr>
          <w:color w:val="6E6158"/>
        </w:rPr>
        <w:t>California, Nevada state and federal courts and court personnel.</w:t>
      </w:r>
    </w:p>
    <w:p>
      <w:pPr>
        <w:pStyle w:val="BodyText"/>
        <w:spacing w:line="292" w:lineRule="auto" w:before="203"/>
        <w:ind w:left="99" w:right="131"/>
      </w:pPr>
      <w:r>
        <w:rPr>
          <w:color w:val="6E6158"/>
        </w:rPr>
        <w:t>Our attorneys provide advice and counsel in all areas of secured and unsecured financing and</w:t>
      </w:r>
      <w:r>
        <w:rPr>
          <w:color w:val="6E6158"/>
          <w:spacing w:val="40"/>
        </w:rPr>
        <w:t> </w:t>
      </w:r>
      <w:r>
        <w:rPr>
          <w:color w:val="6E6158"/>
        </w:rPr>
        <w:t>other contracts, including enforcement of creditor’s rights under loan, security and assignment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vast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loan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modifications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count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10"/>
      </w:pPr>
      <w:r>
        <w:rPr>
          <w:color w:val="6E6158"/>
        </w:rPr>
        <w:t>attorneys to help clients protect and enforce their rights in the most effective and efficient</w:t>
      </w:r>
      <w:r>
        <w:rPr>
          <w:color w:val="6E6158"/>
          <w:spacing w:val="40"/>
        </w:rPr>
        <w:t> </w:t>
      </w:r>
      <w:r>
        <w:rPr>
          <w:color w:val="6E6158"/>
        </w:rPr>
        <w:t>manner</w:t>
      </w:r>
      <w:r>
        <w:rPr>
          <w:color w:val="6E6158"/>
          <w:spacing w:val="34"/>
        </w:rPr>
        <w:t> </w:t>
      </w:r>
      <w:r>
        <w:rPr>
          <w:color w:val="6E6158"/>
        </w:rPr>
        <w:t>possible,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phases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state,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bankruptcy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litigation.</w:t>
      </w:r>
    </w:p>
    <w:p>
      <w:pPr>
        <w:pStyle w:val="Heading4"/>
        <w:spacing w:before="205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3394506</wp:posOffset>
                </wp:positionH>
                <wp:positionV relativeFrom="paragraph">
                  <wp:posOffset>262028</wp:posOffset>
                </wp:positionV>
                <wp:extent cx="3619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795">
                              <a:moveTo>
                                <a:pt x="36021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6021" y="0"/>
                              </a:lnTo>
                              <a:lnTo>
                                <a:pt x="36021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283997pt;margin-top:20.632149pt;width:2.836372pt;height:.81375pt;mso-position-horizontal-relative:page;mso-position-vertical-relative:paragraph;z-index:15730176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  <w:u w:val="single" w:color="6E6158"/>
        </w:rPr>
        <w:t>Bankruptc</w:t>
      </w:r>
      <w:r>
        <w:rPr>
          <w:color w:val="6E6158"/>
          <w:u w:val="none"/>
        </w:rPr>
        <w:t>y</w:t>
      </w:r>
      <w:r>
        <w:rPr>
          <w:color w:val="6E6158"/>
          <w:spacing w:val="52"/>
          <w:u w:val="single" w:color="6E6158"/>
        </w:rPr>
        <w:t> </w:t>
      </w:r>
      <w:r>
        <w:rPr>
          <w:color w:val="6E6158"/>
          <w:u w:val="single" w:color="6E6158"/>
        </w:rPr>
        <w:t>Matters</w:t>
      </w:r>
      <w:r>
        <w:rPr>
          <w:color w:val="6E6158"/>
          <w:spacing w:val="6"/>
          <w:u w:val="single" w:color="6E6158"/>
        </w:rPr>
        <w:t> </w:t>
      </w:r>
      <w:r>
        <w:rPr>
          <w:color w:val="6E6158"/>
          <w:u w:val="single" w:color="6E6158"/>
        </w:rPr>
        <w:t>Handled</w:t>
      </w:r>
      <w:r>
        <w:rPr>
          <w:color w:val="6E6158"/>
          <w:spacing w:val="6"/>
          <w:u w:val="single" w:color="6E6158"/>
        </w:rPr>
        <w:t> </w:t>
      </w:r>
      <w:r>
        <w:rPr>
          <w:color w:val="6E6158"/>
          <w:u w:val="none"/>
        </w:rPr>
        <w:t>(</w:t>
      </w:r>
      <w:r>
        <w:rPr>
          <w:color w:val="6E6158"/>
          <w:u w:val="single" w:color="6E6158"/>
        </w:rPr>
        <w:t>Partial</w:t>
      </w:r>
      <w:r>
        <w:rPr>
          <w:color w:val="6E6158"/>
          <w:spacing w:val="7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List</w:t>
      </w:r>
      <w:r>
        <w:rPr>
          <w:color w:val="6E6158"/>
          <w:spacing w:val="-2"/>
          <w:u w:val="none"/>
        </w:rPr>
        <w:t>):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Creditors’</w:t>
      </w:r>
      <w:r>
        <w:rPr>
          <w:color w:val="6E6158"/>
          <w:spacing w:val="13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Baptist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Inc.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(BFA)</w:t>
      </w:r>
    </w:p>
    <w:p>
      <w:pPr>
        <w:pStyle w:val="BodyText"/>
        <w:spacing w:line="292" w:lineRule="auto" w:before="52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1184362</wp:posOffset>
                </wp:positionH>
                <wp:positionV relativeFrom="paragraph">
                  <wp:posOffset>185582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4.612788pt;width:1.65pt;height:1.65pt;mso-position-horizontal-relative:page;mso-position-vertical-relative:paragraph;z-index:15730688" id="docshape7" coordorigin="1865,292" coordsize="33,33" path="m1886,325l1877,325,1873,323,1867,317,1865,313,1865,304,1867,300,1873,294,1877,292,1886,292,1890,294,1896,300,1898,304,1898,309,1898,313,1896,317,1890,323,1886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bankruptcies, which involves 101 debtor entities and $640 million of liabilities, in Arizona.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BFA</w:t>
      </w:r>
      <w:r>
        <w:rPr>
          <w:color w:val="6E6158"/>
          <w:spacing w:val="30"/>
        </w:rPr>
        <w:t> </w:t>
      </w:r>
      <w:r>
        <w:rPr>
          <w:color w:val="6E6158"/>
        </w:rPr>
        <w:t>cases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significant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investor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securities</w:t>
      </w:r>
      <w:r>
        <w:rPr>
          <w:color w:val="6E6158"/>
          <w:spacing w:val="30"/>
        </w:rPr>
        <w:t> </w:t>
      </w:r>
      <w:r>
        <w:rPr>
          <w:color w:val="6E6158"/>
        </w:rPr>
        <w:t>fraud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major</w:t>
      </w:r>
      <w:r>
        <w:rPr>
          <w:color w:val="6E6158"/>
          <w:spacing w:val="30"/>
        </w:rPr>
        <w:t> </w:t>
      </w:r>
      <w:r>
        <w:rPr>
          <w:color w:val="6E6158"/>
        </w:rPr>
        <w:t>non-profit</w:t>
      </w:r>
    </w:p>
    <w:p>
      <w:pPr>
        <w:pStyle w:val="BodyText"/>
        <w:spacing w:before="9"/>
      </w:pPr>
      <w:r>
        <w:rPr>
          <w:color w:val="6E6158"/>
          <w:spacing w:val="-2"/>
        </w:rPr>
        <w:t>corporations.</w:t>
      </w:r>
    </w:p>
    <w:p>
      <w:pPr>
        <w:pStyle w:val="BodyText"/>
        <w:spacing w:line="292" w:lineRule="auto" w:before="174"/>
        <w:ind w:right="19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1184362</wp:posOffset>
                </wp:positionH>
                <wp:positionV relativeFrom="paragraph">
                  <wp:posOffset>263226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0.726526pt;width:1.65pt;height:1.65pt;mso-position-horizontal-relative:page;mso-position-vertical-relative:paragraph;z-index:15731200" id="docshape8" coordorigin="1865,415" coordsize="33,33" path="m1886,447l1877,447,1873,445,1867,439,1865,435,1865,426,1867,422,1873,416,1877,415,1886,415,1890,416,1896,422,1898,426,1898,431,1898,435,1896,439,1890,445,188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pre-petition and post-petition lender in the MicroAge bankruptcies. The MicroAge </w:t>
      </w:r>
      <w:r>
        <w:rPr>
          <w:color w:val="6E6158"/>
        </w:rPr>
        <w:t>case involved approximately $600 million of liabilities.</w:t>
      </w:r>
    </w:p>
    <w:p>
      <w:pPr>
        <w:pStyle w:val="BodyText"/>
        <w:spacing w:line="297" w:lineRule="auto" w:before="124"/>
        <w:ind w:right="3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1184362</wp:posOffset>
                </wp:positionH>
                <wp:positionV relativeFrom="paragraph">
                  <wp:posOffset>324030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5.514204pt;width:1.65pt;height:1.65pt;mso-position-horizontal-relative:page;mso-position-vertical-relative:paragraph;z-index:15731712" id="docshape9" coordorigin="1865,510" coordsize="33,33" path="m1886,543l1877,543,1873,541,1867,535,1865,531,1865,522,1867,518,1873,512,1877,510,1886,510,1890,512,1896,518,1898,522,1898,527,1898,531,1896,535,1890,541,188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major pre-petition construction and acquisition and development lender and debtor-</w:t>
      </w:r>
      <w:r>
        <w:rPr>
          <w:color w:val="6E6158"/>
        </w:rPr>
        <w:t>in-possession lender in the UDC Homes, Inc. bankruptcy in Delaware. The UDC case involved approximately $400 million of real estate assets.</w:t>
      </w:r>
    </w:p>
    <w:p>
      <w:pPr>
        <w:pStyle w:val="BodyText"/>
        <w:spacing w:line="295" w:lineRule="auto" w:before="118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1184362</wp:posOffset>
                </wp:positionH>
                <wp:positionV relativeFrom="paragraph">
                  <wp:posOffset>501107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9.457256pt;width:1.65pt;height:1.65pt;mso-position-horizontal-relative:page;mso-position-vertical-relative:paragraph;z-index:15732224" id="docshape10" coordorigin="1865,789" coordsize="33,33" path="m1886,822l1877,822,1873,820,1867,814,1865,810,1865,801,1867,797,1873,791,1877,789,1886,789,1890,791,1896,797,1898,801,1898,805,1898,810,1896,814,1890,820,1886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major gasoline trade creditor that chaired the Unofficial Reclamation Creditors’ Committee in the consolidated bankruptcies of a national convenience store chain, </w:t>
      </w:r>
      <w:r>
        <w:rPr>
          <w:color w:val="6E6158"/>
        </w:rPr>
        <w:t>and was instrumental in formulating $40 million of post-petition super priority trade credit, and</w:t>
      </w:r>
      <w:r>
        <w:rPr>
          <w:color w:val="6E6158"/>
          <w:spacing w:val="40"/>
        </w:rPr>
        <w:t> </w:t>
      </w:r>
      <w:r>
        <w:rPr>
          <w:color w:val="6E6158"/>
        </w:rPr>
        <w:t>purchased</w:t>
      </w:r>
      <w:r>
        <w:rPr>
          <w:color w:val="6E6158"/>
          <w:spacing w:val="29"/>
        </w:rPr>
        <w:t> </w:t>
      </w:r>
      <w:r>
        <w:rPr>
          <w:color w:val="6E6158"/>
        </w:rPr>
        <w:t>$20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company’s</w:t>
      </w:r>
      <w:r>
        <w:rPr>
          <w:color w:val="6E6158"/>
          <w:spacing w:val="29"/>
        </w:rPr>
        <w:t> </w:t>
      </w:r>
      <w:r>
        <w:rPr>
          <w:color w:val="6E6158"/>
        </w:rPr>
        <w:t>Hawaii</w:t>
      </w:r>
      <w:r>
        <w:rPr>
          <w:color w:val="6E6158"/>
          <w:spacing w:val="29"/>
        </w:rPr>
        <w:t> </w:t>
      </w:r>
      <w:r>
        <w:rPr>
          <w:color w:val="6E6158"/>
        </w:rPr>
        <w:t>stores.</w:t>
      </w:r>
      <w:r>
        <w:rPr>
          <w:color w:val="6E6158"/>
          <w:spacing w:val="29"/>
        </w:rPr>
        <w:t> </w:t>
      </w:r>
      <w:r>
        <w:rPr>
          <w:color w:val="6E6158"/>
        </w:rPr>
        <w:t>This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involved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</w:p>
    <w:p>
      <w:pPr>
        <w:pStyle w:val="BodyText"/>
        <w:spacing w:before="1"/>
      </w:pPr>
      <w:r>
        <w:rPr>
          <w:color w:val="6E6158"/>
        </w:rPr>
        <w:t>$860</w:t>
      </w:r>
      <w:r>
        <w:rPr>
          <w:color w:val="6E6158"/>
          <w:spacing w:val="8"/>
        </w:rPr>
        <w:t> </w:t>
      </w:r>
      <w:r>
        <w:rPr>
          <w:color w:val="6E6158"/>
        </w:rPr>
        <w:t>million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assets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$1.5</w:t>
      </w:r>
      <w:r>
        <w:rPr>
          <w:color w:val="6E6158"/>
          <w:spacing w:val="9"/>
        </w:rPr>
        <w:t> </w:t>
      </w:r>
      <w:r>
        <w:rPr>
          <w:color w:val="6E6158"/>
        </w:rPr>
        <w:t>billion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liabilities.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1184362</wp:posOffset>
                </wp:positionH>
                <wp:positionV relativeFrom="paragraph">
                  <wp:posOffset>268078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08522pt;width:1.65pt;height:1.65pt;mso-position-horizontal-relative:page;mso-position-vertical-relative:paragraph;z-index:15732736" id="docshape11" coordorigin="1865,422" coordsize="33,33" path="m1886,455l1877,455,1873,453,1867,447,1865,443,1865,434,1867,430,1873,424,1877,422,1886,422,1890,424,1896,430,1898,434,1898,438,1898,443,1896,447,1890,453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indenture trustee of $52 million of public bonds with liens on 80,000 acres of land in more</w:t>
      </w:r>
      <w:r>
        <w:rPr>
          <w:color w:val="6E6158"/>
          <w:spacing w:val="40"/>
        </w:rPr>
        <w:t> </w:t>
      </w:r>
      <w:r>
        <w:rPr>
          <w:color w:val="6E6158"/>
        </w:rPr>
        <w:t>than 50 separate Sun Valley Parkway bankruptcies.</w:t>
      </w:r>
    </w:p>
    <w:p>
      <w:pPr>
        <w:pStyle w:val="BodyText"/>
        <w:spacing w:line="295" w:lineRule="auto" w:before="123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1184362</wp:posOffset>
                </wp:positionH>
                <wp:positionV relativeFrom="paragraph">
                  <wp:posOffset>416813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2.819965pt;width:1.65pt;height:1.65pt;mso-position-horizontal-relative:page;mso-position-vertical-relative:paragraph;z-index:15733248" id="docshape12" coordorigin="1865,656" coordsize="33,33" path="m1886,689l1877,689,1873,687,1867,681,1865,677,1865,668,1867,664,1873,658,1877,656,1886,656,1890,658,1896,664,1898,668,1898,673,1898,677,1896,681,1890,687,1886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major post-petition administrative and pre-petition unsecured creditor, which was also </w:t>
      </w:r>
      <w:r>
        <w:rPr>
          <w:color w:val="6E6158"/>
        </w:rPr>
        <w:t>a member of the Unsecured Creditors’ Committee, in the consolidated bankruptcies of a</w:t>
      </w:r>
      <w:r>
        <w:rPr>
          <w:color w:val="6E6158"/>
          <w:spacing w:val="40"/>
        </w:rPr>
        <w:t> </w:t>
      </w:r>
      <w:r>
        <w:rPr>
          <w:color w:val="6E6158"/>
        </w:rPr>
        <w:t>convenience store chain in Texas. This case involved about $260 million of assets and $380</w:t>
      </w:r>
      <w:r>
        <w:rPr>
          <w:color w:val="6E6158"/>
          <w:spacing w:val="40"/>
        </w:rPr>
        <w:t> </w:t>
      </w:r>
      <w:r>
        <w:rPr>
          <w:color w:val="6E6158"/>
        </w:rPr>
        <w:t>million in liabilities.</w:t>
      </w:r>
    </w:p>
    <w:p>
      <w:pPr>
        <w:pStyle w:val="BodyText"/>
        <w:spacing w:line="292" w:lineRule="auto" w:before="124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1184362</wp:posOffset>
                </wp:positionH>
                <wp:positionV relativeFrom="paragraph">
                  <wp:posOffset>230990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188231pt;width:1.65pt;height:1.65pt;mso-position-horizontal-relative:page;mso-position-vertical-relative:paragraph;z-index:15733760" id="docshape13" coordorigin="1865,364" coordsize="33,33" path="m1886,396l1877,396,1873,395,1867,388,1865,385,1865,376,1867,372,1873,365,1877,364,1886,364,1890,365,1896,372,1898,376,1898,380,1898,385,1896,388,1890,395,188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significant supplier in the Einstein/Noah Bagel bankruptcy cases that </w:t>
      </w:r>
      <w:r>
        <w:rPr>
          <w:color w:val="6E6158"/>
        </w:rPr>
        <w:t>involved approximately $200 million in liabilities.</w:t>
      </w:r>
    </w:p>
    <w:p>
      <w:pPr>
        <w:pStyle w:val="BodyText"/>
        <w:spacing w:line="292" w:lineRule="auto" w:before="131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1184362</wp:posOffset>
                </wp:positionH>
                <wp:positionV relativeFrom="paragraph">
                  <wp:posOffset>235700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559084pt;width:1.65pt;height:1.65pt;mso-position-horizontal-relative:page;mso-position-vertical-relative:paragraph;z-index:15734272" id="docshape14" coordorigin="1865,371" coordsize="33,33" path="m1886,404l1877,404,1873,402,1867,396,1865,392,1865,383,1867,379,1873,373,1877,371,1886,371,1890,373,1896,379,1898,383,1898,387,1898,392,1896,396,1890,402,188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indenture trustee of several public bond issuances in the bankruptcy of a major </w:t>
      </w:r>
      <w:r>
        <w:rPr>
          <w:color w:val="6E6158"/>
        </w:rPr>
        <w:t>airline.</w:t>
      </w:r>
      <w:r>
        <w:rPr>
          <w:color w:val="6E6158"/>
          <w:spacing w:val="40"/>
        </w:rPr>
        <w:t> </w:t>
      </w:r>
      <w:r>
        <w:rPr>
          <w:color w:val="6E6158"/>
        </w:rPr>
        <w:t>This case involved assets and liabilities over $1 billion.</w:t>
      </w:r>
    </w:p>
    <w:p>
      <w:pPr>
        <w:pStyle w:val="BodyText"/>
        <w:spacing w:line="295" w:lineRule="auto" w:before="123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1184362</wp:posOffset>
                </wp:positionH>
                <wp:positionV relativeFrom="paragraph">
                  <wp:posOffset>504665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9.737427pt;width:1.65pt;height:1.65pt;mso-position-horizontal-relative:page;mso-position-vertical-relative:paragraph;z-index:15734784" id="docshape15" coordorigin="1865,795" coordsize="33,33" path="m1886,827l1877,827,1873,826,1867,819,1865,816,1865,807,1867,803,1873,796,1877,795,1886,795,1890,796,1896,803,1898,807,1898,811,1898,816,1896,819,1890,826,1886,8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Chapter</w:t>
      </w:r>
      <w:r>
        <w:rPr>
          <w:color w:val="6E6158"/>
          <w:spacing w:val="33"/>
        </w:rPr>
        <w:t> </w:t>
      </w:r>
      <w:r>
        <w:rPr>
          <w:color w:val="6E6158"/>
        </w:rPr>
        <w:t>11</w:t>
      </w:r>
      <w:r>
        <w:rPr>
          <w:color w:val="6E6158"/>
          <w:spacing w:val="33"/>
        </w:rPr>
        <w:t> </w:t>
      </w:r>
      <w:r>
        <w:rPr>
          <w:color w:val="6E6158"/>
        </w:rPr>
        <w:t>trustee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seven</w:t>
      </w:r>
      <w:r>
        <w:rPr>
          <w:color w:val="6E6158"/>
          <w:spacing w:val="33"/>
        </w:rPr>
        <w:t> </w:t>
      </w:r>
      <w:r>
        <w:rPr>
          <w:color w:val="6E6158"/>
        </w:rPr>
        <w:t>interrelated</w:t>
      </w:r>
      <w:r>
        <w:rPr>
          <w:color w:val="6E6158"/>
          <w:spacing w:val="33"/>
        </w:rPr>
        <w:t> </w:t>
      </w:r>
      <w:r>
        <w:rPr>
          <w:color w:val="6E6158"/>
        </w:rPr>
        <w:t>health</w:t>
      </w:r>
      <w:r>
        <w:rPr>
          <w:color w:val="6E6158"/>
          <w:spacing w:val="33"/>
        </w:rPr>
        <w:t> </w:t>
      </w:r>
      <w:r>
        <w:rPr>
          <w:color w:val="6E6158"/>
        </w:rPr>
        <w:t>care</w:t>
      </w:r>
      <w:r>
        <w:rPr>
          <w:color w:val="6E6158"/>
          <w:spacing w:val="33"/>
        </w:rPr>
        <w:t> </w:t>
      </w:r>
      <w:r>
        <w:rPr>
          <w:color w:val="6E6158"/>
        </w:rPr>
        <w:t>bankruptcies,</w:t>
      </w:r>
      <w:r>
        <w:rPr>
          <w:color w:val="6E6158"/>
          <w:spacing w:val="33"/>
        </w:rPr>
        <w:t> </w:t>
      </w:r>
      <w:r>
        <w:rPr>
          <w:color w:val="6E6158"/>
        </w:rPr>
        <w:t>which</w:t>
      </w:r>
      <w:r>
        <w:rPr>
          <w:color w:val="6E6158"/>
          <w:spacing w:val="33"/>
        </w:rPr>
        <w:t> </w:t>
      </w:r>
      <w:r>
        <w:rPr>
          <w:color w:val="6E6158"/>
        </w:rPr>
        <w:t>involved several senior living facilities and the successful marketing and sale of approximately $45</w:t>
      </w:r>
      <w:r>
        <w:rPr>
          <w:color w:val="6E6158"/>
          <w:spacing w:val="40"/>
        </w:rPr>
        <w:t> </w:t>
      </w:r>
      <w:r>
        <w:rPr>
          <w:color w:val="6E6158"/>
        </w:rPr>
        <w:t>million of assets. The trustee cooperated in the criminal investigation of former principals by</w:t>
      </w:r>
      <w:r>
        <w:rPr>
          <w:color w:val="6E6158"/>
          <w:spacing w:val="80"/>
        </w:rPr>
        <w:t> </w:t>
      </w:r>
      <w:r>
        <w:rPr>
          <w:color w:val="6E6158"/>
        </w:rPr>
        <w:t>the FBI and State Attorney General that resulted in the three major principals pleading </w:t>
      </w:r>
      <w:r>
        <w:rPr>
          <w:color w:val="6E6158"/>
        </w:rPr>
        <w:t>guilty</w:t>
      </w:r>
      <w:r>
        <w:rPr>
          <w:color w:val="6E6158"/>
          <w:spacing w:val="40"/>
        </w:rPr>
        <w:t> </w:t>
      </w:r>
      <w:r>
        <w:rPr>
          <w:color w:val="6E6158"/>
        </w:rPr>
        <w:t>to several felony charges.</w:t>
      </w:r>
    </w:p>
    <w:p>
      <w:pPr>
        <w:pStyle w:val="BodyText"/>
        <w:spacing w:line="29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1184362</wp:posOffset>
                </wp:positionH>
                <wp:positionV relativeFrom="paragraph">
                  <wp:posOffset>322916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5.426525pt;width:1.65pt;height:1.65pt;mso-position-horizontal-relative:page;mso-position-vertical-relative:paragraph;z-index:15735296" id="docshape16" coordorigin="1865,509" coordsize="33,33" path="m1886,541l1877,541,1873,539,1867,533,1865,529,1865,520,1867,516,1873,510,1877,509,1886,509,1890,510,1896,516,1898,520,1898,525,1898,529,1896,533,1890,539,188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debtor, an electric utility and its subsidiaries, in the involuntary proceedings filed against them and in the related state court litigation regarding one of its leveraged leases, both of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15"/>
        </w:rPr>
        <w:t> </w:t>
      </w:r>
      <w:r>
        <w:rPr>
          <w:color w:val="6E6158"/>
        </w:rPr>
        <w:t>were</w:t>
      </w:r>
      <w:r>
        <w:rPr>
          <w:color w:val="6E6158"/>
          <w:spacing w:val="15"/>
        </w:rPr>
        <w:t> </w:t>
      </w:r>
      <w:r>
        <w:rPr>
          <w:color w:val="6E6158"/>
        </w:rPr>
        <w:t>ultimately</w:t>
      </w:r>
      <w:r>
        <w:rPr>
          <w:color w:val="6E6158"/>
          <w:spacing w:val="15"/>
        </w:rPr>
        <w:t> </w:t>
      </w:r>
      <w:r>
        <w:rPr>
          <w:color w:val="6E6158"/>
        </w:rPr>
        <w:t>dismissed.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company</w:t>
      </w:r>
      <w:r>
        <w:rPr>
          <w:color w:val="6E6158"/>
          <w:spacing w:val="15"/>
        </w:rPr>
        <w:t> </w:t>
      </w:r>
      <w:r>
        <w:rPr>
          <w:color w:val="6E6158"/>
        </w:rPr>
        <w:t>had</w:t>
      </w:r>
      <w:r>
        <w:rPr>
          <w:color w:val="6E6158"/>
          <w:spacing w:val="15"/>
        </w:rPr>
        <w:t> </w:t>
      </w:r>
      <w:r>
        <w:rPr>
          <w:color w:val="6E6158"/>
        </w:rPr>
        <w:t>nearly</w:t>
      </w:r>
      <w:r>
        <w:rPr>
          <w:color w:val="6E6158"/>
          <w:spacing w:val="15"/>
        </w:rPr>
        <w:t> </w:t>
      </w:r>
      <w:r>
        <w:rPr>
          <w:color w:val="6E6158"/>
        </w:rPr>
        <w:t>$1.5</w:t>
      </w:r>
      <w:r>
        <w:rPr>
          <w:color w:val="6E6158"/>
          <w:spacing w:val="15"/>
        </w:rPr>
        <w:t> </w:t>
      </w:r>
      <w:r>
        <w:rPr>
          <w:color w:val="6E6158"/>
        </w:rPr>
        <w:t>billion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liabilities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assets.</w:t>
      </w:r>
    </w:p>
    <w:p>
      <w:pPr>
        <w:pStyle w:val="BodyText"/>
        <w:spacing w:before="124"/>
      </w:pP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owner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petroleum</w:t>
      </w:r>
      <w:r>
        <w:rPr>
          <w:color w:val="6E6158"/>
          <w:spacing w:val="9"/>
        </w:rPr>
        <w:t> </w:t>
      </w:r>
      <w:r>
        <w:rPr>
          <w:color w:val="6E6158"/>
        </w:rPr>
        <w:t>refinery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oil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firm.</w:t>
      </w:r>
    </w:p>
    <w:p>
      <w:pPr>
        <w:pStyle w:val="BodyText"/>
        <w:spacing w:line="292" w:lineRule="auto" w:before="60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1184362</wp:posOffset>
                </wp:positionH>
                <wp:positionV relativeFrom="paragraph">
                  <wp:posOffset>97538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7.680161pt;width:1.65pt;height:1.65pt;mso-position-horizontal-relative:page;mso-position-vertical-relative:paragraph;z-index:15735808" id="docshape17" coordorigin="1865,154" coordsize="33,33" path="m1886,186l1877,186,1873,185,1867,178,1865,174,1865,165,1867,162,1873,155,1877,154,1886,154,1890,155,1896,162,1898,165,1898,170,1898,174,1896,178,1890,185,188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Significant environmental issues, equitable servitudes and covenants running with the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were litigated.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1184362</wp:posOffset>
                </wp:positionH>
                <wp:positionV relativeFrom="paragraph">
                  <wp:posOffset>230731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167814pt;width:1.65pt;height:1.65pt;mso-position-horizontal-relative:page;mso-position-vertical-relative:paragraph;z-index:15736320" id="docshape18" coordorigin="1865,363" coordsize="33,33" path="m1886,396l1877,396,1873,394,1867,388,1865,384,1865,375,1867,371,1873,365,1877,363,1886,363,1890,365,1896,371,1898,375,1898,380,1898,384,1896,388,1890,394,188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secured construction lender in a major marina project in the Coastal Research </w:t>
      </w:r>
      <w:r>
        <w:rPr>
          <w:color w:val="6E6158"/>
        </w:rPr>
        <w:t>and Development bankruptcy in New Jersey.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1184362</wp:posOffset>
                </wp:positionH>
                <wp:positionV relativeFrom="paragraph">
                  <wp:posOffset>143065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64974pt;width:1.65pt;height:1.65pt;mso-position-horizontal-relative:page;mso-position-vertical-relative:paragraph;z-index:15736832" id="docshape19" coordorigin="1865,225" coordsize="33,33" path="m1886,258l1877,258,1873,256,1867,250,1865,246,1865,237,1867,233,1873,227,1877,225,1886,225,1890,227,1896,233,1898,237,1898,242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pre-petition</w:t>
      </w:r>
      <w:r>
        <w:rPr>
          <w:color w:val="6E6158"/>
          <w:spacing w:val="12"/>
        </w:rPr>
        <w:t> </w:t>
      </w:r>
      <w:r>
        <w:rPr>
          <w:color w:val="6E6158"/>
        </w:rPr>
        <w:t>secured</w:t>
      </w:r>
      <w:r>
        <w:rPr>
          <w:color w:val="6E6158"/>
          <w:spacing w:val="12"/>
        </w:rPr>
        <w:t> </w: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motorcycle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292" w:lineRule="auto" w:before="173"/>
        <w:ind w:right="30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1184362</wp:posOffset>
                </wp:positionH>
                <wp:positionV relativeFrom="paragraph">
                  <wp:posOffset>262696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0.68478pt;width:1.65pt;height:1.65pt;mso-position-horizontal-relative:page;mso-position-vertical-relative:paragraph;z-index:15737344" id="docshape20" coordorigin="1865,414" coordsize="33,33" path="m1886,446l1877,446,1873,445,1867,438,1865,434,1865,425,1867,422,1873,415,1877,414,1886,414,1890,415,1896,422,1898,425,1898,430,1898,434,1896,438,1890,445,188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major unsecured creditor in the Kroy, Inc. and Kroy (Europe) bankruptcies and a plaintiff</w:t>
      </w:r>
      <w:r>
        <w:rPr>
          <w:color w:val="6E6158"/>
          <w:spacing w:val="80"/>
        </w:rPr>
        <w:t> </w:t>
      </w:r>
      <w:r>
        <w:rPr>
          <w:color w:val="6E6158"/>
        </w:rPr>
        <w:t>in subsequent LBO litigation.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1184362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9.260010pt;width:1.65pt;height:1.65pt;mso-position-horizontal-relative:page;mso-position-vertical-relative:paragraph;z-index:15738368" id="docshape21" coordorigin="1865,185" coordsize="33,33" path="m1886,218l1877,218,1873,216,1867,210,1865,206,1865,197,1867,193,1873,187,1877,185,1886,185,1890,187,1896,193,1898,197,1898,201,1898,206,1896,210,1890,216,1886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Official</w:t>
      </w:r>
      <w:r>
        <w:rPr>
          <w:color w:val="6E6158"/>
          <w:spacing w:val="13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Creditors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refinery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Arizona.</w:t>
      </w:r>
    </w:p>
    <w:p>
      <w:pPr>
        <w:pStyle w:val="BodyText"/>
        <w:spacing w:line="297" w:lineRule="auto" w:before="174"/>
        <w:ind w:right="3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1184362</wp:posOffset>
                </wp:positionH>
                <wp:positionV relativeFrom="paragraph">
                  <wp:posOffset>356193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8.046719pt;width:1.65pt;height:1.65pt;mso-position-horizontal-relative:page;mso-position-vertical-relative:paragraph;z-index:15738880" id="docshape22" coordorigin="1865,561" coordsize="33,33" path="m1886,593l1877,593,1873,592,1867,586,1865,582,1865,573,1867,569,1873,563,1877,561,1886,561,1890,563,1896,569,1898,573,1898,577,1898,582,1896,586,1890,592,188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life insurance companies and institutional lenders with secured and unsecured claims in a variety of shopping center, apartment and office building Chapter 11 cases </w:t>
      </w:r>
      <w:r>
        <w:rPr>
          <w:color w:val="6E6158"/>
        </w:rPr>
        <w:t>in </w:t>
      </w:r>
      <w:r>
        <w:rPr>
          <w:color w:val="6E6158"/>
          <w:spacing w:val="-2"/>
        </w:rPr>
        <w:t>Arizona.</w:t>
      </w:r>
    </w:p>
    <w:p>
      <w:pPr>
        <w:pStyle w:val="BodyText"/>
        <w:spacing w:line="292" w:lineRule="auto" w:before="118"/>
        <w:ind w:right="5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1184362</wp:posOffset>
                </wp:positionH>
                <wp:positionV relativeFrom="paragraph">
                  <wp:posOffset>227651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7.925327pt;width:1.65pt;height:1.65pt;mso-position-horizontal-relative:page;mso-position-vertical-relative:paragraph;z-index:15739392" id="docshape23" coordorigin="1865,359" coordsize="33,33" path="m1886,391l1877,391,1873,389,1867,383,1865,379,1865,370,1867,366,1873,360,1877,359,1886,359,1890,360,1896,366,1898,370,1898,375,1898,379,1896,383,1890,389,188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banks as secured and unsecured creditors in preference litigation, </w:t>
      </w:r>
      <w:r>
        <w:rPr>
          <w:color w:val="6E6158"/>
        </w:rPr>
        <w:t>adversary proceedings,</w:t>
      </w:r>
      <w:r>
        <w:rPr>
          <w:color w:val="6E6158"/>
          <w:spacing w:val="38"/>
        </w:rPr>
        <w:t> </w:t>
      </w:r>
      <w:r>
        <w:rPr>
          <w:color w:val="6E6158"/>
        </w:rPr>
        <w:t>non-dischargeability</w:t>
      </w:r>
      <w:r>
        <w:rPr>
          <w:color w:val="6E6158"/>
          <w:spacing w:val="38"/>
        </w:rPr>
        <w:t> </w:t>
      </w:r>
      <w:r>
        <w:rPr>
          <w:color w:val="6E6158"/>
        </w:rPr>
        <w:t>proceedings,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single</w:t>
      </w:r>
      <w:r>
        <w:rPr>
          <w:color w:val="6E6158"/>
          <w:spacing w:val="38"/>
        </w:rPr>
        <w:t> </w:t>
      </w:r>
      <w:r>
        <w:rPr>
          <w:color w:val="6E6158"/>
        </w:rPr>
        <w:t>asset</w:t>
      </w:r>
      <w:r>
        <w:rPr>
          <w:color w:val="6E6158"/>
          <w:spacing w:val="38"/>
        </w:rPr>
        <w:t> </w:t>
      </w:r>
      <w:r>
        <w:rPr>
          <w:color w:val="6E6158"/>
        </w:rPr>
        <w:t>bankruptcy</w:t>
      </w:r>
      <w:r>
        <w:rPr>
          <w:color w:val="6E6158"/>
          <w:spacing w:val="38"/>
        </w:rPr>
        <w:t> </w:t>
      </w:r>
      <w:r>
        <w:rPr>
          <w:color w:val="6E6158"/>
        </w:rPr>
        <w:t>litigation.</w:t>
      </w:r>
    </w:p>
    <w:p>
      <w:pPr>
        <w:pStyle w:val="BodyText"/>
        <w:spacing w:before="1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1184362</wp:posOffset>
                </wp:positionH>
                <wp:positionV relativeFrom="paragraph">
                  <wp:posOffset>143161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72529pt;width:1.65pt;height:1.65pt;mso-position-horizontal-relative:page;mso-position-vertical-relative:paragraph;z-index:15739904" id="docshape24" coordorigin="1865,225" coordsize="33,33" path="m1886,258l1877,258,1873,256,1867,250,1865,246,1865,237,1867,233,1873,227,1877,225,1886,225,1890,227,1896,233,1898,237,1898,242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landlords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local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2" w:lineRule="auto" w:before="174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1184362</wp:posOffset>
                </wp:positionH>
                <wp:positionV relativeFrom="paragraph">
                  <wp:posOffset>262791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0.692234pt;width:1.65pt;height:1.65pt;mso-position-horizontal-relative:page;mso-position-vertical-relative:paragraph;z-index:15740416" id="docshape25" coordorigin="1865,414" coordsize="33,33" path="m1886,446l1877,446,1873,445,1867,438,1865,435,1865,426,1867,422,1873,415,1877,414,1886,414,1890,415,1896,422,1898,426,1898,430,1898,435,1896,438,1890,445,188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potential purchasers submitting bids and negotiating agreements for </w:t>
      </w:r>
      <w:r>
        <w:rPr>
          <w:color w:val="6E6158"/>
        </w:rPr>
        <w:t>the purchase of assets in bankruptcies.</w:t>
      </w:r>
    </w:p>
    <w:p>
      <w:pPr>
        <w:pStyle w:val="BodyText"/>
        <w:spacing w:line="302" w:lineRule="auto" w:before="123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1184362</wp:posOffset>
                </wp:positionH>
                <wp:positionV relativeFrom="paragraph">
                  <wp:posOffset>235751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563128pt;width:1.65pt;height:1.65pt;mso-position-horizontal-relative:page;mso-position-vertical-relative:paragraph;z-index:15740928" id="docshape26" coordorigin="1865,371" coordsize="33,33" path="m1886,404l1877,404,1873,402,1867,396,1865,392,1865,383,1867,379,1873,373,1877,371,1886,371,1890,373,1896,379,1898,383,1898,388,1898,392,1896,396,1890,402,188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debtor, a restaurant chain, a publicly traded company, and its subsidiaries, </w:t>
      </w:r>
      <w:r>
        <w:rPr>
          <w:color w:val="6E6158"/>
        </w:rPr>
        <w:t>which confirmed a Chapter 11 plan of reorganization.</w:t>
      </w:r>
    </w:p>
    <w:p>
      <w:pPr>
        <w:pStyle w:val="BodyText"/>
        <w:spacing w:line="292" w:lineRule="auto" w:before="113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1184362</wp:posOffset>
                </wp:positionH>
                <wp:positionV relativeFrom="paragraph">
                  <wp:posOffset>224095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7.645311pt;width:1.65pt;height:1.65pt;mso-position-horizontal-relative:page;mso-position-vertical-relative:paragraph;z-index:15741440" id="docshape27" coordorigin="1865,353" coordsize="33,33" path="m1886,385l1877,385,1873,384,1867,378,1865,374,1865,365,1867,361,1873,354,1877,353,1886,353,1890,354,1896,361,1898,365,1898,369,1898,374,1896,378,1890,384,188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debtor, a lumber company, which confirmed a Chapter 11 plan and </w:t>
      </w:r>
      <w:r>
        <w:rPr>
          <w:color w:val="6E6158"/>
        </w:rPr>
        <w:t>successfully addressed various environmental problems in its plan.</w:t>
      </w:r>
    </w:p>
    <w:p>
      <w:pPr>
        <w:pStyle w:val="BodyText"/>
        <w:spacing w:line="297" w:lineRule="auto" w:before="123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1184362</wp:posOffset>
                </wp:positionH>
                <wp:positionV relativeFrom="paragraph">
                  <wp:posOffset>323634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5.483006pt;width:1.65pt;height:1.65pt;mso-position-horizontal-relative:page;mso-position-vertical-relative:paragraph;z-index:15741952" id="docshape28" coordorigin="1865,510" coordsize="33,33" path="m1886,542l1877,542,1873,541,1867,534,1865,530,1865,521,1867,518,1873,511,1877,510,1886,510,1890,511,1896,518,1898,521,1898,526,1898,530,1896,534,1890,541,188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individual debtor before the United States Supreme Court in a 1992 landmark case involving the exemption or exclusion of an ERISA qualified pension plan from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37"/>
        </w:rPr>
        <w:t> </w:t>
      </w:r>
      <w:r>
        <w:rPr>
          <w:color w:val="6E6158"/>
        </w:rPr>
        <w:t>wherein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Supreme</w:t>
      </w:r>
      <w:r>
        <w:rPr>
          <w:color w:val="6E6158"/>
          <w:spacing w:val="37"/>
        </w:rPr>
        <w:t> </w:t>
      </w:r>
      <w:r>
        <w:rPr>
          <w:color w:val="6E6158"/>
        </w:rPr>
        <w:t>Court</w:t>
      </w:r>
      <w:r>
        <w:rPr>
          <w:color w:val="6E6158"/>
          <w:spacing w:val="37"/>
        </w:rPr>
        <w:t> </w:t>
      </w:r>
      <w:r>
        <w:rPr>
          <w:color w:val="6E6158"/>
        </w:rPr>
        <w:t>overturned</w:t>
      </w:r>
      <w:r>
        <w:rPr>
          <w:color w:val="6E6158"/>
          <w:spacing w:val="37"/>
        </w:rPr>
        <w:t> </w:t>
      </w:r>
      <w:r>
        <w:rPr>
          <w:color w:val="6E6158"/>
        </w:rPr>
        <w:t>longstanding</w:t>
      </w:r>
      <w:r>
        <w:rPr>
          <w:color w:val="6E6158"/>
          <w:spacing w:val="37"/>
        </w:rPr>
        <w:t> </w:t>
      </w:r>
      <w:r>
        <w:rPr>
          <w:color w:val="6E6158"/>
        </w:rPr>
        <w:t>Ninth</w:t>
      </w:r>
      <w:r>
        <w:rPr>
          <w:color w:val="6E6158"/>
          <w:spacing w:val="37"/>
        </w:rPr>
        <w:t> </w:t>
      </w:r>
      <w:r>
        <w:rPr>
          <w:color w:val="6E6158"/>
        </w:rPr>
        <w:t>Circuit</w:t>
      </w:r>
      <w:r>
        <w:rPr>
          <w:color w:val="6E6158"/>
          <w:spacing w:val="37"/>
        </w:rPr>
        <w:t> </w:t>
      </w:r>
      <w:r>
        <w:rPr>
          <w:color w:val="6E6158"/>
        </w:rPr>
        <w:t>caste</w:t>
      </w:r>
      <w:r>
        <w:rPr>
          <w:color w:val="6E6158"/>
          <w:spacing w:val="37"/>
        </w:rPr>
        <w:t> </w:t>
      </w:r>
      <w:r>
        <w:rPr>
          <w:color w:val="6E6158"/>
        </w:rPr>
        <w:t>law.</w:t>
      </w:r>
    </w:p>
    <w:p>
      <w:pPr>
        <w:pStyle w:val="Heading2"/>
        <w:spacing w:before="157"/>
      </w:pPr>
      <w:r>
        <w:rPr>
          <w:color w:val="FF8100"/>
        </w:rPr>
        <w:t>CREDITORS'</w:t>
      </w:r>
      <w:r>
        <w:rPr>
          <w:color w:val="FF8100"/>
          <w:spacing w:val="8"/>
        </w:rPr>
        <w:t> </w:t>
      </w:r>
      <w:r>
        <w:rPr>
          <w:color w:val="FF8100"/>
        </w:rPr>
        <w:t>RIGHTS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LENDER</w:t>
      </w:r>
      <w:r>
        <w:rPr>
          <w:color w:val="FF8100"/>
          <w:spacing w:val="9"/>
        </w:rPr>
        <w:t> </w:t>
      </w:r>
      <w:r>
        <w:rPr>
          <w:color w:val="FF8100"/>
        </w:rPr>
        <w:t>LEGAL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line="295" w:lineRule="auto" w:before="147"/>
        <w:ind w:left="294" w:right="131"/>
      </w:pPr>
      <w:r>
        <w:rPr>
          <w:color w:val="6E6158"/>
        </w:rPr>
        <w:t>In addition to general experience required in large business and reorganization projects, our</w:t>
      </w:r>
      <w:r>
        <w:rPr>
          <w:color w:val="6E6158"/>
          <w:spacing w:val="40"/>
        </w:rPr>
        <w:t> </w:t>
      </w:r>
      <w:r>
        <w:rPr>
          <w:color w:val="6E6158"/>
        </w:rPr>
        <w:t>creditor attorneys’ expertise also includes such areas as (i) fraudulent transfer analysis, (ii)</w:t>
      </w:r>
      <w:r>
        <w:rPr>
          <w:color w:val="6E6158"/>
          <w:spacing w:val="40"/>
        </w:rPr>
        <w:t> </w:t>
      </w:r>
      <w:r>
        <w:rPr>
          <w:color w:val="6E6158"/>
        </w:rPr>
        <w:t>negotiation and documentation of financing agreements, debt restructurings, loan workouts,</w:t>
      </w:r>
      <w:r>
        <w:rPr>
          <w:color w:val="6E6158"/>
          <w:spacing w:val="40"/>
        </w:rPr>
        <w:t> </w:t>
      </w:r>
      <w:r>
        <w:rPr>
          <w:color w:val="6E6158"/>
        </w:rPr>
        <w:t>cash collateral arrangements, and debtor-in-possession financing arrangements, (iii)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litigation,</w:t>
      </w:r>
      <w:r>
        <w:rPr>
          <w:color w:val="6E6158"/>
          <w:spacing w:val="29"/>
        </w:rPr>
        <w:t> </w:t>
      </w:r>
      <w:r>
        <w:rPr>
          <w:color w:val="6E6158"/>
        </w:rPr>
        <w:t>(iv)</w:t>
      </w:r>
      <w:r>
        <w:rPr>
          <w:color w:val="6E6158"/>
          <w:spacing w:val="29"/>
        </w:rPr>
        <w:t> </w:t>
      </w:r>
      <w:r>
        <w:rPr>
          <w:color w:val="6E6158"/>
        </w:rPr>
        <w:t>counseling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respect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transfers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claims</w:t>
      </w:r>
      <w:r>
        <w:rPr>
          <w:color w:val="6E6158"/>
          <w:spacing w:val="29"/>
        </w:rPr>
        <w:t> </w:t>
      </w:r>
      <w:r>
        <w:rPr>
          <w:color w:val="6E6158"/>
        </w:rPr>
        <w:t>against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interests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8"/>
        <w:ind w:left="294"/>
      </w:pPr>
      <w:r>
        <w:rPr>
          <w:color w:val="6E6158"/>
        </w:rPr>
        <w:t>bankrupt entities, (v) formulation, negotiation and promulgation of plans of reorganization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related documents, (vi) reviewing and issuing non-substantive consolidation opinions, and (vii)</w:t>
      </w:r>
      <w:r>
        <w:rPr>
          <w:color w:val="6E6158"/>
          <w:spacing w:val="40"/>
        </w:rPr>
        <w:t> </w:t>
      </w:r>
      <w:r>
        <w:rPr>
          <w:color w:val="6E6158"/>
        </w:rPr>
        <w:t>representing clients with environmental claims in bankruptcy cases.</w:t>
      </w:r>
    </w:p>
    <w:p>
      <w:pPr>
        <w:pStyle w:val="BodyText"/>
        <w:spacing w:line="302" w:lineRule="auto" w:before="197"/>
        <w:ind w:left="294" w:right="131"/>
      </w:pPr>
      <w:r>
        <w:rPr>
          <w:color w:val="6E6158"/>
        </w:rPr>
        <w:t>Our debt collection law expertise also includes such areas as (i) deed of trust sales, (ii) foreclosures,</w:t>
      </w:r>
      <w:r>
        <w:rPr>
          <w:color w:val="6E6158"/>
          <w:spacing w:val="13"/>
        </w:rPr>
        <w:t> </w:t>
      </w:r>
      <w:r>
        <w:rPr>
          <w:color w:val="6E6158"/>
        </w:rPr>
        <w:t>(iii)</w:t>
      </w:r>
      <w:r>
        <w:rPr>
          <w:color w:val="6E6158"/>
          <w:spacing w:val="14"/>
        </w:rPr>
        <w:t> </w:t>
      </w:r>
      <w:r>
        <w:rPr>
          <w:color w:val="6E6158"/>
        </w:rPr>
        <w:t>deeds-in-lieu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foreclosure,</w:t>
      </w:r>
      <w:r>
        <w:rPr>
          <w:color w:val="6E6158"/>
          <w:spacing w:val="14"/>
        </w:rPr>
        <w:t> </w:t>
      </w:r>
      <w:r>
        <w:rPr>
          <w:color w:val="6E6158"/>
        </w:rPr>
        <w:t>(iv)</w:t>
      </w:r>
      <w:r>
        <w:rPr>
          <w:color w:val="6E6158"/>
          <w:spacing w:val="14"/>
        </w:rPr>
        <w:t> </w:t>
      </w:r>
      <w:r>
        <w:rPr>
          <w:color w:val="6E6158"/>
        </w:rPr>
        <w:t>appointment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receivers</w:t>
      </w:r>
      <w:r>
        <w:rPr>
          <w:color w:val="6E6158"/>
          <w:spacing w:val="14"/>
        </w:rPr>
        <w:t> </w:t>
      </w:r>
      <w:r>
        <w:rPr>
          <w:color w:val="6E6158"/>
        </w:rPr>
        <w:t>(v)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replevin,</w:t>
      </w:r>
    </w:p>
    <w:p>
      <w:pPr>
        <w:pStyle w:val="BodyText"/>
        <w:spacing w:line="297" w:lineRule="auto"/>
        <w:ind w:left="294"/>
      </w:pPr>
      <w:r>
        <w:rPr>
          <w:color w:val="6E6158"/>
        </w:rPr>
        <w:t>garnishment and attachment proceedings, pre-judgment and post-judgment, (vi) </w:t>
      </w:r>
      <w:r>
        <w:rPr>
          <w:color w:val="6E6158"/>
        </w:rPr>
        <w:t>collection</w:t>
      </w:r>
      <w:r>
        <w:rPr>
          <w:color w:val="6E6158"/>
          <w:spacing w:val="40"/>
        </w:rPr>
        <w:t> </w:t>
      </w:r>
      <w:r>
        <w:rPr>
          <w:color w:val="6E6158"/>
        </w:rPr>
        <w:t>actions, (vii) guaranty suits, (vii) Uniform Commercial Code issues and sales, and (ix) other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matters.</w:t>
      </w:r>
    </w:p>
    <w:p>
      <w:pPr>
        <w:pStyle w:val="Heading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3667122</wp:posOffset>
                </wp:positionH>
                <wp:positionV relativeFrom="paragraph">
                  <wp:posOffset>247229</wp:posOffset>
                </wp:positionV>
                <wp:extent cx="36195" cy="1079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795">
                              <a:moveTo>
                                <a:pt x="35981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5981" y="0"/>
                              </a:lnTo>
                              <a:lnTo>
                                <a:pt x="35981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749817pt;margin-top:19.466908pt;width:2.833207pt;height:.81375pt;mso-position-horizontal-relative:page;mso-position-vertical-relative:paragraph;z-index:15737856" id="docshape29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  <w:u w:val="single" w:color="6E6158"/>
        </w:rPr>
        <w:t>Creditors’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R</w:t>
      </w:r>
      <w:r>
        <w:rPr>
          <w:color w:val="6E6158"/>
          <w:u w:val="none"/>
        </w:rPr>
        <w:t>ig</w:t>
      </w:r>
      <w:r>
        <w:rPr>
          <w:color w:val="6E6158"/>
          <w:u w:val="single" w:color="6E6158"/>
        </w:rPr>
        <w:t>hts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Matters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Handled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none"/>
        </w:rPr>
        <w:t>(</w:t>
      </w:r>
      <w:r>
        <w:rPr>
          <w:color w:val="6E6158"/>
          <w:u w:val="single" w:color="6E6158"/>
        </w:rPr>
        <w:t>Partial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List</w:t>
      </w:r>
      <w:r>
        <w:rPr>
          <w:color w:val="6E6158"/>
          <w:spacing w:val="-2"/>
          <w:u w:val="none"/>
        </w:rPr>
        <w:t>):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1184362</wp:posOffset>
                </wp:positionH>
                <wp:positionV relativeFrom="paragraph">
                  <wp:posOffset>152457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2.004511pt;width:1.65pt;height:1.65pt;mso-position-horizontal-relative:page;mso-position-vertical-relative:paragraph;z-index:15742464" id="docshape30" coordorigin="1865,240" coordsize="33,33" path="m1886,273l1877,273,1873,271,1867,265,1865,261,1865,252,1867,248,1873,242,1877,240,1886,240,1890,242,1896,248,1898,252,1898,256,1898,261,1896,265,1890,271,188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repossession of four television stations in Alaska, including the </w:t>
      </w:r>
      <w:r>
        <w:rPr>
          <w:color w:val="6E6158"/>
        </w:rPr>
        <w:t>appointment</w:t>
      </w:r>
      <w:r>
        <w:rPr>
          <w:color w:val="6E6158"/>
          <w:spacing w:val="40"/>
        </w:rPr>
        <w:t> </w:t>
      </w:r>
      <w:r>
        <w:rPr>
          <w:color w:val="6E6158"/>
        </w:rPr>
        <w:t>of a receiver and the liquidation of the assets and the FCC licenses.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1184362</wp:posOffset>
                </wp:positionH>
                <wp:positionV relativeFrom="paragraph">
                  <wp:posOffset>235907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575365pt;width:1.65pt;height:1.65pt;mso-position-horizontal-relative:page;mso-position-vertical-relative:paragraph;z-index:15742976" id="docshape31" coordorigin="1865,372" coordsize="33,33" path="m1886,404l1877,404,1873,402,1867,396,1865,392,1865,383,1867,379,1873,373,1877,372,1886,372,1890,373,1896,379,1898,383,1898,388,1898,392,1896,396,1890,402,188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repossession and liquidation of grocery stores in the Southeast, including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appointment of a receiver and suits on the guarantees.</w:t>
      </w:r>
    </w:p>
    <w:p>
      <w:pPr>
        <w:pStyle w:val="BodyText"/>
        <w:spacing w:line="420" w:lineRule="auto" w:before="124"/>
        <w:ind w:right="28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1184362</wp:posOffset>
                </wp:positionH>
                <wp:positionV relativeFrom="paragraph">
                  <wp:posOffset>143161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72572pt;width:1.65pt;height:1.65pt;mso-position-horizontal-relative:page;mso-position-vertical-relative:paragraph;z-index:15743488" id="docshape32" coordorigin="1865,225" coordsize="33,33" path="m1886,258l1877,258,1873,256,1867,250,1865,246,1865,237,1867,233,1873,227,1877,225,1886,225,1890,227,1896,233,1898,237,1898,242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1184362</wp:posOffset>
                </wp:positionH>
                <wp:positionV relativeFrom="paragraph">
                  <wp:posOffset>401527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616314pt;width:1.65pt;height:1.65pt;mso-position-horizontal-relative:page;mso-position-vertical-relative:paragraph;z-index:15744000" id="docshape33" coordorigin="1865,632" coordsize="33,33" path="m1886,665l1877,665,1873,663,1867,657,1865,653,1865,644,1867,640,1873,634,1877,632,1886,632,1890,634,1896,640,1898,644,1898,649,1898,653,1896,657,1890,663,188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restructuring of a loan with a major railroad </w:t>
      </w:r>
      <w:r>
        <w:rPr>
          <w:color w:val="6E6158"/>
        </w:rPr>
        <w:t>line.</w:t>
      </w:r>
      <w:r>
        <w:rPr>
          <w:color w:val="6E6158"/>
          <w:spacing w:val="40"/>
        </w:rPr>
        <w:t> </w:t>
      </w:r>
      <w:r>
        <w:rPr>
          <w:color w:val="6E6158"/>
        </w:rPr>
        <w:t>A lender in the workout and restructuring of aircraft leases.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1184362</wp:posOffset>
                </wp:positionH>
                <wp:positionV relativeFrom="paragraph">
                  <wp:posOffset>63412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4.993090pt;width:1.65pt;height:1.65pt;mso-position-horizontal-relative:page;mso-position-vertical-relative:paragraph;z-index:15744512" id="docshape34" coordorigin="1865,100" coordsize="33,33" path="m1886,132l1877,132,1873,131,1867,124,1865,121,1865,112,1867,108,1873,101,1877,100,1886,100,1890,101,1896,108,1898,112,1898,116,1898,121,1896,124,1890,131,188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lender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replevin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aircraft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South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carrier.</w:t>
      </w:r>
    </w:p>
    <w:p>
      <w:pPr>
        <w:pStyle w:val="BodyText"/>
        <w:spacing w:line="292" w:lineRule="auto" w:before="174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1184362</wp:posOffset>
                </wp:positionH>
                <wp:positionV relativeFrom="paragraph">
                  <wp:posOffset>356065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8.03664pt;width:1.65pt;height:1.65pt;mso-position-horizontal-relative:page;mso-position-vertical-relative:paragraph;z-index:15745024" id="docshape35" coordorigin="1865,561" coordsize="33,33" path="m1886,593l1877,593,1873,592,1867,585,1865,582,1865,573,1867,569,1873,562,1877,561,1886,561,1890,562,1896,569,1898,573,1898,577,1898,582,1896,585,1890,592,188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repossession and liquidation of a large conveyor manufacturing business</w:t>
      </w:r>
      <w:r>
        <w:rPr>
          <w:color w:val="6E6158"/>
          <w:spacing w:val="40"/>
        </w:rPr>
        <w:t> </w:t>
      </w:r>
      <w:r>
        <w:rPr>
          <w:color w:val="6E6158"/>
        </w:rPr>
        <w:t>located in the Southeast, including the appointment of a receiver and the liquidation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1184362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6.176725pt;width:1.65pt;height:1.65pt;mso-position-horizontal-relative:page;mso-position-vertical-relative:paragraph;z-index:15745536" id="docshape36" coordorigin="1865,324" coordsize="33,33" path="m1886,356l1877,356,1873,354,1867,348,1865,344,1865,335,1867,331,1873,325,1877,324,1886,324,1890,325,1896,331,1898,335,1898,340,1898,344,1896,348,1890,354,1886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workout and restructure of a loan involving several radio stations in the </w:t>
      </w:r>
      <w:r>
        <w:rPr>
          <w:color w:val="6E6158"/>
          <w:spacing w:val="-2"/>
        </w:rPr>
        <w:t>Midwest.</w:t>
      </w:r>
    </w:p>
    <w:p>
      <w:pPr>
        <w:pStyle w:val="BodyText"/>
        <w:spacing w:line="292" w:lineRule="auto" w:before="132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1184362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597597pt;width:1.65pt;height:1.65pt;mso-position-horizontal-relative:page;mso-position-vertical-relative:paragraph;z-index:15746048" id="docshape37" coordorigin="1865,372" coordsize="33,33" path="m1886,405l1877,405,1873,403,1867,397,1865,393,1865,384,1867,380,1873,374,1877,372,1886,372,1890,374,1896,380,1898,384,1898,388,1898,393,1896,397,1890,403,188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foreclosure of three mobile home parks in Florida and Arizona, together with</w:t>
      </w:r>
      <w:r>
        <w:rPr>
          <w:color w:val="6E6158"/>
          <w:spacing w:val="40"/>
        </w:rPr>
        <w:t> </w:t>
      </w:r>
      <w:r>
        <w:rPr>
          <w:color w:val="6E6158"/>
        </w:rPr>
        <w:t>two executive jet aircraft.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1184362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161598pt;width:1.65pt;height:1.65pt;mso-position-horizontal-relative:page;mso-position-vertical-relative:paragraph;z-index:15746560" id="docshape38" coordorigin="1865,363" coordsize="33,33" path="m1886,396l1877,396,1873,394,1867,388,1865,384,1865,375,1867,371,1873,365,1877,363,1886,363,1890,365,1896,371,1898,375,1898,380,1898,384,1896,388,1890,394,188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Lenders in foreclosing on hotel properties located in Arizona, including the appointment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receivers.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1184362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58247pt;width:1.65pt;height:1.65pt;mso-position-horizontal-relative:page;mso-position-vertical-relative:paragraph;z-index:15747072" id="docshape39" coordorigin="1865,372" coordsize="33,33" path="m1886,404l1877,404,1873,403,1867,396,1865,392,1865,383,1867,380,1873,373,1877,372,1886,372,1890,373,1896,380,1898,383,1898,388,1898,392,1896,396,1890,403,188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restructuring the working capital and term loan facility of an </w:t>
      </w:r>
      <w:r>
        <w:rPr>
          <w:color w:val="6E6158"/>
        </w:rPr>
        <w:t>environmental remediation company located in the South.</w:t>
      </w:r>
    </w:p>
    <w:p>
      <w:pPr>
        <w:pStyle w:val="BodyText"/>
        <w:spacing w:line="292" w:lineRule="auto" w:before="124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1184362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196487pt;width:1.65pt;height:1.65pt;mso-position-horizontal-relative:page;mso-position-vertical-relative:paragraph;z-index:15747584" id="docshape40" coordorigin="1865,364" coordsize="33,33" path="m1886,396l1877,396,1873,395,1867,389,1865,385,1865,376,1867,372,1873,366,1877,364,1886,364,1890,366,1896,372,1898,376,1898,380,1898,385,1896,389,1890,395,188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restructure and eventual orderly liquidation of interval ownership projects </w:t>
      </w:r>
      <w:r>
        <w:rPr>
          <w:color w:val="6E6158"/>
        </w:rPr>
        <w:t>in the Southeast.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1184362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567364pt;width:1.65pt;height:1.65pt;mso-position-horizontal-relative:page;mso-position-vertical-relative:paragraph;z-index:15748096" id="docshape41" coordorigin="1865,371" coordsize="33,33" path="m1886,404l1877,404,1873,402,1867,396,1865,392,1865,383,1867,379,1873,373,1877,371,1886,371,1890,373,1896,379,1898,383,1898,388,1898,392,1896,396,1890,402,188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restructuring the working capital facility of a medium-sized </w:t>
      </w:r>
      <w:r>
        <w:rPr>
          <w:color w:val="6E6158"/>
        </w:rPr>
        <w:t>Midwest telecommunications company.</w:t>
      </w:r>
    </w:p>
    <w:p>
      <w:pPr>
        <w:pStyle w:val="BodyText"/>
        <w:spacing w:line="292" w:lineRule="auto" w:before="123"/>
        <w:ind w:righ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1184362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18119pt;width:1.65pt;height:1.65pt;mso-position-horizontal-relative:page;mso-position-vertical-relative:paragraph;z-index:15748608" id="docshape42" coordorigin="1865,364" coordsize="33,33" path="m1886,396l1877,396,1873,395,1867,388,1865,384,1865,375,1867,372,1873,365,1877,364,1886,364,1890,365,1896,372,1898,375,1898,380,1898,384,1896,388,1890,395,188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restructure of various loans and subsequent liquidation of collateral of </w:t>
      </w:r>
      <w:r>
        <w:rPr>
          <w:color w:val="6E6158"/>
        </w:rPr>
        <w:t>a medical professional corporation specializing in radial keratotomy.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1184362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8.602068pt;width:1.65pt;height:1.65pt;mso-position-horizontal-relative:page;mso-position-vertical-relative:paragraph;z-index:15749120" id="docshape43" coordorigin="1865,372" coordsize="33,33" path="m1886,405l1877,405,1873,403,1867,397,1865,393,1865,384,1867,380,1873,374,1877,372,1886,372,1890,374,1896,380,1898,384,1898,388,1898,393,1896,397,1890,403,188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restructure and eventual orderly liquidation of assets of a computer software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427" w:lineRule="auto" w:before="123"/>
        <w:ind w:right="28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1184362</wp:posOffset>
                </wp:positionH>
                <wp:positionV relativeFrom="paragraph">
                  <wp:posOffset>142865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49255pt;width:1.65pt;height:1.65pt;mso-position-horizontal-relative:page;mso-position-vertical-relative:paragraph;z-index:15749632" id="docshape44" coordorigin="1865,225" coordsize="33,33" path="m1886,258l1877,258,1873,256,1867,250,1865,246,1865,237,1867,233,1873,227,1877,225,1886,225,1890,227,1896,233,1898,237,1898,241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1184362</wp:posOffset>
                </wp:positionH>
                <wp:positionV relativeFrom="paragraph">
                  <wp:posOffset>401231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593002pt;width:1.65pt;height:1.65pt;mso-position-horizontal-relative:page;mso-position-vertical-relative:paragraph;z-index:15750144" id="docshape45" coordorigin="1865,632" coordsize="33,33" path="m1886,664l1877,664,1873,663,1867,656,1865,653,1865,644,1867,640,1873,633,1877,632,1886,632,1890,633,1896,640,1898,644,1898,648,1898,653,1896,656,1890,663,188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lender in the workout and liquidation of a ski resort in </w:t>
      </w:r>
      <w:r>
        <w:rPr>
          <w:color w:val="6E6158"/>
        </w:rPr>
        <w:t>Arizona.</w:t>
      </w:r>
      <w:r>
        <w:rPr>
          <w:color w:val="6E6158"/>
          <w:spacing w:val="40"/>
        </w:rPr>
        <w:t> </w:t>
      </w:r>
      <w:r>
        <w:rPr>
          <w:color w:val="6E6158"/>
        </w:rPr>
        <w:t>A lender in the workout of a baseball stadium loan.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1184362</wp:posOffset>
                </wp:positionH>
                <wp:positionV relativeFrom="paragraph">
                  <wp:posOffset>54875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4.320923pt;width:1.65pt;height:1.65pt;mso-position-horizontal-relative:page;mso-position-vertical-relative:paragraph;z-index:15750656" id="docshape46" coordorigin="1865,86" coordsize="33,33" path="m1886,119l1877,119,1873,117,1867,111,1865,107,1865,98,1867,94,1873,88,1877,86,1886,86,1890,88,1896,94,1898,98,1898,103,1898,107,1896,111,1890,117,188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Lenders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foreclosures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high-rise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335"/>
      </w:pPr>
      <w:r>
        <w:rPr>
          <w:color w:val="6E6158"/>
        </w:rPr>
        <w:t>Bankruptcy, insolvency, workout and creditors’ rights matters require the legal services of debt</w:t>
      </w:r>
      <w:r>
        <w:rPr>
          <w:color w:val="6E6158"/>
          <w:spacing w:val="40"/>
        </w:rPr>
        <w:t> </w:t>
      </w:r>
      <w:r>
        <w:rPr>
          <w:color w:val="6E6158"/>
        </w:rPr>
        <w:t>lawyers in a multitude of substantive areas. With a wide range of bankruptcy legal services, we</w:t>
      </w:r>
      <w:r>
        <w:rPr>
          <w:color w:val="6E6158"/>
          <w:spacing w:val="40"/>
        </w:rPr>
        <w:t> </w:t>
      </w:r>
      <w:r>
        <w:rPr>
          <w:color w:val="6E6158"/>
        </w:rPr>
        <w:t>are uniquely suited to provide both general creditors’ rights expertise and expertise specific to</w:t>
      </w:r>
      <w:r>
        <w:rPr>
          <w:color w:val="6E6158"/>
          <w:spacing w:val="40"/>
        </w:rPr>
        <w:t> </w:t>
      </w:r>
      <w:r>
        <w:rPr>
          <w:color w:val="6E6158"/>
        </w:rPr>
        <w:t>the needs of the client.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4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82"/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financial-restructuring-bankruptcy-creditors-rights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anthony-w-austi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aausti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and-finance/" TargetMode="External"/><Relationship Id="rId16" Type="http://schemas.openxmlformats.org/officeDocument/2006/relationships/hyperlink" Target="https://www.fennemorelaw.com/people/attorneys/christopher-v-hawkins/" TargetMode="External"/><Relationship Id="rId17" Type="http://schemas.openxmlformats.org/officeDocument/2006/relationships/hyperlink" Target="https://www.fennemorelaw.com/contact-us/#san-diego" TargetMode="External"/><Relationship Id="rId18" Type="http://schemas.openxmlformats.org/officeDocument/2006/relationships/hyperlink" Target="mailto:chawki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Restructuring - Fennemore</dc:title>
  <dcterms:created xsi:type="dcterms:W3CDTF">2026-01-22T11:28:31Z</dcterms:created>
  <dcterms:modified xsi:type="dcterms:W3CDTF">2026-01-22T11:28:31Z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