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116"/>
        <w:rPr>
          <w:rFonts w:ascii="Times New Roman"/>
          <w:sz w:val="24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-3231247</wp:posOffset>
                </wp:positionV>
                <wp:extent cx="6071870" cy="316293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Savitt Bruce Jacob Freeman web header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987873" y="763308"/>
                            <a:ext cx="1144905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0" w:right="18" w:hanging="1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JACOB</w:t>
                              </w:r>
                              <w:r>
                                <w:rPr>
                                  <w:color w:val="FFFFFF"/>
                                  <w:spacing w:val="-25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P. FREEMAN</w:t>
                              </w:r>
                            </w:p>
                            <w:p>
                              <w:pPr>
                                <w:spacing w:before="48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Counsel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380104" y="2133494"/>
                            <a:ext cx="36004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Seattle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82320" y="2293650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206.822.6804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50778" y="2293650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206.749.0600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788043" y="2500373"/>
                            <a:ext cx="154432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jfreeman@fennemorelaw.com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254.428909pt;width:478.1pt;height:249.05pt;mso-position-horizontal-relative:page;mso-position-vertical-relative:paragraph;z-index:15728640" id="docshapegroup1" coordorigin="1336,-5089" coordsize="9562,4981">
                <v:shape style="position:absolute;left:1336;top:-5089;width:2165;height:424" type="#_x0000_t75" id="docshape2" alt="Fennemore" href="https://www.fennemorelaw.com/" stroked="false">
                  <v:imagedata r:id="rId5" o:title=""/>
                </v:shape>
                <v:shape style="position:absolute;left:1336;top:-4666;width:4785;height:4557" type="#_x0000_t75" id="docshape3" alt="Savitt Bruce Jacob Freeman web header" stroked="false">
                  <v:imagedata r:id="rId7" o:title=""/>
                </v:shape>
                <v:rect style="position:absolute;left:6121;top:-4666;width:4777;height:4557" id="docshape4" filled="true" fillcolor="#262424" stroked="false">
                  <v:fill type="solid"/>
                </v:rect>
                <v:shape style="position:absolute;left:6837;top:-2501;width:3337;height:505" id="docshape5" coordorigin="6837,-2501" coordsize="3337,505" path="m10174,-2004l6837,-2004,6837,-1996,10174,-1996,10174,-2004xm10174,-2501l6837,-2501,6837,-2493,10174,-2493,10174,-2501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616;top:-3887;width:1803;height:1731" type="#_x0000_t202" id="docshape6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0" w:right="18" w:hanging="1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JACOB</w:t>
                        </w:r>
                        <w:r>
                          <w:rPr>
                            <w:color w:val="FFFFFF"/>
                            <w:spacing w:val="-25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P. FREEMAN</w:t>
                        </w:r>
                      </w:p>
                      <w:p>
                        <w:pPr>
                          <w:spacing w:before="48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Of</w:t>
                        </w:r>
                        <w:r>
                          <w:rPr>
                            <w:color w:val="FFFFFF"/>
                            <w:spacing w:val="3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Counsel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234;top:-1729;width:567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Seattle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1477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206.822.6804</w:t>
                        </w:r>
                      </w:p>
                    </w:txbxContent>
                  </v:textbox>
                  <w10:wrap type="none"/>
                </v:shape>
                <v:shape style="position:absolute;left:8817;top:-1477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206.749.0600</w:t>
                        </w:r>
                      </w:p>
                    </w:txbxContent>
                  </v:textbox>
                  <w10:wrap type="none"/>
                </v:shape>
                <v:shape style="position:absolute;left:7301;top:-1151;width:2432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jfreeman@fennemorelaw.com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8100"/>
        </w:rPr>
        <w:t>JACOB</w:t>
      </w:r>
      <w:r>
        <w:rPr>
          <w:color w:val="FF8100"/>
          <w:spacing w:val="6"/>
        </w:rPr>
        <w:t> </w:t>
      </w:r>
      <w:r>
        <w:rPr>
          <w:color w:val="FF8100"/>
        </w:rPr>
        <w:t>P.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FREEMAN</w:t>
      </w:r>
    </w:p>
    <w:p>
      <w:pPr>
        <w:pStyle w:val="BodyText"/>
        <w:spacing w:line="295" w:lineRule="auto" w:before="146"/>
        <w:ind w:left="99" w:right="216"/>
      </w:pPr>
      <w:r>
        <w:rPr>
          <w:color w:val="6E6158"/>
        </w:rPr>
        <w:t>Jacob P. Freeman is an experienced litigator recognized for his client-centric advocacy and comprehensive legal analysis. He effectively represents both plaintiffs and defendants in </w:t>
      </w:r>
      <w:r>
        <w:rPr>
          <w:color w:val="6E6158"/>
        </w:rPr>
        <w:t>various</w:t>
      </w:r>
      <w:r>
        <w:rPr>
          <w:color w:val="6E6158"/>
          <w:spacing w:val="40"/>
        </w:rPr>
        <w:t> </w:t>
      </w:r>
      <w:r>
        <w:rPr>
          <w:color w:val="6E6158"/>
        </w:rPr>
        <w:t>high-stakes cases in federal and state courts and arbitral proceedings. Skilled in evaluating the</w:t>
      </w:r>
      <w:r>
        <w:rPr>
          <w:color w:val="6E6158"/>
          <w:spacing w:val="40"/>
        </w:rPr>
        <w:t> </w:t>
      </w:r>
      <w:r>
        <w:rPr>
          <w:color w:val="6E6158"/>
        </w:rPr>
        <w:t>intricacies</w:t>
      </w:r>
      <w:r>
        <w:rPr>
          <w:color w:val="6E6158"/>
          <w:spacing w:val="31"/>
        </w:rPr>
        <w:t> </w:t>
      </w:r>
      <w:r>
        <w:rPr>
          <w:color w:val="6E6158"/>
        </w:rPr>
        <w:t>of</w:t>
      </w:r>
      <w:r>
        <w:rPr>
          <w:color w:val="6E6158"/>
          <w:spacing w:val="31"/>
        </w:rPr>
        <w:t> </w:t>
      </w:r>
      <w:r>
        <w:rPr>
          <w:color w:val="6E6158"/>
        </w:rPr>
        <w:t>litigation,</w:t>
      </w:r>
      <w:r>
        <w:rPr>
          <w:color w:val="6E6158"/>
          <w:spacing w:val="31"/>
        </w:rPr>
        <w:t> </w:t>
      </w:r>
      <w:r>
        <w:rPr>
          <w:color w:val="6E6158"/>
        </w:rPr>
        <w:t>he</w:t>
      </w:r>
      <w:r>
        <w:rPr>
          <w:color w:val="6E6158"/>
          <w:spacing w:val="31"/>
        </w:rPr>
        <w:t> </w:t>
      </w:r>
      <w:r>
        <w:rPr>
          <w:color w:val="6E6158"/>
        </w:rPr>
        <w:t>often</w:t>
      </w:r>
      <w:r>
        <w:rPr>
          <w:color w:val="6E6158"/>
          <w:spacing w:val="31"/>
        </w:rPr>
        <w:t> </w:t>
      </w:r>
      <w:r>
        <w:rPr>
          <w:color w:val="6E6158"/>
        </w:rPr>
        <w:t>resolves</w:t>
      </w:r>
      <w:r>
        <w:rPr>
          <w:color w:val="6E6158"/>
          <w:spacing w:val="31"/>
        </w:rPr>
        <w:t> </w:t>
      </w:r>
      <w:r>
        <w:rPr>
          <w:color w:val="6E6158"/>
        </w:rPr>
        <w:t>disputes</w:t>
      </w:r>
      <w:r>
        <w:rPr>
          <w:color w:val="6E6158"/>
          <w:spacing w:val="31"/>
        </w:rPr>
        <w:t> </w:t>
      </w:r>
      <w:r>
        <w:rPr>
          <w:color w:val="6E6158"/>
        </w:rPr>
        <w:t>without</w:t>
      </w:r>
      <w:r>
        <w:rPr>
          <w:color w:val="6E6158"/>
          <w:spacing w:val="31"/>
        </w:rPr>
        <w:t> </w:t>
      </w:r>
      <w:r>
        <w:rPr>
          <w:color w:val="6E6158"/>
        </w:rPr>
        <w:t>formal</w:t>
      </w:r>
      <w:r>
        <w:rPr>
          <w:color w:val="6E6158"/>
          <w:spacing w:val="31"/>
        </w:rPr>
        <w:t> </w:t>
      </w:r>
      <w:r>
        <w:rPr>
          <w:color w:val="6E6158"/>
        </w:rPr>
        <w:t>proceedings,</w:t>
      </w:r>
      <w:r>
        <w:rPr>
          <w:color w:val="6E6158"/>
          <w:spacing w:val="31"/>
        </w:rPr>
        <w:t> </w:t>
      </w:r>
      <w:r>
        <w:rPr>
          <w:color w:val="6E6158"/>
        </w:rPr>
        <w:t>but</w:t>
      </w:r>
      <w:r>
        <w:rPr>
          <w:color w:val="6E6158"/>
          <w:spacing w:val="31"/>
        </w:rPr>
        <w:t> </w:t>
      </w:r>
      <w:r>
        <w:rPr>
          <w:color w:val="6E6158"/>
        </w:rPr>
        <w:t>is</w:t>
      </w:r>
      <w:r>
        <w:rPr>
          <w:color w:val="6E6158"/>
          <w:spacing w:val="31"/>
        </w:rPr>
        <w:t> </w:t>
      </w:r>
      <w:r>
        <w:rPr>
          <w:color w:val="6E6158"/>
        </w:rPr>
        <w:t>fully prepared</w:t>
      </w:r>
      <w:r>
        <w:rPr>
          <w:color w:val="6E6158"/>
          <w:spacing w:val="32"/>
        </w:rPr>
        <w:t> </w:t>
      </w:r>
      <w:r>
        <w:rPr>
          <w:color w:val="6E6158"/>
        </w:rPr>
        <w:t>for</w:t>
      </w:r>
      <w:r>
        <w:rPr>
          <w:color w:val="6E6158"/>
          <w:spacing w:val="32"/>
        </w:rPr>
        <w:t> </w:t>
      </w:r>
      <w:r>
        <w:rPr>
          <w:color w:val="6E6158"/>
        </w:rPr>
        <w:t>court</w:t>
      </w:r>
      <w:r>
        <w:rPr>
          <w:color w:val="6E6158"/>
          <w:spacing w:val="32"/>
        </w:rPr>
        <w:t> </w:t>
      </w:r>
      <w:r>
        <w:rPr>
          <w:color w:val="6E6158"/>
        </w:rPr>
        <w:t>when</w:t>
      </w:r>
      <w:r>
        <w:rPr>
          <w:color w:val="6E6158"/>
          <w:spacing w:val="32"/>
        </w:rPr>
        <w:t> </w:t>
      </w:r>
      <w:r>
        <w:rPr>
          <w:color w:val="6E6158"/>
        </w:rPr>
        <w:t>needed,</w:t>
      </w:r>
      <w:r>
        <w:rPr>
          <w:color w:val="6E6158"/>
          <w:spacing w:val="32"/>
        </w:rPr>
        <w:t> </w:t>
      </w:r>
      <w:r>
        <w:rPr>
          <w:color w:val="6E6158"/>
        </w:rPr>
        <w:t>handling</w:t>
      </w:r>
      <w:r>
        <w:rPr>
          <w:color w:val="6E6158"/>
          <w:spacing w:val="32"/>
        </w:rPr>
        <w:t> </w:t>
      </w:r>
      <w:r>
        <w:rPr>
          <w:color w:val="6E6158"/>
        </w:rPr>
        <w:t>cases</w:t>
      </w:r>
      <w:r>
        <w:rPr>
          <w:color w:val="6E6158"/>
          <w:spacing w:val="32"/>
        </w:rPr>
        <w:t> </w:t>
      </w:r>
      <w:r>
        <w:rPr>
          <w:color w:val="6E6158"/>
        </w:rPr>
        <w:t>from</w:t>
      </w:r>
      <w:r>
        <w:rPr>
          <w:color w:val="6E6158"/>
          <w:spacing w:val="32"/>
        </w:rPr>
        <w:t> </w:t>
      </w:r>
      <w:r>
        <w:rPr>
          <w:color w:val="6E6158"/>
        </w:rPr>
        <w:t>pre-complaint</w:t>
      </w:r>
      <w:r>
        <w:rPr>
          <w:color w:val="6E6158"/>
          <w:spacing w:val="32"/>
        </w:rPr>
        <w:t> </w:t>
      </w:r>
      <w:r>
        <w:rPr>
          <w:color w:val="6E6158"/>
        </w:rPr>
        <w:t>demands</w:t>
      </w:r>
      <w:r>
        <w:rPr>
          <w:color w:val="6E6158"/>
          <w:spacing w:val="32"/>
        </w:rPr>
        <w:t> </w:t>
      </w:r>
      <w:r>
        <w:rPr>
          <w:color w:val="6E6158"/>
        </w:rPr>
        <w:t>to</w:t>
      </w:r>
      <w:r>
        <w:rPr>
          <w:color w:val="6E6158"/>
          <w:spacing w:val="32"/>
        </w:rPr>
        <w:t> </w:t>
      </w:r>
      <w:r>
        <w:rPr>
          <w:color w:val="6E6158"/>
        </w:rPr>
        <w:t>trials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</w:p>
    <w:p>
      <w:pPr>
        <w:pStyle w:val="BodyText"/>
        <w:spacing w:line="292" w:lineRule="auto" w:before="8"/>
        <w:ind w:left="99" w:right="216"/>
      </w:pPr>
      <w:r>
        <w:rPr>
          <w:color w:val="6E6158"/>
        </w:rPr>
        <w:t>appeals. His diverse caseload includes disputes involving intellectual property, </w:t>
      </w:r>
      <w:r>
        <w:rPr>
          <w:color w:val="6E6158"/>
        </w:rPr>
        <w:t>restrictive covenants, business acquisitions, and commercial leases.</w:t>
      </w:r>
    </w:p>
    <w:p>
      <w:pPr>
        <w:pStyle w:val="BodyText"/>
        <w:spacing w:line="295" w:lineRule="auto" w:before="197"/>
        <w:ind w:left="99" w:right="224"/>
      </w:pPr>
      <w:r>
        <w:rPr>
          <w:color w:val="6E6158"/>
        </w:rPr>
        <w:t>Jacob started his career at Sullivan &amp; Cromwell in New York where he focused on securities fraud</w:t>
      </w:r>
      <w:r>
        <w:rPr>
          <w:color w:val="6E6158"/>
          <w:spacing w:val="40"/>
        </w:rPr>
        <w:t> </w:t>
      </w:r>
      <w:r>
        <w:rPr>
          <w:color w:val="6E6158"/>
        </w:rPr>
        <w:t>and government investigations, and he later worked at Davis &amp; Gilbert in New York, handling</w:t>
      </w:r>
      <w:r>
        <w:rPr>
          <w:color w:val="6E6158"/>
          <w:spacing w:val="40"/>
        </w:rPr>
        <w:t> </w:t>
      </w:r>
      <w:r>
        <w:rPr>
          <w:color w:val="6E6158"/>
        </w:rPr>
        <w:t>litigation for marketing and communications firms. He clerked for the Honorable Sandra Lynch of</w:t>
      </w:r>
      <w:r>
        <w:rPr>
          <w:color w:val="6E6158"/>
          <w:spacing w:val="40"/>
        </w:rPr>
        <w:t> </w:t>
      </w:r>
      <w:r>
        <w:rPr>
          <w:color w:val="6E6158"/>
        </w:rPr>
        <w:t>the</w:t>
      </w:r>
      <w:r>
        <w:rPr>
          <w:color w:val="6E6158"/>
          <w:spacing w:val="25"/>
        </w:rPr>
        <w:t> </w:t>
      </w:r>
      <w:r>
        <w:rPr>
          <w:color w:val="6E6158"/>
        </w:rPr>
        <w:t>U.S.</w:t>
      </w:r>
      <w:r>
        <w:rPr>
          <w:color w:val="6E6158"/>
          <w:spacing w:val="25"/>
        </w:rPr>
        <w:t> </w:t>
      </w:r>
      <w:r>
        <w:rPr>
          <w:color w:val="6E6158"/>
        </w:rPr>
        <w:t>Court</w:t>
      </w:r>
      <w:r>
        <w:rPr>
          <w:color w:val="6E6158"/>
          <w:spacing w:val="25"/>
        </w:rPr>
        <w:t> </w:t>
      </w:r>
      <w:r>
        <w:rPr>
          <w:color w:val="6E6158"/>
        </w:rPr>
        <w:t>of</w:t>
      </w:r>
      <w:r>
        <w:rPr>
          <w:color w:val="6E6158"/>
          <w:spacing w:val="25"/>
        </w:rPr>
        <w:t> </w:t>
      </w:r>
      <w:r>
        <w:rPr>
          <w:color w:val="6E6158"/>
        </w:rPr>
        <w:t>Appeals</w:t>
      </w:r>
      <w:r>
        <w:rPr>
          <w:color w:val="6E6158"/>
          <w:spacing w:val="25"/>
        </w:rPr>
        <w:t> </w:t>
      </w:r>
      <w:r>
        <w:rPr>
          <w:color w:val="6E6158"/>
        </w:rPr>
        <w:t>for</w:t>
      </w:r>
      <w:r>
        <w:rPr>
          <w:color w:val="6E6158"/>
          <w:spacing w:val="25"/>
        </w:rPr>
        <w:t> </w:t>
      </w:r>
      <w:r>
        <w:rPr>
          <w:color w:val="6E6158"/>
        </w:rPr>
        <w:t>the</w:t>
      </w:r>
      <w:r>
        <w:rPr>
          <w:color w:val="6E6158"/>
          <w:spacing w:val="25"/>
        </w:rPr>
        <w:t> </w:t>
      </w:r>
      <w:r>
        <w:rPr>
          <w:color w:val="6E6158"/>
        </w:rPr>
        <w:t>First</w:t>
      </w:r>
      <w:r>
        <w:rPr>
          <w:color w:val="6E6158"/>
          <w:spacing w:val="25"/>
        </w:rPr>
        <w:t> </w:t>
      </w:r>
      <w:r>
        <w:rPr>
          <w:color w:val="6E6158"/>
        </w:rPr>
        <w:t>Circuit</w:t>
      </w:r>
      <w:r>
        <w:rPr>
          <w:color w:val="6E6158"/>
          <w:spacing w:val="25"/>
        </w:rPr>
        <w:t> </w:t>
      </w:r>
      <w:r>
        <w:rPr>
          <w:color w:val="6E6158"/>
        </w:rPr>
        <w:t>after</w:t>
      </w:r>
      <w:r>
        <w:rPr>
          <w:color w:val="6E6158"/>
          <w:spacing w:val="25"/>
        </w:rPr>
        <w:t> </w:t>
      </w:r>
      <w:r>
        <w:rPr>
          <w:color w:val="6E6158"/>
        </w:rPr>
        <w:t>graduating</w:t>
      </w:r>
      <w:r>
        <w:rPr>
          <w:color w:val="6E6158"/>
          <w:spacing w:val="25"/>
        </w:rPr>
        <w:t> </w:t>
      </w:r>
      <w:r>
        <w:rPr>
          <w:color w:val="6E6158"/>
        </w:rPr>
        <w:t>magna</w:t>
      </w:r>
      <w:r>
        <w:rPr>
          <w:color w:val="6E6158"/>
          <w:spacing w:val="25"/>
        </w:rPr>
        <w:t> </w:t>
      </w:r>
      <w:r>
        <w:rPr>
          <w:color w:val="6E6158"/>
        </w:rPr>
        <w:t>cum</w:t>
      </w:r>
      <w:r>
        <w:rPr>
          <w:color w:val="6E6158"/>
          <w:spacing w:val="25"/>
        </w:rPr>
        <w:t> </w:t>
      </w:r>
      <w:r>
        <w:rPr>
          <w:color w:val="6E6158"/>
        </w:rPr>
        <w:t>laude</w:t>
      </w:r>
      <w:r>
        <w:rPr>
          <w:color w:val="6E6158"/>
          <w:spacing w:val="25"/>
        </w:rPr>
        <w:t> </w:t>
      </w:r>
      <w:r>
        <w:rPr>
          <w:color w:val="6E6158"/>
        </w:rPr>
        <w:t>from</w:t>
      </w:r>
      <w:r>
        <w:rPr>
          <w:color w:val="6E6158"/>
          <w:spacing w:val="25"/>
        </w:rPr>
        <w:t> </w:t>
      </w:r>
      <w:r>
        <w:rPr>
          <w:color w:val="6E6158"/>
        </w:rPr>
        <w:t>Harvard</w:t>
      </w:r>
    </w:p>
    <w:p>
      <w:pPr>
        <w:pStyle w:val="BodyText"/>
        <w:spacing w:line="292" w:lineRule="auto" w:before="1"/>
        <w:ind w:left="99" w:right="216"/>
      </w:pPr>
      <w:r>
        <w:rPr>
          <w:color w:val="6E6158"/>
        </w:rPr>
        <w:t>Law School, where he was an editor for the Harvard Law Review. Jacob’s background highlights</w:t>
      </w:r>
      <w:r>
        <w:rPr>
          <w:color w:val="6E6158"/>
          <w:spacing w:val="40"/>
        </w:rPr>
        <w:t> </w:t>
      </w:r>
      <w:r>
        <w:rPr>
          <w:color w:val="6E6158"/>
        </w:rPr>
        <w:t>his ability to navigate complex legal scenarios.</w:t>
      </w:r>
    </w:p>
    <w:p>
      <w:pPr>
        <w:pStyle w:val="BodyText"/>
        <w:spacing w:line="292" w:lineRule="auto" w:before="205"/>
        <w:ind w:left="99" w:right="216"/>
      </w:pPr>
      <w:r>
        <w:rPr>
          <w:color w:val="6E6158"/>
        </w:rPr>
        <w:t>Jacob is a native of Western Washington, and thus grew up in a pair of hiking boots. In his free</w:t>
      </w:r>
      <w:r>
        <w:rPr>
          <w:color w:val="6E6158"/>
          <w:spacing w:val="40"/>
        </w:rPr>
        <w:t> </w:t>
      </w:r>
      <w:r>
        <w:rPr>
          <w:color w:val="6E6158"/>
        </w:rPr>
        <w:t>time, Jacob still enjoys camping and hiking, as well as bird watching.</w:t>
      </w:r>
    </w:p>
    <w:p>
      <w:pPr>
        <w:pStyle w:val="Heading1"/>
        <w:spacing w:before="162"/>
      </w:pPr>
      <w:r>
        <w:rPr>
          <w:color w:val="FF8100"/>
          <w:spacing w:val="-2"/>
        </w:rPr>
        <w:t>EDUCATION</w:t>
      </w:r>
    </w:p>
    <w:p>
      <w:pPr>
        <w:spacing w:before="137"/>
        <w:ind w:left="351" w:right="0" w:firstLine="0"/>
        <w:jc w:val="left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157824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2712pt;width:1.65pt;height:1.65pt;mso-position-horizontal-relative:page;mso-position-vertical-relative:paragraph;z-index:15729152" id="docshape11" coordorigin="1670,249" coordsize="33,33" path="m1691,281l1682,281,1678,280,1671,273,1670,269,1670,260,1671,256,1678,250,1682,249,1691,249,1694,250,1701,256,1702,260,1702,265,1702,269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J.D.,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Harvard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Law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School,</w:t>
      </w:r>
      <w:r>
        <w:rPr>
          <w:color w:val="6E6158"/>
          <w:spacing w:val="3"/>
          <w:sz w:val="19"/>
        </w:rPr>
        <w:t> </w:t>
      </w:r>
      <w:r>
        <w:rPr>
          <w:i/>
          <w:color w:val="6E6158"/>
          <w:sz w:val="20"/>
        </w:rPr>
        <w:t>magna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cum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pacing w:val="-2"/>
          <w:sz w:val="20"/>
        </w:rPr>
        <w:t>laude</w:t>
      </w:r>
    </w:p>
    <w:p>
      <w:pPr>
        <w:spacing w:before="169"/>
        <w:ind w:left="351" w:right="0" w:firstLine="0"/>
        <w:jc w:val="left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173483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660121pt;width:1.65pt;height:1.65pt;mso-position-horizontal-relative:page;mso-position-vertical-relative:paragraph;z-index:15729664" id="docshape12" coordorigin="1670,273" coordsize="33,33" path="m1691,306l1682,306,1678,304,1671,298,1670,294,1670,285,1671,281,1678,275,1682,273,1691,273,1694,275,1701,281,1702,285,1702,289,1702,294,1701,298,1694,304,1691,30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B.A.,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Pacific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Lutheran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University,</w:t>
      </w:r>
      <w:r>
        <w:rPr>
          <w:color w:val="6E6158"/>
          <w:spacing w:val="5"/>
          <w:sz w:val="19"/>
        </w:rPr>
        <w:t> </w:t>
      </w:r>
      <w:r>
        <w:rPr>
          <w:i/>
          <w:color w:val="6E6158"/>
          <w:sz w:val="20"/>
        </w:rPr>
        <w:t>summa</w:t>
      </w:r>
      <w:r>
        <w:rPr>
          <w:i/>
          <w:color w:val="6E6158"/>
          <w:spacing w:val="1"/>
          <w:sz w:val="20"/>
        </w:rPr>
        <w:t> </w:t>
      </w:r>
      <w:r>
        <w:rPr>
          <w:i/>
          <w:color w:val="6E6158"/>
          <w:sz w:val="20"/>
        </w:rPr>
        <w:t>cum</w:t>
      </w:r>
      <w:r>
        <w:rPr>
          <w:i/>
          <w:color w:val="6E6158"/>
          <w:spacing w:val="2"/>
          <w:sz w:val="20"/>
        </w:rPr>
        <w:t> </w:t>
      </w:r>
      <w:r>
        <w:rPr>
          <w:i/>
          <w:color w:val="6E6158"/>
          <w:spacing w:val="-2"/>
          <w:sz w:val="20"/>
        </w:rPr>
        <w:t>laude</w:t>
      </w:r>
    </w:p>
    <w:p>
      <w:pPr>
        <w:pStyle w:val="BodyText"/>
        <w:spacing w:before="39"/>
        <w:rPr>
          <w:i/>
          <w:sz w:val="24"/>
        </w:rPr>
      </w:pP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line="420" w:lineRule="auto" w:before="147"/>
        <w:ind w:left="351" w:right="653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157898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3298pt;width:1.65pt;height:1.65pt;mso-position-horizontal-relative:page;mso-position-vertical-relative:paragraph;z-index:15730176" id="docshape13" coordorigin="1670,249" coordsize="33,33" path="m1691,281l1682,281,1678,280,1671,273,1670,269,1670,260,1671,257,1678,250,1682,249,1691,249,1694,250,1701,257,1702,260,1702,265,1702,269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416264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76722pt;width:1.65pt;height:1.65pt;mso-position-horizontal-relative:page;mso-position-vertical-relative:paragraph;z-index:15730688" id="docshape14" coordorigin="1670,656" coordsize="33,33" path="m1691,688l1682,688,1678,686,1671,680,1670,676,1670,667,1671,663,1678,657,1682,656,1691,656,1694,657,1701,663,1702,667,1702,672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 Litigation Cannabis</w:t>
      </w:r>
      <w:r>
        <w:rPr>
          <w:color w:val="6E6158"/>
          <w:spacing w:val="18"/>
        </w:rPr>
        <w:t> </w:t>
      </w:r>
      <w:r>
        <w:rPr>
          <w:color w:val="6E6158"/>
          <w:spacing w:val="-2"/>
        </w:rPr>
        <w:t>Business</w:t>
      </w:r>
    </w:p>
    <w:p>
      <w:pPr>
        <w:pStyle w:val="Heading1"/>
        <w:spacing w:before="168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MATTERS</w:t>
      </w:r>
    </w:p>
    <w:p>
      <w:pPr>
        <w:spacing w:line="290" w:lineRule="auto" w:before="136"/>
        <w:ind w:left="351" w:right="251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586446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6.17691pt;width:1.65pt;height:1.65pt;mso-position-horizontal-relative:page;mso-position-vertical-relative:paragraph;z-index:15731200" id="docshape15" coordorigin="1670,924" coordsize="33,33" path="m1691,956l1682,956,1678,954,1671,948,1670,944,1670,935,1671,931,1678,925,1682,924,1691,924,1694,925,1701,931,1702,935,1702,940,1702,944,1701,948,1694,954,1691,95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i/>
          <w:color w:val="6E6158"/>
          <w:sz w:val="20"/>
        </w:rPr>
        <w:t>Residential</w:t>
      </w:r>
      <w:r>
        <w:rPr>
          <w:b/>
          <w:i/>
          <w:color w:val="6E6158"/>
          <w:spacing w:val="-10"/>
          <w:sz w:val="20"/>
        </w:rPr>
        <w:t> </w:t>
      </w:r>
      <w:r>
        <w:rPr>
          <w:b/>
          <w:i/>
          <w:color w:val="6E6158"/>
          <w:sz w:val="20"/>
        </w:rPr>
        <w:t>Mortgage</w:t>
      </w:r>
      <w:r>
        <w:rPr>
          <w:b/>
          <w:i/>
          <w:color w:val="6E6158"/>
          <w:spacing w:val="-10"/>
          <w:sz w:val="20"/>
        </w:rPr>
        <w:t> </w:t>
      </w:r>
      <w:r>
        <w:rPr>
          <w:b/>
          <w:i/>
          <w:color w:val="6E6158"/>
          <w:sz w:val="20"/>
        </w:rPr>
        <w:t>Backed</w:t>
      </w:r>
      <w:r>
        <w:rPr>
          <w:b/>
          <w:i/>
          <w:color w:val="6E6158"/>
          <w:spacing w:val="-10"/>
          <w:sz w:val="20"/>
        </w:rPr>
        <w:t> </w:t>
      </w:r>
      <w:r>
        <w:rPr>
          <w:b/>
          <w:i/>
          <w:color w:val="6E6158"/>
          <w:sz w:val="20"/>
        </w:rPr>
        <w:t>Securities</w:t>
      </w:r>
      <w:r>
        <w:rPr>
          <w:b/>
          <w:i/>
          <w:color w:val="6E6158"/>
          <w:spacing w:val="-10"/>
          <w:sz w:val="20"/>
        </w:rPr>
        <w:t> </w:t>
      </w:r>
      <w:r>
        <w:rPr>
          <w:b/>
          <w:i/>
          <w:color w:val="6E6158"/>
          <w:sz w:val="20"/>
        </w:rPr>
        <w:t>Litigation</w:t>
      </w:r>
      <w:r>
        <w:rPr>
          <w:b/>
          <w:i/>
          <w:color w:val="6E6158"/>
          <w:spacing w:val="-10"/>
          <w:sz w:val="20"/>
        </w:rPr>
        <w:t> </w:t>
      </w:r>
      <w:r>
        <w:rPr>
          <w:b/>
          <w:i/>
          <w:color w:val="6E6158"/>
          <w:sz w:val="20"/>
        </w:rPr>
        <w:t>for</w:t>
      </w:r>
      <w:r>
        <w:rPr>
          <w:b/>
          <w:i/>
          <w:color w:val="6E6158"/>
          <w:spacing w:val="-10"/>
          <w:sz w:val="20"/>
        </w:rPr>
        <w:t> </w:t>
      </w:r>
      <w:r>
        <w:rPr>
          <w:b/>
          <w:i/>
          <w:color w:val="6E6158"/>
          <w:sz w:val="20"/>
        </w:rPr>
        <w:t>Barclays</w:t>
      </w:r>
      <w:r>
        <w:rPr>
          <w:b/>
          <w:i/>
          <w:color w:val="6E6158"/>
          <w:spacing w:val="-10"/>
          <w:sz w:val="20"/>
        </w:rPr>
        <w:t> </w:t>
      </w:r>
      <w:r>
        <w:rPr>
          <w:b/>
          <w:i/>
          <w:color w:val="6E6158"/>
          <w:sz w:val="20"/>
        </w:rPr>
        <w:t>Capital</w:t>
      </w:r>
      <w:r>
        <w:rPr>
          <w:b/>
          <w:i/>
          <w:color w:val="6E6158"/>
          <w:spacing w:val="-10"/>
          <w:sz w:val="20"/>
        </w:rPr>
        <w:t> </w:t>
      </w:r>
      <w:r>
        <w:rPr>
          <w:b/>
          <w:i/>
          <w:color w:val="6E6158"/>
          <w:sz w:val="20"/>
        </w:rPr>
        <w:t>Inc.</w:t>
      </w:r>
      <w:r>
        <w:rPr>
          <w:b/>
          <w:i/>
          <w:color w:val="6E6158"/>
          <w:spacing w:val="36"/>
          <w:sz w:val="20"/>
        </w:rPr>
        <w:t> </w:t>
      </w:r>
      <w:r>
        <w:rPr>
          <w:color w:val="6E6158"/>
          <w:sz w:val="19"/>
        </w:rPr>
        <w:t>Defended</w:t>
      </w:r>
      <w:r>
        <w:rPr>
          <w:color w:val="6E6158"/>
          <w:spacing w:val="-7"/>
          <w:sz w:val="19"/>
        </w:rPr>
        <w:t> </w:t>
      </w:r>
      <w:r>
        <w:rPr>
          <w:color w:val="6E6158"/>
          <w:sz w:val="19"/>
        </w:rPr>
        <w:t>global investment bank and related entities in lawsuits and investigations concerning alleged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securities</w:t>
      </w:r>
      <w:r>
        <w:rPr>
          <w:color w:val="6E6158"/>
          <w:spacing w:val="18"/>
          <w:sz w:val="19"/>
        </w:rPr>
        <w:t> </w:t>
      </w:r>
      <w:r>
        <w:rPr>
          <w:color w:val="6E6158"/>
          <w:sz w:val="19"/>
        </w:rPr>
        <w:t>law</w:t>
      </w:r>
      <w:r>
        <w:rPr>
          <w:color w:val="6E6158"/>
          <w:spacing w:val="18"/>
          <w:sz w:val="19"/>
        </w:rPr>
        <w:t> </w:t>
      </w:r>
      <w:r>
        <w:rPr>
          <w:color w:val="6E6158"/>
          <w:sz w:val="19"/>
        </w:rPr>
        <w:t>violations,</w:t>
      </w:r>
      <w:r>
        <w:rPr>
          <w:color w:val="6E6158"/>
          <w:spacing w:val="18"/>
          <w:sz w:val="19"/>
        </w:rPr>
        <w:t> </w:t>
      </w:r>
      <w:r>
        <w:rPr>
          <w:color w:val="6E6158"/>
          <w:sz w:val="19"/>
        </w:rPr>
        <w:t>breach</w:t>
      </w:r>
      <w:r>
        <w:rPr>
          <w:color w:val="6E6158"/>
          <w:spacing w:val="18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8"/>
          <w:sz w:val="19"/>
        </w:rPr>
        <w:t> </w:t>
      </w:r>
      <w:r>
        <w:rPr>
          <w:color w:val="6E6158"/>
          <w:sz w:val="19"/>
        </w:rPr>
        <w:t>contract,</w:t>
      </w:r>
      <w:r>
        <w:rPr>
          <w:color w:val="6E6158"/>
          <w:spacing w:val="18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18"/>
          <w:sz w:val="19"/>
        </w:rPr>
        <w:t> </w:t>
      </w:r>
      <w:r>
        <w:rPr>
          <w:color w:val="6E6158"/>
          <w:sz w:val="19"/>
        </w:rPr>
        <w:t>fraud;</w:t>
      </w:r>
      <w:r>
        <w:rPr>
          <w:color w:val="6E6158"/>
          <w:spacing w:val="18"/>
          <w:sz w:val="19"/>
        </w:rPr>
        <w:t> </w:t>
      </w:r>
      <w:r>
        <w:rPr>
          <w:color w:val="6E6158"/>
          <w:sz w:val="19"/>
        </w:rPr>
        <w:t>developed</w:t>
      </w:r>
      <w:r>
        <w:rPr>
          <w:color w:val="6E6158"/>
          <w:spacing w:val="18"/>
          <w:sz w:val="19"/>
        </w:rPr>
        <w:t> </w:t>
      </w:r>
      <w:r>
        <w:rPr>
          <w:color w:val="6E6158"/>
          <w:sz w:val="19"/>
        </w:rPr>
        <w:t>key</w:t>
      </w:r>
      <w:r>
        <w:rPr>
          <w:color w:val="6E6158"/>
          <w:spacing w:val="18"/>
          <w:sz w:val="19"/>
        </w:rPr>
        <w:t> </w:t>
      </w:r>
      <w:r>
        <w:rPr>
          <w:color w:val="6E6158"/>
          <w:sz w:val="19"/>
        </w:rPr>
        <w:t>arguments</w:t>
      </w:r>
      <w:r>
        <w:rPr>
          <w:color w:val="6E6158"/>
          <w:spacing w:val="18"/>
          <w:sz w:val="19"/>
        </w:rPr>
        <w:t> </w:t>
      </w:r>
      <w:r>
        <w:rPr>
          <w:color w:val="6E6158"/>
          <w:sz w:val="19"/>
        </w:rPr>
        <w:t>regarding</w:t>
      </w:r>
    </w:p>
    <w:p>
      <w:pPr>
        <w:spacing w:after="0" w:line="290" w:lineRule="auto"/>
        <w:jc w:val="left"/>
        <w:rPr>
          <w:sz w:val="19"/>
        </w:rPr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line="292" w:lineRule="auto" w:before="83"/>
        <w:ind w:left="351" w:right="427"/>
        <w:jc w:val="both"/>
      </w:pPr>
      <w:r>
        <w:rPr>
          <w:color w:val="6E6158"/>
        </w:rPr>
        <w:t>securities, fraud, statutes of limitations/repose, personal jurisdiction, and standing; </w:t>
      </w:r>
      <w:r>
        <w:rPr>
          <w:color w:val="6E6158"/>
        </w:rPr>
        <w:t>obtained favorable settlement.</w:t>
      </w:r>
    </w:p>
    <w:p>
      <w:pPr>
        <w:spacing w:line="290" w:lineRule="auto" w:before="122"/>
        <w:ind w:left="351" w:right="315" w:firstLine="0"/>
        <w:jc w:val="both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324035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514631pt;width:1.65pt;height:1.65pt;mso-position-horizontal-relative:page;mso-position-vertical-relative:paragraph;z-index:15731712" id="docshape16" coordorigin="1670,510" coordsize="33,33" path="m1691,543l1682,543,1678,541,1671,535,1670,531,1670,522,1671,518,1678,512,1682,510,1691,510,1694,512,1701,518,1702,522,1702,527,1702,531,1701,535,1694,541,1691,54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i/>
          <w:color w:val="6E6158"/>
          <w:sz w:val="20"/>
        </w:rPr>
        <w:t>The</w:t>
      </w:r>
      <w:r>
        <w:rPr>
          <w:b/>
          <w:i/>
          <w:color w:val="6E6158"/>
          <w:spacing w:val="-4"/>
          <w:sz w:val="20"/>
        </w:rPr>
        <w:t> </w:t>
      </w:r>
      <w:r>
        <w:rPr>
          <w:b/>
          <w:i/>
          <w:color w:val="6E6158"/>
          <w:sz w:val="20"/>
        </w:rPr>
        <w:t>Beanstalk</w:t>
      </w:r>
      <w:r>
        <w:rPr>
          <w:b/>
          <w:i/>
          <w:color w:val="6E6158"/>
          <w:spacing w:val="-4"/>
          <w:sz w:val="20"/>
        </w:rPr>
        <w:t> </w:t>
      </w:r>
      <w:r>
        <w:rPr>
          <w:b/>
          <w:i/>
          <w:color w:val="6E6158"/>
          <w:sz w:val="20"/>
        </w:rPr>
        <w:t>Group,</w:t>
      </w:r>
      <w:r>
        <w:rPr>
          <w:b/>
          <w:i/>
          <w:color w:val="6E6158"/>
          <w:spacing w:val="-4"/>
          <w:sz w:val="20"/>
        </w:rPr>
        <w:t> </w:t>
      </w:r>
      <w:r>
        <w:rPr>
          <w:b/>
          <w:i/>
          <w:color w:val="6E6158"/>
          <w:sz w:val="20"/>
        </w:rPr>
        <w:t>LLC</w:t>
      </w:r>
      <w:r>
        <w:rPr>
          <w:b/>
          <w:i/>
          <w:color w:val="6E6158"/>
          <w:spacing w:val="-4"/>
          <w:sz w:val="20"/>
        </w:rPr>
        <w:t> </w:t>
      </w:r>
      <w:r>
        <w:rPr>
          <w:b/>
          <w:i/>
          <w:color w:val="6E6158"/>
          <w:sz w:val="20"/>
        </w:rPr>
        <w:t>v.</w:t>
      </w:r>
      <w:r>
        <w:rPr>
          <w:b/>
          <w:i/>
          <w:color w:val="6E6158"/>
          <w:spacing w:val="-4"/>
          <w:sz w:val="20"/>
        </w:rPr>
        <w:t> </w:t>
      </w:r>
      <w:r>
        <w:rPr>
          <w:b/>
          <w:i/>
          <w:color w:val="6E6158"/>
          <w:sz w:val="20"/>
        </w:rPr>
        <w:t>London</w:t>
      </w:r>
      <w:r>
        <w:rPr>
          <w:b/>
          <w:i/>
          <w:color w:val="6E6158"/>
          <w:spacing w:val="-4"/>
          <w:sz w:val="20"/>
        </w:rPr>
        <w:t> </w:t>
      </w:r>
      <w:r>
        <w:rPr>
          <w:b/>
          <w:i/>
          <w:color w:val="6E6158"/>
          <w:sz w:val="20"/>
        </w:rPr>
        <w:t>Luxury</w:t>
      </w:r>
      <w:r>
        <w:rPr>
          <w:b/>
          <w:i/>
          <w:color w:val="6E6158"/>
          <w:spacing w:val="-4"/>
          <w:sz w:val="20"/>
        </w:rPr>
        <w:t> </w:t>
      </w:r>
      <w:r>
        <w:rPr>
          <w:b/>
          <w:i/>
          <w:color w:val="6E6158"/>
          <w:sz w:val="20"/>
        </w:rPr>
        <w:t>LLC.</w:t>
      </w:r>
      <w:r>
        <w:rPr>
          <w:b/>
          <w:i/>
          <w:color w:val="6E6158"/>
          <w:spacing w:val="40"/>
          <w:sz w:val="20"/>
        </w:rPr>
        <w:t> </w:t>
      </w:r>
      <w:r>
        <w:rPr>
          <w:color w:val="6E6158"/>
          <w:sz w:val="19"/>
        </w:rPr>
        <w:t>Prosecuted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breach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contract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related claims on behalf of licensor to obtain improperly calculated and withheld royalty </w:t>
      </w:r>
      <w:r>
        <w:rPr>
          <w:color w:val="6E6158"/>
          <w:sz w:val="19"/>
        </w:rPr>
        <w:t>payments; obtained favorable settlement during discovery.</w:t>
      </w:r>
    </w:p>
    <w:p>
      <w:pPr>
        <w:pStyle w:val="BodyText"/>
        <w:spacing w:line="295" w:lineRule="auto" w:before="116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418430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947289pt;width:1.65pt;height:1.65pt;mso-position-horizontal-relative:page;mso-position-vertical-relative:paragraph;z-index:15732224" id="docshape17" coordorigin="1670,659" coordsize="33,33" path="m1691,691l1682,691,1678,690,1671,684,1670,680,1670,671,1671,667,1678,661,1682,659,1691,659,1694,661,1701,667,1702,671,1702,675,1702,680,1701,684,1694,690,1691,69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i/>
          <w:color w:val="6E6158"/>
          <w:sz w:val="20"/>
        </w:rPr>
        <w:t>Vioni</w:t>
      </w:r>
      <w:r>
        <w:rPr>
          <w:b/>
          <w:i/>
          <w:color w:val="6E6158"/>
          <w:spacing w:val="-7"/>
          <w:sz w:val="20"/>
        </w:rPr>
        <w:t> </w:t>
      </w:r>
      <w:r>
        <w:rPr>
          <w:b/>
          <w:i/>
          <w:color w:val="6E6158"/>
          <w:sz w:val="20"/>
        </w:rPr>
        <w:t>v.</w:t>
      </w:r>
      <w:r>
        <w:rPr>
          <w:b/>
          <w:i/>
          <w:color w:val="6E6158"/>
          <w:spacing w:val="-7"/>
          <w:sz w:val="20"/>
        </w:rPr>
        <w:t> </w:t>
      </w:r>
      <w:r>
        <w:rPr>
          <w:b/>
          <w:i/>
          <w:color w:val="6E6158"/>
          <w:sz w:val="20"/>
        </w:rPr>
        <w:t>Providence</w:t>
      </w:r>
      <w:r>
        <w:rPr>
          <w:b/>
          <w:i/>
          <w:color w:val="6E6158"/>
          <w:spacing w:val="-7"/>
          <w:sz w:val="20"/>
        </w:rPr>
        <w:t> </w:t>
      </w:r>
      <w:r>
        <w:rPr>
          <w:b/>
          <w:i/>
          <w:color w:val="6E6158"/>
          <w:sz w:val="20"/>
        </w:rPr>
        <w:t>Investment</w:t>
      </w:r>
      <w:r>
        <w:rPr>
          <w:b/>
          <w:i/>
          <w:color w:val="6E6158"/>
          <w:spacing w:val="-7"/>
          <w:sz w:val="20"/>
        </w:rPr>
        <w:t> </w:t>
      </w:r>
      <w:r>
        <w:rPr>
          <w:b/>
          <w:i/>
          <w:color w:val="6E6158"/>
          <w:sz w:val="20"/>
        </w:rPr>
        <w:t>Management</w:t>
      </w:r>
      <w:r>
        <w:rPr>
          <w:b/>
          <w:i/>
          <w:color w:val="6E6158"/>
          <w:spacing w:val="-7"/>
          <w:sz w:val="20"/>
        </w:rPr>
        <w:t> </w:t>
      </w:r>
      <w:r>
        <w:rPr>
          <w:b/>
          <w:i/>
          <w:color w:val="6E6158"/>
          <w:sz w:val="20"/>
        </w:rPr>
        <w:t>LLC</w:t>
      </w:r>
      <w:r>
        <w:rPr>
          <w:b/>
          <w:i/>
          <w:color w:val="6E6158"/>
          <w:spacing w:val="-7"/>
          <w:sz w:val="20"/>
        </w:rPr>
        <w:t> </w:t>
      </w:r>
      <w:r>
        <w:rPr>
          <w:b/>
          <w:i/>
          <w:color w:val="6E6158"/>
          <w:sz w:val="20"/>
        </w:rPr>
        <w:t>&amp;</w:t>
      </w:r>
      <w:r>
        <w:rPr>
          <w:b/>
          <w:i/>
          <w:color w:val="6E6158"/>
          <w:spacing w:val="-7"/>
          <w:sz w:val="20"/>
        </w:rPr>
        <w:t> </w:t>
      </w:r>
      <w:r>
        <w:rPr>
          <w:b/>
          <w:i/>
          <w:color w:val="6E6158"/>
          <w:sz w:val="20"/>
        </w:rPr>
        <w:t>Russell</w:t>
      </w:r>
      <w:r>
        <w:rPr>
          <w:b/>
          <w:i/>
          <w:color w:val="6E6158"/>
          <w:spacing w:val="-7"/>
          <w:sz w:val="20"/>
        </w:rPr>
        <w:t> </w:t>
      </w:r>
      <w:r>
        <w:rPr>
          <w:b/>
          <w:i/>
          <w:color w:val="6E6158"/>
          <w:sz w:val="20"/>
        </w:rPr>
        <w:t>Jeffrey.</w:t>
      </w:r>
      <w:r>
        <w:rPr>
          <w:b/>
          <w:i/>
          <w:color w:val="6E6158"/>
          <w:spacing w:val="40"/>
          <w:sz w:val="20"/>
        </w:rPr>
        <w:t> </w:t>
      </w:r>
      <w:r>
        <w:rPr>
          <w:color w:val="6E6158"/>
        </w:rPr>
        <w:t>Defended</w:t>
      </w:r>
      <w:r>
        <w:rPr>
          <w:color w:val="6E6158"/>
          <w:spacing w:val="-4"/>
        </w:rPr>
        <w:t> </w:t>
      </w:r>
      <w:r>
        <w:rPr>
          <w:color w:val="6E6158"/>
        </w:rPr>
        <w:t>hedge</w:t>
      </w:r>
      <w:r>
        <w:rPr>
          <w:color w:val="6E6158"/>
          <w:spacing w:val="-4"/>
        </w:rPr>
        <w:t> </w:t>
      </w:r>
      <w:r>
        <w:rPr>
          <w:color w:val="6E6158"/>
        </w:rPr>
        <w:t>fund manager and its principal against quantum meruit claim for damages brought by </w:t>
      </w:r>
      <w:r>
        <w:rPr>
          <w:color w:val="6E6158"/>
        </w:rPr>
        <w:t>“finder”;</w:t>
      </w:r>
      <w:r>
        <w:rPr>
          <w:color w:val="6E6158"/>
          <w:spacing w:val="40"/>
        </w:rPr>
        <w:t> </w:t>
      </w:r>
      <w:r>
        <w:rPr>
          <w:color w:val="6E6158"/>
        </w:rPr>
        <w:t>dramatically reduced possible damages before trial, then obtained directed verdict for</w:t>
      </w:r>
      <w:r>
        <w:rPr>
          <w:color w:val="6E6158"/>
          <w:spacing w:val="40"/>
        </w:rPr>
        <w:t> </w:t>
      </w:r>
      <w:r>
        <w:rPr>
          <w:color w:val="6E6158"/>
        </w:rPr>
        <w:t>defendants after federal jury trial, and defended judgment on appeal.</w:t>
      </w:r>
    </w:p>
    <w:p>
      <w:pPr>
        <w:spacing w:line="295" w:lineRule="auto" w:before="108"/>
        <w:ind w:left="351" w:right="381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413500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559055pt;width:1.65pt;height:1.65pt;mso-position-horizontal-relative:page;mso-position-vertical-relative:paragraph;z-index:15732736" id="docshape18" coordorigin="1670,651" coordsize="33,33" path="m1691,684l1682,684,1678,682,1671,676,1670,672,1670,663,1671,659,1678,653,1682,651,1691,651,1694,653,1701,659,1702,663,1702,667,1702,672,1701,676,1694,682,1691,68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i/>
          <w:color w:val="6E6158"/>
          <w:sz w:val="20"/>
        </w:rPr>
        <w:t>55</w:t>
      </w:r>
      <w:r>
        <w:rPr>
          <w:b/>
          <w:i/>
          <w:color w:val="6E6158"/>
          <w:spacing w:val="-4"/>
          <w:sz w:val="20"/>
        </w:rPr>
        <w:t> </w:t>
      </w:r>
      <w:r>
        <w:rPr>
          <w:b/>
          <w:i/>
          <w:color w:val="6E6158"/>
          <w:sz w:val="20"/>
        </w:rPr>
        <w:t>Washington</w:t>
      </w:r>
      <w:r>
        <w:rPr>
          <w:b/>
          <w:i/>
          <w:color w:val="6E6158"/>
          <w:spacing w:val="-4"/>
          <w:sz w:val="20"/>
        </w:rPr>
        <w:t> </w:t>
      </w:r>
      <w:r>
        <w:rPr>
          <w:b/>
          <w:i/>
          <w:color w:val="6E6158"/>
          <w:sz w:val="20"/>
        </w:rPr>
        <w:t>Street</w:t>
      </w:r>
      <w:r>
        <w:rPr>
          <w:b/>
          <w:i/>
          <w:color w:val="6E6158"/>
          <w:spacing w:val="-4"/>
          <w:sz w:val="20"/>
        </w:rPr>
        <w:t> </w:t>
      </w:r>
      <w:r>
        <w:rPr>
          <w:b/>
          <w:i/>
          <w:color w:val="6E6158"/>
          <w:sz w:val="20"/>
        </w:rPr>
        <w:t>LLC</w:t>
      </w:r>
      <w:r>
        <w:rPr>
          <w:b/>
          <w:i/>
          <w:color w:val="6E6158"/>
          <w:spacing w:val="-4"/>
          <w:sz w:val="20"/>
        </w:rPr>
        <w:t> </w:t>
      </w:r>
      <w:r>
        <w:rPr>
          <w:b/>
          <w:i/>
          <w:color w:val="6E6158"/>
          <w:sz w:val="20"/>
        </w:rPr>
        <w:t>&amp;</w:t>
      </w:r>
      <w:r>
        <w:rPr>
          <w:b/>
          <w:i/>
          <w:color w:val="6E6158"/>
          <w:spacing w:val="-4"/>
          <w:sz w:val="20"/>
        </w:rPr>
        <w:t> </w:t>
      </w:r>
      <w:r>
        <w:rPr>
          <w:b/>
          <w:i/>
          <w:color w:val="6E6158"/>
          <w:sz w:val="20"/>
        </w:rPr>
        <w:t>Brooklake</w:t>
      </w:r>
      <w:r>
        <w:rPr>
          <w:b/>
          <w:i/>
          <w:color w:val="6E6158"/>
          <w:spacing w:val="-4"/>
          <w:sz w:val="20"/>
        </w:rPr>
        <w:t> </w:t>
      </w:r>
      <w:r>
        <w:rPr>
          <w:b/>
          <w:i/>
          <w:color w:val="6E6158"/>
          <w:sz w:val="20"/>
        </w:rPr>
        <w:t>Associates</w:t>
      </w:r>
      <w:r>
        <w:rPr>
          <w:b/>
          <w:i/>
          <w:color w:val="6E6158"/>
          <w:spacing w:val="-4"/>
          <w:sz w:val="20"/>
        </w:rPr>
        <w:t> </w:t>
      </w:r>
      <w:r>
        <w:rPr>
          <w:b/>
          <w:i/>
          <w:color w:val="6E6158"/>
          <w:sz w:val="20"/>
        </w:rPr>
        <w:t>LLC</w:t>
      </w:r>
      <w:r>
        <w:rPr>
          <w:b/>
          <w:i/>
          <w:color w:val="6E6158"/>
          <w:spacing w:val="-4"/>
          <w:sz w:val="20"/>
        </w:rPr>
        <w:t> </w:t>
      </w:r>
      <w:r>
        <w:rPr>
          <w:b/>
          <w:i/>
          <w:color w:val="6E6158"/>
          <w:sz w:val="20"/>
        </w:rPr>
        <w:t>v.</w:t>
      </w:r>
      <w:r>
        <w:rPr>
          <w:b/>
          <w:i/>
          <w:color w:val="6E6158"/>
          <w:spacing w:val="-4"/>
          <w:sz w:val="20"/>
        </w:rPr>
        <w:t> </w:t>
      </w:r>
      <w:r>
        <w:rPr>
          <w:b/>
          <w:i/>
          <w:color w:val="6E6158"/>
          <w:sz w:val="20"/>
        </w:rPr>
        <w:t>Clear</w:t>
      </w:r>
      <w:r>
        <w:rPr>
          <w:b/>
          <w:i/>
          <w:color w:val="6E6158"/>
          <w:spacing w:val="-4"/>
          <w:sz w:val="20"/>
        </w:rPr>
        <w:t> </w:t>
      </w:r>
      <w:r>
        <w:rPr>
          <w:b/>
          <w:i/>
          <w:color w:val="6E6158"/>
          <w:sz w:val="20"/>
        </w:rPr>
        <w:t>Channel</w:t>
      </w:r>
      <w:r>
        <w:rPr>
          <w:b/>
          <w:i/>
          <w:color w:val="6E6158"/>
          <w:spacing w:val="-4"/>
          <w:sz w:val="20"/>
        </w:rPr>
        <w:t> </w:t>
      </w:r>
      <w:r>
        <w:rPr>
          <w:b/>
          <w:i/>
          <w:color w:val="6E6158"/>
          <w:sz w:val="20"/>
        </w:rPr>
        <w:t>Outdoor</w:t>
      </w:r>
      <w:r>
        <w:rPr>
          <w:b/>
          <w:i/>
          <w:color w:val="6E6158"/>
          <w:spacing w:val="-4"/>
          <w:sz w:val="20"/>
        </w:rPr>
        <w:t> </w:t>
      </w:r>
      <w:r>
        <w:rPr>
          <w:b/>
          <w:i/>
          <w:color w:val="6E6158"/>
          <w:sz w:val="20"/>
        </w:rPr>
        <w:t>Inc.</w:t>
      </w:r>
      <w:r>
        <w:rPr>
          <w:b/>
          <w:i/>
          <w:color w:val="6E6158"/>
          <w:sz w:val="20"/>
        </w:rPr>
        <w:t> </w:t>
      </w:r>
      <w:r>
        <w:rPr>
          <w:color w:val="6E6158"/>
          <w:sz w:val="19"/>
        </w:rPr>
        <w:t>Defended outdoor advertising company against claims brought by building owner </w:t>
      </w:r>
      <w:r>
        <w:rPr>
          <w:color w:val="6E6158"/>
          <w:sz w:val="19"/>
        </w:rPr>
        <w:t>alleging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improper lease terminations for billboards that ran afoul of city regulations; obtained favorable settlement while case was on appeal from summary judgment.</w:t>
      </w:r>
    </w:p>
    <w:p>
      <w:pPr>
        <w:pStyle w:val="BodyText"/>
        <w:spacing w:line="295" w:lineRule="auto" w:before="108"/>
        <w:ind w:left="351" w:right="2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506660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9.894558pt;width:1.65pt;height:1.65pt;mso-position-horizontal-relative:page;mso-position-vertical-relative:paragraph;z-index:15733248" id="docshape19" coordorigin="1670,798" coordsize="33,33" path="m1691,830l1682,830,1678,829,1671,822,1670,819,1670,810,1671,806,1678,799,1682,798,1691,798,1694,799,1701,806,1702,810,1702,814,1702,819,1701,822,1694,829,1691,83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i/>
          <w:color w:val="6E6158"/>
          <w:sz w:val="20"/>
        </w:rPr>
        <w:t>BP</w:t>
      </w:r>
      <w:r>
        <w:rPr>
          <w:b/>
          <w:i/>
          <w:color w:val="6E6158"/>
          <w:spacing w:val="-7"/>
          <w:sz w:val="20"/>
        </w:rPr>
        <w:t> </w:t>
      </w:r>
      <w:r>
        <w:rPr>
          <w:b/>
          <w:i/>
          <w:color w:val="6E6158"/>
          <w:sz w:val="20"/>
        </w:rPr>
        <w:t>399</w:t>
      </w:r>
      <w:r>
        <w:rPr>
          <w:b/>
          <w:i/>
          <w:color w:val="6E6158"/>
          <w:spacing w:val="-7"/>
          <w:sz w:val="20"/>
        </w:rPr>
        <w:t> </w:t>
      </w:r>
      <w:r>
        <w:rPr>
          <w:b/>
          <w:i/>
          <w:color w:val="6E6158"/>
          <w:sz w:val="20"/>
        </w:rPr>
        <w:t>Park</w:t>
      </w:r>
      <w:r>
        <w:rPr>
          <w:b/>
          <w:i/>
          <w:color w:val="6E6158"/>
          <w:spacing w:val="-7"/>
          <w:sz w:val="20"/>
        </w:rPr>
        <w:t> </w:t>
      </w:r>
      <w:r>
        <w:rPr>
          <w:b/>
          <w:i/>
          <w:color w:val="6E6158"/>
          <w:sz w:val="20"/>
        </w:rPr>
        <w:t>Avenue</w:t>
      </w:r>
      <w:r>
        <w:rPr>
          <w:b/>
          <w:i/>
          <w:color w:val="6E6158"/>
          <w:spacing w:val="-7"/>
          <w:sz w:val="20"/>
        </w:rPr>
        <w:t> </w:t>
      </w:r>
      <w:r>
        <w:rPr>
          <w:b/>
          <w:i/>
          <w:color w:val="6E6158"/>
          <w:sz w:val="20"/>
        </w:rPr>
        <w:t>LLC</w:t>
      </w:r>
      <w:r>
        <w:rPr>
          <w:b/>
          <w:i/>
          <w:color w:val="6E6158"/>
          <w:spacing w:val="-7"/>
          <w:sz w:val="20"/>
        </w:rPr>
        <w:t> </w:t>
      </w:r>
      <w:r>
        <w:rPr>
          <w:b/>
          <w:i/>
          <w:color w:val="6E6158"/>
          <w:sz w:val="20"/>
        </w:rPr>
        <w:t>v.</w:t>
      </w:r>
      <w:r>
        <w:rPr>
          <w:b/>
          <w:i/>
          <w:color w:val="6E6158"/>
          <w:spacing w:val="-7"/>
          <w:sz w:val="20"/>
        </w:rPr>
        <w:t> </w:t>
      </w:r>
      <w:r>
        <w:rPr>
          <w:b/>
          <w:i/>
          <w:color w:val="6E6158"/>
          <w:sz w:val="20"/>
        </w:rPr>
        <w:t>Pret</w:t>
      </w:r>
      <w:r>
        <w:rPr>
          <w:b/>
          <w:i/>
          <w:color w:val="6E6158"/>
          <w:spacing w:val="-7"/>
          <w:sz w:val="20"/>
        </w:rPr>
        <w:t> </w:t>
      </w:r>
      <w:r>
        <w:rPr>
          <w:b/>
          <w:i/>
          <w:color w:val="6E6158"/>
          <w:sz w:val="20"/>
        </w:rPr>
        <w:t>A</w:t>
      </w:r>
      <w:r>
        <w:rPr>
          <w:b/>
          <w:i/>
          <w:color w:val="6E6158"/>
          <w:spacing w:val="-7"/>
          <w:sz w:val="20"/>
        </w:rPr>
        <w:t> </w:t>
      </w:r>
      <w:r>
        <w:rPr>
          <w:b/>
          <w:i/>
          <w:color w:val="6E6158"/>
          <w:sz w:val="20"/>
        </w:rPr>
        <w:t>Manger</w:t>
      </w:r>
      <w:r>
        <w:rPr>
          <w:b/>
          <w:i/>
          <w:color w:val="6E6158"/>
          <w:spacing w:val="-7"/>
          <w:sz w:val="20"/>
        </w:rPr>
        <w:t> </w:t>
      </w:r>
      <w:r>
        <w:rPr>
          <w:b/>
          <w:i/>
          <w:color w:val="6E6158"/>
          <w:sz w:val="20"/>
        </w:rPr>
        <w:t>(USA)</w:t>
      </w:r>
      <w:r>
        <w:rPr>
          <w:b/>
          <w:i/>
          <w:color w:val="6E6158"/>
          <w:spacing w:val="-7"/>
          <w:sz w:val="20"/>
        </w:rPr>
        <w:t> </w:t>
      </w:r>
      <w:r>
        <w:rPr>
          <w:b/>
          <w:i/>
          <w:color w:val="6E6158"/>
          <w:sz w:val="20"/>
        </w:rPr>
        <w:t>Limited</w:t>
      </w:r>
      <w:r>
        <w:rPr>
          <w:b/>
          <w:i/>
          <w:color w:val="6E6158"/>
          <w:spacing w:val="-7"/>
          <w:sz w:val="20"/>
        </w:rPr>
        <w:t> </w:t>
      </w:r>
      <w:r>
        <w:rPr>
          <w:b/>
          <w:i/>
          <w:color w:val="6E6158"/>
          <w:sz w:val="20"/>
        </w:rPr>
        <w:t>&amp;</w:t>
      </w:r>
      <w:r>
        <w:rPr>
          <w:b/>
          <w:i/>
          <w:color w:val="6E6158"/>
          <w:spacing w:val="-7"/>
          <w:sz w:val="20"/>
        </w:rPr>
        <w:t> </w:t>
      </w:r>
      <w:r>
        <w:rPr>
          <w:b/>
          <w:i/>
          <w:color w:val="6E6158"/>
          <w:sz w:val="20"/>
        </w:rPr>
        <w:t>Pret</w:t>
      </w:r>
      <w:r>
        <w:rPr>
          <w:b/>
          <w:i/>
          <w:color w:val="6E6158"/>
          <w:spacing w:val="-7"/>
          <w:sz w:val="20"/>
        </w:rPr>
        <w:t> </w:t>
      </w:r>
      <w:r>
        <w:rPr>
          <w:b/>
          <w:i/>
          <w:color w:val="6E6158"/>
          <w:sz w:val="20"/>
        </w:rPr>
        <w:t>399</w:t>
      </w:r>
      <w:r>
        <w:rPr>
          <w:b/>
          <w:i/>
          <w:color w:val="6E6158"/>
          <w:spacing w:val="-7"/>
          <w:sz w:val="20"/>
        </w:rPr>
        <w:t> </w:t>
      </w:r>
      <w:r>
        <w:rPr>
          <w:b/>
          <w:i/>
          <w:color w:val="6E6158"/>
          <w:sz w:val="20"/>
        </w:rPr>
        <w:t>Park,</w:t>
      </w:r>
      <w:r>
        <w:rPr>
          <w:b/>
          <w:i/>
          <w:color w:val="6E6158"/>
          <w:spacing w:val="-7"/>
          <w:sz w:val="20"/>
        </w:rPr>
        <w:t> </w:t>
      </w:r>
      <w:r>
        <w:rPr>
          <w:b/>
          <w:i/>
          <w:color w:val="6E6158"/>
          <w:sz w:val="20"/>
        </w:rPr>
        <w:t>Inc.</w:t>
      </w:r>
      <w:r>
        <w:rPr>
          <w:b/>
          <w:i/>
          <w:color w:val="6E6158"/>
          <w:spacing w:val="40"/>
          <w:sz w:val="20"/>
        </w:rPr>
        <w:t> </w:t>
      </w:r>
      <w:r>
        <w:rPr>
          <w:color w:val="6E6158"/>
        </w:rPr>
        <w:t>Defended</w:t>
      </w:r>
      <w:r>
        <w:rPr>
          <w:color w:val="6E6158"/>
          <w:spacing w:val="-4"/>
        </w:rPr>
        <w:t> </w:t>
      </w:r>
      <w:r>
        <w:rPr>
          <w:color w:val="6E6158"/>
        </w:rPr>
        <w:t>owner of international chain of sandwich shops against commercial landlord’s claims asserting chain</w:t>
      </w:r>
      <w:r>
        <w:rPr>
          <w:color w:val="6E6158"/>
          <w:spacing w:val="40"/>
        </w:rPr>
        <w:t> </w:t>
      </w:r>
      <w:r>
        <w:rPr>
          <w:color w:val="6E6158"/>
        </w:rPr>
        <w:t>subsidiary’s</w:t>
      </w:r>
      <w:r>
        <w:rPr>
          <w:color w:val="6E6158"/>
          <w:spacing w:val="29"/>
        </w:rPr>
        <w:t> </w:t>
      </w:r>
      <w:r>
        <w:rPr>
          <w:color w:val="6E6158"/>
        </w:rPr>
        <w:t>breach</w:t>
      </w:r>
      <w:r>
        <w:rPr>
          <w:color w:val="6E6158"/>
          <w:spacing w:val="29"/>
        </w:rPr>
        <w:t> </w:t>
      </w:r>
      <w:r>
        <w:rPr>
          <w:color w:val="6E6158"/>
        </w:rPr>
        <w:t>of</w:t>
      </w:r>
      <w:r>
        <w:rPr>
          <w:color w:val="6E6158"/>
          <w:spacing w:val="29"/>
        </w:rPr>
        <w:t> </w:t>
      </w:r>
      <w:r>
        <w:rPr>
          <w:color w:val="6E6158"/>
        </w:rPr>
        <w:t>lease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seeking</w:t>
      </w:r>
      <w:r>
        <w:rPr>
          <w:color w:val="6E6158"/>
          <w:spacing w:val="29"/>
        </w:rPr>
        <w:t> </w:t>
      </w:r>
      <w:r>
        <w:rPr>
          <w:color w:val="6E6158"/>
        </w:rPr>
        <w:t>to</w:t>
      </w:r>
      <w:r>
        <w:rPr>
          <w:color w:val="6E6158"/>
          <w:spacing w:val="29"/>
        </w:rPr>
        <w:t> </w:t>
      </w:r>
      <w:r>
        <w:rPr>
          <w:color w:val="6E6158"/>
        </w:rPr>
        <w:t>pierce</w:t>
      </w:r>
      <w:r>
        <w:rPr>
          <w:color w:val="6E6158"/>
          <w:spacing w:val="29"/>
        </w:rPr>
        <w:t> </w:t>
      </w:r>
      <w:r>
        <w:rPr>
          <w:color w:val="6E6158"/>
        </w:rPr>
        <w:t>the</w:t>
      </w:r>
      <w:r>
        <w:rPr>
          <w:color w:val="6E6158"/>
          <w:spacing w:val="29"/>
        </w:rPr>
        <w:t> </w:t>
      </w:r>
      <w:r>
        <w:rPr>
          <w:color w:val="6E6158"/>
        </w:rPr>
        <w:t>corporate</w:t>
      </w:r>
      <w:r>
        <w:rPr>
          <w:color w:val="6E6158"/>
          <w:spacing w:val="29"/>
        </w:rPr>
        <w:t> </w:t>
      </w:r>
      <w:r>
        <w:rPr>
          <w:color w:val="6E6158"/>
        </w:rPr>
        <w:t>veil</w:t>
      </w:r>
      <w:r>
        <w:rPr>
          <w:color w:val="6E6158"/>
          <w:spacing w:val="29"/>
        </w:rPr>
        <w:t> </w:t>
      </w:r>
      <w:r>
        <w:rPr>
          <w:color w:val="6E6158"/>
        </w:rPr>
        <w:t>to</w:t>
      </w:r>
      <w:r>
        <w:rPr>
          <w:color w:val="6E6158"/>
          <w:spacing w:val="29"/>
        </w:rPr>
        <w:t> </w:t>
      </w:r>
      <w:r>
        <w:rPr>
          <w:color w:val="6E6158"/>
        </w:rPr>
        <w:t>recover</w:t>
      </w:r>
      <w:r>
        <w:rPr>
          <w:color w:val="6E6158"/>
          <w:spacing w:val="29"/>
        </w:rPr>
        <w:t> </w:t>
      </w:r>
      <w:r>
        <w:rPr>
          <w:color w:val="6E6158"/>
        </w:rPr>
        <w:t>damages from the chain’s owner; obtained favorable summary judgment; case favorably settled after</w:t>
      </w:r>
      <w:r>
        <w:rPr>
          <w:color w:val="6E6158"/>
          <w:spacing w:val="40"/>
        </w:rPr>
        <w:t> </w:t>
      </w:r>
      <w:r>
        <w:rPr>
          <w:color w:val="6E6158"/>
        </w:rPr>
        <w:t>appellate ruling substantially upholding summary judgment.</w:t>
      </w:r>
    </w:p>
    <w:p>
      <w:pPr>
        <w:pStyle w:val="BodyText"/>
        <w:spacing w:line="295" w:lineRule="auto" w:before="115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412706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496540pt;width:1.65pt;height:1.65pt;mso-position-horizontal-relative:page;mso-position-vertical-relative:paragraph;z-index:15733760" id="docshape20" coordorigin="1670,650" coordsize="33,33" path="m1691,682l1682,682,1678,681,1671,675,1670,671,1670,662,1671,658,1678,652,1682,650,1691,650,1694,652,1701,658,1702,662,1702,666,1702,671,1701,675,1694,681,1691,68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i/>
          <w:color w:val="6E6158"/>
          <w:sz w:val="20"/>
        </w:rPr>
        <w:t>47 Degrees, LLC v. FINN Partners, Inc.</w:t>
      </w:r>
      <w:r>
        <w:rPr>
          <w:b/>
          <w:i/>
          <w:color w:val="6E6158"/>
          <w:spacing w:val="40"/>
          <w:sz w:val="20"/>
        </w:rPr>
        <w:t> </w:t>
      </w:r>
      <w:r>
        <w:rPr>
          <w:color w:val="6E6158"/>
        </w:rPr>
        <w:t>Represented tenant against subtenant in dispute over unpaid rent and whether client unreasonably withheld consent to a sub-sublease of premises.</w:t>
      </w:r>
      <w:r>
        <w:rPr>
          <w:color w:val="6E6158"/>
          <w:spacing w:val="40"/>
        </w:rPr>
        <w:t> </w:t>
      </w:r>
      <w:r>
        <w:rPr>
          <w:color w:val="6E6158"/>
        </w:rPr>
        <w:t>Obtained favorable settlement at mediation before potentially costly depositions and expert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discovery.</w:t>
      </w:r>
    </w:p>
    <w:p>
      <w:pPr>
        <w:pStyle w:val="BodyText"/>
        <w:spacing w:line="295" w:lineRule="auto" w:before="108"/>
        <w:ind w:left="351" w:right="2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408410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158287pt;width:1.65pt;height:1.65pt;mso-position-horizontal-relative:page;mso-position-vertical-relative:paragraph;z-index:15734272" id="docshape21" coordorigin="1670,643" coordsize="33,33" path="m1691,676l1682,676,1678,674,1671,668,1670,664,1670,655,1671,651,1678,645,1682,643,1691,643,1694,645,1701,651,1702,655,1702,659,1702,664,1701,668,1694,674,1691,67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i/>
          <w:color w:val="6E6158"/>
          <w:sz w:val="20"/>
        </w:rPr>
        <w:t>Funko, LLC v. Manchanda.</w:t>
      </w:r>
      <w:r>
        <w:rPr>
          <w:b/>
          <w:i/>
          <w:color w:val="6E6158"/>
          <w:spacing w:val="40"/>
          <w:sz w:val="20"/>
        </w:rPr>
        <w:t> </w:t>
      </w:r>
      <w:r>
        <w:rPr>
          <w:color w:val="6E6158"/>
        </w:rPr>
        <w:t>Defended independent blogger against claims of misappropriation of trade secrets based on his posting “leaks” he received from third parties</w:t>
      </w:r>
      <w:r>
        <w:rPr>
          <w:color w:val="6E6158"/>
          <w:spacing w:val="40"/>
        </w:rPr>
        <w:t> </w:t>
      </w:r>
      <w:r>
        <w:rPr>
          <w:color w:val="6E6158"/>
        </w:rPr>
        <w:t>regarding upcoming unannounced product releases.</w:t>
      </w:r>
      <w:r>
        <w:rPr>
          <w:color w:val="6E6158"/>
          <w:spacing w:val="40"/>
        </w:rPr>
        <w:t> </w:t>
      </w:r>
      <w:r>
        <w:rPr>
          <w:color w:val="6E6158"/>
        </w:rPr>
        <w:t>Obtained favorable settlement </w:t>
      </w:r>
      <w:r>
        <w:rPr>
          <w:color w:val="6E6158"/>
        </w:rPr>
        <w:t>during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discovery.</w:t>
      </w:r>
    </w:p>
    <w:p>
      <w:pPr>
        <w:spacing w:line="288" w:lineRule="auto" w:before="108"/>
        <w:ind w:left="351" w:right="216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320714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253132pt;width:1.65pt;height:1.65pt;mso-position-horizontal-relative:page;mso-position-vertical-relative:paragraph;z-index:15734784" id="docshape22" coordorigin="1670,505" coordsize="33,33" path="m1691,538l1682,538,1678,536,1671,530,1670,526,1670,517,1671,513,1678,507,1682,505,1691,505,1694,507,1701,513,1702,517,1702,521,1702,526,1701,530,1694,536,1691,53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i/>
          <w:color w:val="6E6158"/>
          <w:sz w:val="20"/>
        </w:rPr>
        <w:t>Hendrickson</w:t>
      </w:r>
      <w:r>
        <w:rPr>
          <w:b/>
          <w:i/>
          <w:color w:val="6E6158"/>
          <w:spacing w:val="-1"/>
          <w:sz w:val="20"/>
        </w:rPr>
        <w:t> </w:t>
      </w:r>
      <w:r>
        <w:rPr>
          <w:b/>
          <w:i/>
          <w:color w:val="6E6158"/>
          <w:sz w:val="20"/>
        </w:rPr>
        <w:t>v.</w:t>
      </w:r>
      <w:r>
        <w:rPr>
          <w:b/>
          <w:i/>
          <w:color w:val="6E6158"/>
          <w:spacing w:val="-1"/>
          <w:sz w:val="20"/>
        </w:rPr>
        <w:t> </w:t>
      </w:r>
      <w:r>
        <w:rPr>
          <w:b/>
          <w:i/>
          <w:color w:val="6E6158"/>
          <w:sz w:val="20"/>
        </w:rPr>
        <w:t>Twin</w:t>
      </w:r>
      <w:r>
        <w:rPr>
          <w:b/>
          <w:i/>
          <w:color w:val="6E6158"/>
          <w:spacing w:val="-1"/>
          <w:sz w:val="20"/>
        </w:rPr>
        <w:t> </w:t>
      </w:r>
      <w:r>
        <w:rPr>
          <w:b/>
          <w:i/>
          <w:color w:val="6E6158"/>
          <w:sz w:val="20"/>
        </w:rPr>
        <w:t>Apartments,</w:t>
      </w:r>
      <w:r>
        <w:rPr>
          <w:b/>
          <w:i/>
          <w:color w:val="6E6158"/>
          <w:spacing w:val="-1"/>
          <w:sz w:val="20"/>
        </w:rPr>
        <w:t> </w:t>
      </w:r>
      <w:r>
        <w:rPr>
          <w:b/>
          <w:i/>
          <w:color w:val="6E6158"/>
          <w:sz w:val="20"/>
        </w:rPr>
        <w:t>LLC.</w:t>
      </w:r>
      <w:r>
        <w:rPr>
          <w:b/>
          <w:i/>
          <w:color w:val="6E6158"/>
          <w:spacing w:val="40"/>
          <w:sz w:val="20"/>
        </w:rPr>
        <w:t> </w:t>
      </w:r>
      <w:r>
        <w:rPr>
          <w:color w:val="6E6158"/>
          <w:sz w:val="19"/>
        </w:rPr>
        <w:t>Represented, pro bono, former tenant who, with his family,</w:t>
      </w:r>
      <w:r>
        <w:rPr>
          <w:color w:val="6E6158"/>
          <w:spacing w:val="28"/>
          <w:sz w:val="19"/>
        </w:rPr>
        <w:t> </w:t>
      </w:r>
      <w:r>
        <w:rPr>
          <w:color w:val="6E6158"/>
          <w:sz w:val="19"/>
        </w:rPr>
        <w:t>was</w:t>
      </w:r>
      <w:r>
        <w:rPr>
          <w:color w:val="6E6158"/>
          <w:spacing w:val="28"/>
          <w:sz w:val="19"/>
        </w:rPr>
        <w:t> </w:t>
      </w:r>
      <w:r>
        <w:rPr>
          <w:color w:val="6E6158"/>
          <w:sz w:val="19"/>
        </w:rPr>
        <w:t>illegally</w:t>
      </w:r>
      <w:r>
        <w:rPr>
          <w:color w:val="6E6158"/>
          <w:spacing w:val="28"/>
          <w:sz w:val="19"/>
        </w:rPr>
        <w:t> </w:t>
      </w:r>
      <w:r>
        <w:rPr>
          <w:color w:val="6E6158"/>
          <w:sz w:val="19"/>
        </w:rPr>
        <w:t>evicted</w:t>
      </w:r>
      <w:r>
        <w:rPr>
          <w:color w:val="6E6158"/>
          <w:spacing w:val="28"/>
          <w:sz w:val="19"/>
        </w:rPr>
        <w:t> </w:t>
      </w:r>
      <w:r>
        <w:rPr>
          <w:color w:val="6E6158"/>
          <w:sz w:val="19"/>
        </w:rPr>
        <w:t>from</w:t>
      </w:r>
      <w:r>
        <w:rPr>
          <w:color w:val="6E6158"/>
          <w:spacing w:val="28"/>
          <w:sz w:val="19"/>
        </w:rPr>
        <w:t> </w:t>
      </w:r>
      <w:r>
        <w:rPr>
          <w:color w:val="6E6158"/>
          <w:sz w:val="19"/>
        </w:rPr>
        <w:t>his</w:t>
      </w:r>
      <w:r>
        <w:rPr>
          <w:color w:val="6E6158"/>
          <w:spacing w:val="28"/>
          <w:sz w:val="19"/>
        </w:rPr>
        <w:t> </w:t>
      </w:r>
      <w:r>
        <w:rPr>
          <w:color w:val="6E6158"/>
          <w:sz w:val="19"/>
        </w:rPr>
        <w:t>apartment</w:t>
      </w:r>
      <w:r>
        <w:rPr>
          <w:color w:val="6E6158"/>
          <w:spacing w:val="28"/>
          <w:sz w:val="19"/>
        </w:rPr>
        <w:t> </w:t>
      </w:r>
      <w:r>
        <w:rPr>
          <w:color w:val="6E6158"/>
          <w:sz w:val="19"/>
        </w:rPr>
        <w:t>during</w:t>
      </w:r>
      <w:r>
        <w:rPr>
          <w:color w:val="6E6158"/>
          <w:spacing w:val="28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28"/>
          <w:sz w:val="19"/>
        </w:rPr>
        <w:t> </w:t>
      </w:r>
      <w:r>
        <w:rPr>
          <w:color w:val="6E6158"/>
          <w:sz w:val="19"/>
        </w:rPr>
        <w:t>first</w:t>
      </w:r>
      <w:r>
        <w:rPr>
          <w:color w:val="6E6158"/>
          <w:spacing w:val="28"/>
          <w:sz w:val="19"/>
        </w:rPr>
        <w:t> </w:t>
      </w:r>
      <w:r>
        <w:rPr>
          <w:color w:val="6E6158"/>
          <w:sz w:val="19"/>
        </w:rPr>
        <w:t>year</w:t>
      </w:r>
      <w:r>
        <w:rPr>
          <w:color w:val="6E6158"/>
          <w:spacing w:val="28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28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28"/>
          <w:sz w:val="19"/>
        </w:rPr>
        <w:t> </w:t>
      </w:r>
      <w:r>
        <w:rPr>
          <w:color w:val="6E6158"/>
          <w:sz w:val="19"/>
        </w:rPr>
        <w:t>COVID-19</w:t>
      </w:r>
    </w:p>
    <w:p>
      <w:pPr>
        <w:pStyle w:val="BodyText"/>
        <w:spacing w:before="6"/>
        <w:ind w:left="351"/>
      </w:pPr>
      <w:r>
        <w:rPr>
          <w:color w:val="6E6158"/>
        </w:rPr>
        <w:t>pandemic.</w:t>
      </w:r>
      <w:r>
        <w:rPr>
          <w:color w:val="6E6158"/>
          <w:spacing w:val="57"/>
          <w:w w:val="150"/>
        </w:rPr>
        <w:t> </w:t>
      </w:r>
      <w:r>
        <w:rPr>
          <w:color w:val="6E6158"/>
        </w:rPr>
        <w:t>Obtained</w:t>
      </w:r>
      <w:r>
        <w:rPr>
          <w:color w:val="6E6158"/>
          <w:spacing w:val="16"/>
        </w:rPr>
        <w:t> </w:t>
      </w:r>
      <w:r>
        <w:rPr>
          <w:color w:val="6E6158"/>
        </w:rPr>
        <w:t>favorable</w:t>
      </w:r>
      <w:r>
        <w:rPr>
          <w:color w:val="6E6158"/>
          <w:spacing w:val="15"/>
        </w:rPr>
        <w:t> </w:t>
      </w:r>
      <w:r>
        <w:rPr>
          <w:color w:val="6E6158"/>
        </w:rPr>
        <w:t>settlement</w:t>
      </w:r>
      <w:r>
        <w:rPr>
          <w:color w:val="6E6158"/>
          <w:spacing w:val="16"/>
        </w:rPr>
        <w:t> </w:t>
      </w:r>
      <w:r>
        <w:rPr>
          <w:color w:val="6E6158"/>
        </w:rPr>
        <w:t>during</w:t>
      </w:r>
      <w:r>
        <w:rPr>
          <w:color w:val="6E6158"/>
          <w:spacing w:val="16"/>
        </w:rPr>
        <w:t> </w:t>
      </w:r>
      <w:r>
        <w:rPr>
          <w:color w:val="6E6158"/>
          <w:spacing w:val="-2"/>
        </w:rPr>
        <w:t>discovery.</w:t>
      </w:r>
    </w:p>
    <w:p>
      <w:pPr>
        <w:pStyle w:val="BodyText"/>
        <w:spacing w:line="295" w:lineRule="auto" w:before="172"/>
        <w:ind w:left="351" w:right="22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449122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5.364006pt;width:1.65pt;height:1.65pt;mso-position-horizontal-relative:page;mso-position-vertical-relative:paragraph;z-index:15735296" id="docshape23" coordorigin="1670,707" coordsize="33,33" path="m1691,740l1682,740,1678,738,1671,732,1670,728,1670,719,1671,715,1678,709,1682,707,1691,707,1694,709,1701,715,1702,719,1702,724,1702,728,1701,732,1694,738,1691,74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i/>
          <w:color w:val="6E6158"/>
          <w:sz w:val="20"/>
        </w:rPr>
        <w:t>Anderson v. Gibraltar.</w:t>
      </w:r>
      <w:r>
        <w:rPr>
          <w:b/>
          <w:i/>
          <w:color w:val="6E6158"/>
          <w:spacing w:val="80"/>
          <w:sz w:val="20"/>
        </w:rPr>
        <w:t> </w:t>
      </w:r>
      <w:r>
        <w:rPr>
          <w:color w:val="6E6158"/>
        </w:rPr>
        <w:t>Defended former owner of assisted living facility against wrongful death claim by survivors of deceased resident who died of COVID-19 at the beginning of the</w:t>
      </w:r>
      <w:r>
        <w:rPr>
          <w:color w:val="6E6158"/>
          <w:spacing w:val="40"/>
        </w:rPr>
        <w:t> </w:t>
      </w:r>
      <w:r>
        <w:rPr>
          <w:color w:val="6E6158"/>
        </w:rPr>
        <w:t>pandemic.</w:t>
      </w:r>
      <w:r>
        <w:rPr>
          <w:color w:val="6E6158"/>
          <w:spacing w:val="80"/>
        </w:rPr>
        <w:t> </w:t>
      </w:r>
      <w:r>
        <w:rPr>
          <w:color w:val="6E6158"/>
        </w:rPr>
        <w:t>Helped obtain full dismissal of claims against former owner and obtain full coverage of his legal costs from insurer.</w:t>
      </w:r>
    </w:p>
    <w:p>
      <w:pPr>
        <w:spacing w:line="295" w:lineRule="auto" w:before="108"/>
        <w:ind w:left="351" w:right="343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408632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175774pt;width:1.65pt;height:1.65pt;mso-position-horizontal-relative:page;mso-position-vertical-relative:paragraph;z-index:15735808" id="docshape24" coordorigin="1670,644" coordsize="33,33" path="m1691,676l1682,676,1678,674,1671,668,1670,664,1670,655,1671,651,1678,645,1682,644,1691,644,1694,645,1701,651,1702,655,1702,660,1702,664,1701,668,1694,674,1691,67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i/>
          <w:color w:val="6E6158"/>
          <w:sz w:val="20"/>
        </w:rPr>
        <w:t>Kennewick</w:t>
      </w:r>
      <w:r>
        <w:rPr>
          <w:b/>
          <w:i/>
          <w:color w:val="6E6158"/>
          <w:spacing w:val="-11"/>
          <w:sz w:val="20"/>
        </w:rPr>
        <w:t> </w:t>
      </w:r>
      <w:r>
        <w:rPr>
          <w:b/>
          <w:i/>
          <w:color w:val="6E6158"/>
          <w:sz w:val="20"/>
        </w:rPr>
        <w:t>Public</w:t>
      </w:r>
      <w:r>
        <w:rPr>
          <w:b/>
          <w:i/>
          <w:color w:val="6E6158"/>
          <w:spacing w:val="-11"/>
          <w:sz w:val="20"/>
        </w:rPr>
        <w:t> </w:t>
      </w:r>
      <w:r>
        <w:rPr>
          <w:b/>
          <w:i/>
          <w:color w:val="6E6158"/>
          <w:sz w:val="20"/>
        </w:rPr>
        <w:t>Hospital</w:t>
      </w:r>
      <w:r>
        <w:rPr>
          <w:b/>
          <w:i/>
          <w:color w:val="6E6158"/>
          <w:spacing w:val="-11"/>
          <w:sz w:val="20"/>
        </w:rPr>
        <w:t> </w:t>
      </w:r>
      <w:r>
        <w:rPr>
          <w:b/>
          <w:i/>
          <w:color w:val="6E6158"/>
          <w:sz w:val="20"/>
        </w:rPr>
        <w:t>District</w:t>
      </w:r>
      <w:r>
        <w:rPr>
          <w:b/>
          <w:i/>
          <w:color w:val="6E6158"/>
          <w:spacing w:val="-11"/>
          <w:sz w:val="20"/>
        </w:rPr>
        <w:t> </w:t>
      </w:r>
      <w:r>
        <w:rPr>
          <w:b/>
          <w:i/>
          <w:color w:val="6E6158"/>
          <w:sz w:val="20"/>
        </w:rPr>
        <w:t>v.</w:t>
      </w:r>
      <w:r>
        <w:rPr>
          <w:b/>
          <w:i/>
          <w:color w:val="6E6158"/>
          <w:spacing w:val="-11"/>
          <w:sz w:val="20"/>
        </w:rPr>
        <w:t> </w:t>
      </w:r>
      <w:r>
        <w:rPr>
          <w:b/>
          <w:i/>
          <w:color w:val="6E6158"/>
          <w:sz w:val="20"/>
        </w:rPr>
        <w:t>The</w:t>
      </w:r>
      <w:r>
        <w:rPr>
          <w:b/>
          <w:i/>
          <w:color w:val="6E6158"/>
          <w:spacing w:val="-11"/>
          <w:sz w:val="20"/>
        </w:rPr>
        <w:t> </w:t>
      </w:r>
      <w:r>
        <w:rPr>
          <w:b/>
          <w:i/>
          <w:color w:val="6E6158"/>
          <w:sz w:val="20"/>
        </w:rPr>
        <w:t>University</w:t>
      </w:r>
      <w:r>
        <w:rPr>
          <w:b/>
          <w:i/>
          <w:color w:val="6E6158"/>
          <w:spacing w:val="-11"/>
          <w:sz w:val="20"/>
        </w:rPr>
        <w:t> </w:t>
      </w:r>
      <w:r>
        <w:rPr>
          <w:b/>
          <w:i/>
          <w:color w:val="6E6158"/>
          <w:sz w:val="20"/>
        </w:rPr>
        <w:t>of</w:t>
      </w:r>
      <w:r>
        <w:rPr>
          <w:b/>
          <w:i/>
          <w:color w:val="6E6158"/>
          <w:spacing w:val="-11"/>
          <w:sz w:val="20"/>
        </w:rPr>
        <w:t> </w:t>
      </w:r>
      <w:r>
        <w:rPr>
          <w:b/>
          <w:i/>
          <w:color w:val="6E6158"/>
          <w:sz w:val="20"/>
        </w:rPr>
        <w:t>Puget</w:t>
      </w:r>
      <w:r>
        <w:rPr>
          <w:b/>
          <w:i/>
          <w:color w:val="6E6158"/>
          <w:spacing w:val="-11"/>
          <w:sz w:val="20"/>
        </w:rPr>
        <w:t> </w:t>
      </w:r>
      <w:r>
        <w:rPr>
          <w:b/>
          <w:i/>
          <w:color w:val="6E6158"/>
          <w:sz w:val="20"/>
        </w:rPr>
        <w:t>Sound.</w:t>
      </w:r>
      <w:r>
        <w:rPr>
          <w:b/>
          <w:i/>
          <w:color w:val="6E6158"/>
          <w:spacing w:val="34"/>
          <w:sz w:val="20"/>
        </w:rPr>
        <w:t> </w:t>
      </w:r>
      <w:r>
        <w:rPr>
          <w:color w:val="6E6158"/>
          <w:sz w:val="19"/>
        </w:rPr>
        <w:t>Represented</w:t>
      </w:r>
      <w:r>
        <w:rPr>
          <w:color w:val="6E6158"/>
          <w:spacing w:val="-8"/>
          <w:sz w:val="19"/>
        </w:rPr>
        <w:t> </w:t>
      </w:r>
      <w:r>
        <w:rPr>
          <w:color w:val="6E6158"/>
          <w:sz w:val="19"/>
        </w:rPr>
        <w:t>university</w:t>
      </w:r>
      <w:r>
        <w:rPr>
          <w:color w:val="6E6158"/>
          <w:spacing w:val="-8"/>
          <w:sz w:val="19"/>
        </w:rPr>
        <w:t> </w:t>
      </w:r>
      <w:r>
        <w:rPr>
          <w:color w:val="6E6158"/>
          <w:sz w:val="19"/>
        </w:rPr>
        <w:t>in adversary proceeding in bankruptcy in dispute over enforceability of client’s settlement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agreement with bankrupt municipal entity.</w:t>
      </w:r>
      <w:r>
        <w:rPr>
          <w:color w:val="6E6158"/>
          <w:spacing w:val="80"/>
          <w:sz w:val="19"/>
        </w:rPr>
        <w:t> </w:t>
      </w:r>
      <w:r>
        <w:rPr>
          <w:color w:val="6E6158"/>
          <w:sz w:val="19"/>
        </w:rPr>
        <w:t>Obtained favorable settlement after cross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motions for summary judgment.</w:t>
      </w:r>
    </w:p>
    <w:p>
      <w:pPr>
        <w:pStyle w:val="Heading1"/>
        <w:spacing w:before="158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before="147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157768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2275pt;width:1.65pt;height:1.65pt;mso-position-horizontal-relative:page;mso-position-vertical-relative:paragraph;z-index:15736320" id="docshape25" coordorigin="1670,248" coordsize="33,33" path="m1691,281l1682,281,1678,279,1671,273,1670,269,1670,260,1671,256,1678,250,1682,248,1691,248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Washington</w:t>
      </w:r>
      <w:r>
        <w:rPr>
          <w:color w:val="6E6158"/>
          <w:spacing w:val="14"/>
        </w:rPr>
        <w:t> </w:t>
      </w:r>
      <w:r>
        <w:rPr>
          <w:color w:val="6E6158"/>
        </w:rPr>
        <w:t>Rising</w:t>
      </w:r>
      <w:r>
        <w:rPr>
          <w:color w:val="6E6158"/>
          <w:spacing w:val="15"/>
        </w:rPr>
        <w:t> </w:t>
      </w:r>
      <w:r>
        <w:rPr>
          <w:color w:val="6E6158"/>
        </w:rPr>
        <w:t>Stars,</w:t>
      </w:r>
      <w:r>
        <w:rPr>
          <w:color w:val="6E6158"/>
          <w:spacing w:val="15"/>
        </w:rPr>
        <w:t> </w:t>
      </w:r>
      <w:r>
        <w:rPr>
          <w:color w:val="6E6158"/>
        </w:rPr>
        <w:t>2020-</w:t>
      </w:r>
      <w:r>
        <w:rPr>
          <w:color w:val="6E6158"/>
          <w:spacing w:val="-4"/>
        </w:rPr>
        <w:t>2022</w:t>
      </w:r>
    </w:p>
    <w:p>
      <w:pPr>
        <w:pStyle w:val="BodyText"/>
        <w:spacing w:before="40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line="427" w:lineRule="auto" w:before="147"/>
        <w:ind w:left="351" w:right="17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158138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51821pt;width:1.65pt;height:1.65pt;mso-position-horizontal-relative:page;mso-position-vertical-relative:paragraph;z-index:15736832" id="docshape26" coordorigin="1670,249" coordsize="33,33" path="m1691,282l1682,282,1678,280,1671,274,1670,270,1670,261,1671,257,1678,251,1682,249,1691,249,1694,251,1701,257,1702,261,1702,265,1702,270,1701,274,1694,280,1691,28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416503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95567pt;width:1.65pt;height:1.65pt;mso-position-horizontal-relative:page;mso-position-vertical-relative:paragraph;z-index:15737344" id="docshape27" coordorigin="1670,656" coordsize="33,33" path="m1691,688l1682,688,1678,687,1671,681,1670,677,1670,668,1671,664,1678,658,1682,656,1691,656,1694,658,1701,664,1702,668,1702,672,1702,677,1701,681,1694,687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Federal Bar Association of the Western District of </w:t>
      </w:r>
      <w:r>
        <w:rPr>
          <w:color w:val="6E6158"/>
        </w:rPr>
        <w:t>Washington Member, Washington State Bar Association</w:t>
      </w:r>
    </w:p>
    <w:p>
      <w:pPr>
        <w:pStyle w:val="Heading1"/>
        <w:spacing w:before="154"/>
      </w:pPr>
      <w:r>
        <w:rPr>
          <w:color w:val="FF8100"/>
          <w:spacing w:val="-2"/>
        </w:rPr>
        <w:t>ADMISSIONS</w:t>
      </w:r>
    </w:p>
    <w:p>
      <w:pPr>
        <w:pStyle w:val="Heading1"/>
        <w:spacing w:after="0"/>
        <w:sectPr>
          <w:pgSz w:w="12240" w:h="15840"/>
          <w:pgMar w:top="500" w:bottom="280" w:left="1440" w:right="1440"/>
        </w:sectPr>
      </w:pPr>
    </w:p>
    <w:p>
      <w:pPr>
        <w:pStyle w:val="BodyText"/>
        <w:spacing w:line="420" w:lineRule="auto" w:before="83"/>
        <w:ind w:left="351" w:right="753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117602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60010pt;width:1.65pt;height:1.65pt;mso-position-horizontal-relative:page;mso-position-vertical-relative:paragraph;z-index:15737856" id="docshape28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375967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9.603758pt;width:1.65pt;height:1.65pt;mso-position-horizontal-relative:page;mso-position-vertical-relative:paragraph;z-index:15738368" id="docshape29" coordorigin="1670,592" coordsize="33,33" path="m1691,625l1682,625,1678,623,1671,617,1670,613,1670,604,1671,600,1678,594,1682,592,1691,592,1694,594,1701,600,1702,604,1702,608,1702,613,1701,617,1694,623,1691,62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Washington </w:t>
      </w:r>
      <w:r>
        <w:rPr>
          <w:color w:val="6E6158"/>
        </w:rPr>
        <w:t>New York</w:t>
      </w:r>
    </w:p>
    <w:p>
      <w:pPr>
        <w:pStyle w:val="BodyText"/>
        <w:spacing w:line="420" w:lineRule="auto" w:before="7"/>
        <w:ind w:left="351" w:right="415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1060346</wp:posOffset>
                </wp:positionH>
                <wp:positionV relativeFrom="paragraph">
                  <wp:posOffset>63887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30543pt;width:1.65pt;height:1.65pt;mso-position-horizontal-relative:page;mso-position-vertical-relative:paragraph;z-index:15738880" id="docshape30" coordorigin="1670,101" coordsize="33,33" path="m1691,133l1682,133,1678,132,1671,125,1670,121,1670,112,1671,109,1678,102,1682,101,1691,101,1694,102,1701,109,1702,112,1702,117,1702,121,1701,125,1694,132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1060346</wp:posOffset>
                </wp:positionH>
                <wp:positionV relativeFrom="paragraph">
                  <wp:posOffset>322253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374294pt;width:1.65pt;height:1.65pt;mso-position-horizontal-relative:page;mso-position-vertical-relative:paragraph;z-index:15739392" id="docshape31" coordorigin="1670,507" coordsize="33,33" path="m1691,540l1682,540,1678,538,1671,532,1670,528,1670,519,1671,515,1678,509,1682,507,1691,507,1694,509,1701,515,1702,519,1702,524,1702,528,1701,532,1694,538,1691,54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United States Court of Appeals, Second </w:t>
      </w:r>
      <w:r>
        <w:rPr>
          <w:color w:val="6E6158"/>
        </w:rPr>
        <w:t>Circuit United States Court of Appeals, Ninth Circuit</w:t>
      </w:r>
    </w:p>
    <w:p>
      <w:pPr>
        <w:pStyle w:val="BodyText"/>
        <w:spacing w:line="420" w:lineRule="auto"/>
        <w:ind w:left="351" w:right="319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1060346</wp:posOffset>
                </wp:positionH>
                <wp:positionV relativeFrom="paragraph">
                  <wp:posOffset>63600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07927pt;width:1.65pt;height:1.65pt;mso-position-horizontal-relative:page;mso-position-vertical-relative:paragraph;z-index:15739904" id="docshape32" coordorigin="1670,100" coordsize="33,33" path="m1691,133l1682,133,1678,131,1671,125,1670,121,1670,112,1671,108,1678,102,1682,100,1691,100,1694,102,1701,108,1702,112,1702,116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1060346</wp:posOffset>
                </wp:positionH>
                <wp:positionV relativeFrom="paragraph">
                  <wp:posOffset>321966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351669pt;width:1.65pt;height:1.65pt;mso-position-horizontal-relative:page;mso-position-vertical-relative:paragraph;z-index:15740416" id="docshape33" coordorigin="1670,507" coordsize="33,33" path="m1691,540l1682,540,1678,538,1671,532,1670,528,1670,519,1671,515,1678,509,1682,507,1691,507,1694,509,1701,515,1702,519,1702,523,1702,528,1701,532,1694,538,1691,54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1060346</wp:posOffset>
                </wp:positionH>
                <wp:positionV relativeFrom="paragraph">
                  <wp:posOffset>580331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5.695419pt;width:1.65pt;height:1.65pt;mso-position-horizontal-relative:page;mso-position-vertical-relative:paragraph;z-index:15740928" id="docshape34" coordorigin="1670,914" coordsize="33,33" path="m1691,946l1682,946,1678,945,1671,939,1670,935,1670,926,1671,922,1678,915,1682,914,1691,914,1694,915,1701,922,1702,926,1702,930,1702,935,1701,939,1694,945,1691,94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1060346</wp:posOffset>
                </wp:positionH>
                <wp:positionV relativeFrom="paragraph">
                  <wp:posOffset>838697</wp:posOffset>
                </wp:positionV>
                <wp:extent cx="20955" cy="2095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66.039169pt;width:1.65pt;height:1.65pt;mso-position-horizontal-relative:page;mso-position-vertical-relative:paragraph;z-index:15741440" id="docshape35" coordorigin="1670,1321" coordsize="33,33" path="m1691,1353l1682,1353,1678,1352,1671,1345,1670,1342,1670,1333,1671,1329,1678,1322,1682,1321,1691,1321,1694,1322,1701,1329,1702,1333,1702,1337,1702,1342,1701,1345,1694,1352,1691,135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1060346</wp:posOffset>
                </wp:positionH>
                <wp:positionV relativeFrom="paragraph">
                  <wp:posOffset>1102230</wp:posOffset>
                </wp:positionV>
                <wp:extent cx="20955" cy="2095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86.789787pt;width:1.65pt;height:1.65pt;mso-position-horizontal-relative:page;mso-position-vertical-relative:paragraph;z-index:15741952" id="docshape36" coordorigin="1670,1736" coordsize="33,33" path="m1691,1768l1682,1768,1678,1767,1671,1760,1670,1757,1670,1748,1671,1744,1678,1737,1682,1736,1691,1736,1694,1737,1701,1744,1702,1748,1702,1752,1702,1757,1701,1760,1694,1767,1691,176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1060346</wp:posOffset>
                </wp:positionH>
                <wp:positionV relativeFrom="paragraph">
                  <wp:posOffset>1360595</wp:posOffset>
                </wp:positionV>
                <wp:extent cx="20955" cy="2095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7.133537pt;width:1.65pt;height:1.65pt;mso-position-horizontal-relative:page;mso-position-vertical-relative:paragraph;z-index:15742464" id="docshape37" coordorigin="1670,2143" coordsize="33,33" path="m1691,2175l1682,2175,1678,2174,1671,2167,1670,2163,1670,2154,1671,2151,1678,2144,1682,2143,1691,2143,1694,2144,1701,2151,1702,2154,1702,2159,1702,2163,1701,2167,1694,2174,1691,217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United States District Court, Eastern District of Washington</w:t>
      </w:r>
      <w:r>
        <w:rPr>
          <w:color w:val="6E6158"/>
          <w:spacing w:val="80"/>
        </w:rPr>
        <w:t> </w:t>
      </w:r>
      <w:r>
        <w:rPr>
          <w:color w:val="6E6158"/>
        </w:rPr>
        <w:t>United States District Court, Western District of Washington United States Bankruptcy Court, Western District of </w:t>
      </w:r>
      <w:r>
        <w:rPr>
          <w:color w:val="6E6158"/>
        </w:rPr>
        <w:t>Washington United States Bankruptcy Court, Eastern District of Washington United</w:t>
      </w:r>
      <w:r>
        <w:rPr>
          <w:color w:val="6E6158"/>
          <w:spacing w:val="35"/>
        </w:rPr>
        <w:t> </w:t>
      </w:r>
      <w:r>
        <w:rPr>
          <w:color w:val="6E6158"/>
        </w:rPr>
        <w:t>States</w:t>
      </w:r>
      <w:r>
        <w:rPr>
          <w:color w:val="6E6158"/>
          <w:spacing w:val="35"/>
        </w:rPr>
        <w:t> </w:t>
      </w:r>
      <w:r>
        <w:rPr>
          <w:color w:val="6E6158"/>
        </w:rPr>
        <w:t>District</w:t>
      </w:r>
      <w:r>
        <w:rPr>
          <w:color w:val="6E6158"/>
          <w:spacing w:val="35"/>
        </w:rPr>
        <w:t> </w:t>
      </w:r>
      <w:r>
        <w:rPr>
          <w:color w:val="6E6158"/>
        </w:rPr>
        <w:t>Court,</w:t>
      </w:r>
      <w:r>
        <w:rPr>
          <w:color w:val="6E6158"/>
          <w:spacing w:val="35"/>
        </w:rPr>
        <w:t> </w:t>
      </w:r>
      <w:r>
        <w:rPr>
          <w:color w:val="6E6158"/>
        </w:rPr>
        <w:t>Southern</w:t>
      </w:r>
      <w:r>
        <w:rPr>
          <w:color w:val="6E6158"/>
          <w:spacing w:val="35"/>
        </w:rPr>
        <w:t> </w:t>
      </w:r>
      <w:r>
        <w:rPr>
          <w:color w:val="6E6158"/>
        </w:rPr>
        <w:t>District</w:t>
      </w:r>
      <w:r>
        <w:rPr>
          <w:color w:val="6E6158"/>
          <w:spacing w:val="35"/>
        </w:rPr>
        <w:t> </w:t>
      </w:r>
      <w:r>
        <w:rPr>
          <w:color w:val="6E6158"/>
        </w:rPr>
        <w:t>of</w:t>
      </w:r>
      <w:r>
        <w:rPr>
          <w:color w:val="6E6158"/>
          <w:spacing w:val="35"/>
        </w:rPr>
        <w:t> </w:t>
      </w:r>
      <w:r>
        <w:rPr>
          <w:color w:val="6E6158"/>
        </w:rPr>
        <w:t>New</w:t>
      </w:r>
      <w:r>
        <w:rPr>
          <w:color w:val="6E6158"/>
          <w:spacing w:val="35"/>
        </w:rPr>
        <w:t> </w:t>
      </w:r>
      <w:r>
        <w:rPr>
          <w:color w:val="6E6158"/>
        </w:rPr>
        <w:t>York United States District Court, Eastern District of New York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seattle/" TargetMode="External"/><Relationship Id="rId10" Type="http://schemas.openxmlformats.org/officeDocument/2006/relationships/hyperlink" Target="mailto:jfreeman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Jacob P. Freeman - Fennemore</dc:title>
  <dcterms:created xsi:type="dcterms:W3CDTF">2026-01-13T18:35:15Z</dcterms:created>
  <dcterms:modified xsi:type="dcterms:W3CDTF">2026-01-13T18:35:15Z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2026-01-13T00:00:00Z</vt:filetime>
  </property>
  <property fmtid="{D5CDD505-2E9C-101B-9397-08002B2CF9AE}" pid="3" name="Creator">
    <vt:lpwstr>Mozilla/5.0 (X11; Linux x86_64) AppleWebKit/537.36 (KHTML, like Gecko) Chrome/141.0.0.0 Safari/537.36</vt:lpwstr>
  </property>
  <property fmtid="{D5CDD505-2E9C-101B-9397-08002B2CF9AE}" pid="4" name="LastSaved">
    <vt:filetime>2026-01-13T00:00:00Z</vt:filetime>
  </property>
  <property fmtid="{D5CDD505-2E9C-101B-9397-08002B2CF9AE}" pid="5" name="Producer">
    <vt:lpwstr>Skia/PDF m142</vt:lpwstr>
  </property>
</Properties>
</file>