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nuaryAll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91280" y="1369338"/>
                            <a:ext cx="19227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780" h="320675">
                                <a:moveTo>
                                  <a:pt x="192223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22233" y="320382"/>
                                </a:lnTo>
                                <a:lnTo>
                                  <a:pt x="1922233" y="315214"/>
                                </a:lnTo>
                                <a:close/>
                              </a:path>
                              <a:path w="1922780" h="320675">
                                <a:moveTo>
                                  <a:pt x="19222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22233" y="5168"/>
                                </a:lnTo>
                                <a:lnTo>
                                  <a:pt x="1922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JANUARY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ALLEN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303.704.4061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jallen@fennemorelaw.com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nuaryAlle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55;top:2156;width:3028;height:505" id="docshape5" coordorigin="5656,2156" coordsize="3028,505" path="m8683,2653l5656,2653,5656,2661,8683,2661,8683,2653xm8683,2156l5656,2156,5656,2165,8683,2165,868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JANUARY</w:t>
                        </w:r>
                        <w:r>
                          <w:rPr>
                            <w:color w:val="FFFFFF"/>
                            <w:spacing w:val="-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ALLEN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303.704.4061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jallen@fennemorelaw.com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JANUARY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ALLEN</w:t>
      </w:r>
    </w:p>
    <w:p>
      <w:pPr>
        <w:pStyle w:val="BodyText"/>
        <w:spacing w:line="297" w:lineRule="auto" w:before="147"/>
        <w:ind w:left="99"/>
      </w:pPr>
      <w:r>
        <w:rPr>
          <w:color w:val="6E6158"/>
        </w:rPr>
        <w:t>January Allen has over 20 years of experience providing efficient, solution-oriented assistance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clients in both transactional and litigation matters.</w:t>
      </w:r>
      <w:r>
        <w:rPr>
          <w:color w:val="6E6158"/>
          <w:spacing w:val="80"/>
        </w:rPr>
        <w:t> </w:t>
      </w:r>
      <w:r>
        <w:rPr>
          <w:color w:val="6E6158"/>
        </w:rPr>
        <w:t>She is an advocate and counselor for her clients in a broad array of areas, including:</w:t>
      </w:r>
    </w:p>
    <w:p>
      <w:pPr>
        <w:pStyle w:val="BodyText"/>
        <w:spacing w:line="422" w:lineRule="auto" w:before="191"/>
        <w:ind w:right="7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185985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644535pt;width:1.65pt;height:1.65pt;mso-position-horizontal-relative:page;mso-position-vertical-relative:paragraph;z-index:15729152" id="docshape7" coordorigin="1670,293" coordsize="33,33" path="m1691,325l1682,325,1678,324,1671,317,1670,314,1670,305,1671,301,1678,294,1682,293,1691,293,1694,294,1701,301,1702,305,1702,309,1702,314,1701,317,1694,324,1691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444351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988285pt;width:1.65pt;height:1.65pt;mso-position-horizontal-relative:page;mso-position-vertical-relative:paragraph;z-index:15729664" id="docshape8" coordorigin="1670,700" coordsize="33,33" path="m1691,732l1682,732,1678,731,1671,724,1670,721,1670,712,1671,708,1678,701,1682,700,1691,700,1694,701,1701,708,1702,712,1702,716,1702,721,1701,724,1694,731,1691,7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702716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5.332035pt;width:1.65pt;height:1.65pt;mso-position-horizontal-relative:page;mso-position-vertical-relative:paragraph;z-index:15730176" id="docshape9" coordorigin="1670,1107" coordsize="33,33" path="m1691,1139l1682,1139,1678,1138,1671,1131,1670,1127,1670,1118,1671,1115,1678,1108,1682,1107,1691,1107,1694,1108,1701,1115,1702,1118,1702,1123,1702,1127,1701,1131,1694,1138,1691,11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966249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6.082657pt;width:1.65pt;height:1.65pt;mso-position-horizontal-relative:page;mso-position-vertical-relative:paragraph;z-index:15730688" id="docshape10" coordorigin="1670,1522" coordsize="33,33" path="m1691,1554l1682,1554,1678,1553,1671,1546,1670,1542,1670,1533,1671,1530,1678,1523,1682,1522,1691,1522,1694,1523,1701,1530,1702,1533,1702,1538,1702,1542,1701,1546,1694,1553,1691,15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1224614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6.426346pt;width:1.65pt;height:1.65pt;mso-position-horizontal-relative:page;mso-position-vertical-relative:paragraph;z-index:15731200" id="docshape11" coordorigin="1670,1929" coordsize="33,33" path="m1691,1961l1682,1961,1678,1959,1671,1953,1670,1949,1670,1940,1671,1936,1678,1930,1682,1929,1691,1929,1694,1930,1701,1936,1702,1940,1702,1945,1702,1949,1701,1953,1694,1959,1691,19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Construction </w:t>
      </w:r>
      <w:r>
        <w:rPr>
          <w:color w:val="6E6158"/>
        </w:rPr>
        <w:t>Intellectual property Real estate Insurance </w:t>
      </w:r>
      <w:r>
        <w:rPr>
          <w:color w:val="6E6158"/>
        </w:rPr>
        <w:t>coverage </w:t>
      </w:r>
      <w:r>
        <w:rPr>
          <w:color w:val="6E6158"/>
          <w:spacing w:val="-2"/>
        </w:rPr>
        <w:t>Environmental</w:t>
      </w:r>
    </w:p>
    <w:p>
      <w:pPr>
        <w:pStyle w:val="BodyText"/>
        <w:spacing w:line="420" w:lineRule="auto" w:before="1"/>
        <w:ind w:right="7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59947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0287pt;width:1.65pt;height:1.65pt;mso-position-horizontal-relative:page;mso-position-vertical-relative:paragraph;z-index:15731712" id="docshape12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323481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0951pt;width:1.65pt;height:1.65pt;mso-position-horizontal-relative:page;mso-position-vertical-relative:paragraph;z-index:15732224" id="docshape13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Product </w:t>
      </w:r>
      <w:r>
        <w:rPr>
          <w:color w:val="6E6158"/>
        </w:rPr>
        <w:t>liability </w:t>
      </w:r>
      <w:r>
        <w:rPr>
          <w:color w:val="6E6158"/>
          <w:spacing w:val="-2"/>
        </w:rPr>
        <w:t>Employment</w:t>
      </w:r>
    </w:p>
    <w:p>
      <w:pPr>
        <w:pStyle w:val="BodyText"/>
        <w:spacing w:line="297" w:lineRule="auto" w:before="71"/>
        <w:ind w:left="99" w:right="524"/>
      </w:pPr>
      <w:r>
        <w:rPr>
          <w:color w:val="6E6158"/>
        </w:rPr>
        <w:t>Prior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joining</w:t>
      </w:r>
      <w:r>
        <w:rPr>
          <w:color w:val="6E6158"/>
          <w:spacing w:val="27"/>
        </w:rPr>
        <w:t> </w:t>
      </w:r>
      <w:r>
        <w:rPr>
          <w:color w:val="6E6158"/>
        </w:rPr>
        <w:t>Fennemore,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was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founding</w:t>
      </w:r>
      <w:r>
        <w:rPr>
          <w:color w:val="6E6158"/>
          <w:spacing w:val="27"/>
        </w:rPr>
        <w:t> </w:t>
      </w:r>
      <w:r>
        <w:rPr>
          <w:color w:val="6E6158"/>
        </w:rPr>
        <w:t>member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Galvanize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Group,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Denver-based law firm focused on serving the construction industry. January also worked previously as a</w:t>
      </w:r>
      <w:r>
        <w:rPr>
          <w:color w:val="6E6158"/>
          <w:spacing w:val="40"/>
        </w:rPr>
        <w:t> </w:t>
      </w:r>
      <w:r>
        <w:rPr>
          <w:color w:val="6E6158"/>
        </w:rPr>
        <w:t>patent</w:t>
      </w:r>
      <w:r>
        <w:rPr>
          <w:color w:val="6E6158"/>
          <w:spacing w:val="36"/>
        </w:rPr>
        <w:t> </w:t>
      </w:r>
      <w:r>
        <w:rPr>
          <w:color w:val="6E6158"/>
        </w:rPr>
        <w:t>attorney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intellectual</w:t>
      </w:r>
      <w:r>
        <w:rPr>
          <w:color w:val="6E6158"/>
          <w:spacing w:val="36"/>
        </w:rPr>
        <w:t> </w:t>
      </w:r>
      <w:r>
        <w:rPr>
          <w:color w:val="6E6158"/>
        </w:rPr>
        <w:t>property</w:t>
      </w:r>
      <w:r>
        <w:rPr>
          <w:color w:val="6E6158"/>
          <w:spacing w:val="36"/>
        </w:rPr>
        <w:t> </w:t>
      </w:r>
      <w:r>
        <w:rPr>
          <w:color w:val="6E6158"/>
        </w:rPr>
        <w:t>litigator</w:t>
      </w:r>
      <w:r>
        <w:rPr>
          <w:color w:val="6E6158"/>
          <w:spacing w:val="36"/>
        </w:rPr>
        <w:t> </w:t>
      </w:r>
      <w:r>
        <w:rPr>
          <w:color w:val="6E6158"/>
        </w:rPr>
        <w:t>with</w:t>
      </w:r>
      <w:r>
        <w:rPr>
          <w:color w:val="6E6158"/>
          <w:spacing w:val="36"/>
        </w:rPr>
        <w:t> </w:t>
      </w:r>
      <w:r>
        <w:rPr>
          <w:color w:val="6E6158"/>
        </w:rPr>
        <w:t>two</w:t>
      </w:r>
      <w:r>
        <w:rPr>
          <w:color w:val="6E6158"/>
          <w:spacing w:val="36"/>
        </w:rPr>
        <w:t> </w:t>
      </w:r>
      <w:r>
        <w:rPr>
          <w:color w:val="6E6158"/>
        </w:rPr>
        <w:t>boutique</w:t>
      </w:r>
      <w:r>
        <w:rPr>
          <w:color w:val="6E6158"/>
          <w:spacing w:val="36"/>
        </w:rPr>
        <w:t> </w:t>
      </w:r>
      <w:r>
        <w:rPr>
          <w:color w:val="6E6158"/>
        </w:rPr>
        <w:t>law</w:t>
      </w:r>
      <w:r>
        <w:rPr>
          <w:color w:val="6E6158"/>
          <w:spacing w:val="36"/>
        </w:rPr>
        <w:t> </w:t>
      </w:r>
      <w:r>
        <w:rPr>
          <w:color w:val="6E6158"/>
        </w:rPr>
        <w:t>firms.</w:t>
      </w:r>
    </w:p>
    <w:p>
      <w:pPr>
        <w:pStyle w:val="BodyText"/>
        <w:spacing w:line="292" w:lineRule="auto" w:before="192"/>
        <w:ind w:left="99"/>
      </w:pPr>
      <w:r>
        <w:rPr>
          <w:color w:val="6E6158"/>
        </w:rPr>
        <w:t>Prior to law school, January worked as a wetlands and conservation biologist.</w:t>
      </w:r>
      <w:r>
        <w:rPr>
          <w:color w:val="6E6158"/>
          <w:spacing w:val="79"/>
        </w:rPr>
        <w:t> </w:t>
      </w:r>
      <w:r>
        <w:rPr>
          <w:color w:val="6E6158"/>
        </w:rPr>
        <w:t>In her spare time, she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hiking,</w:t>
      </w:r>
      <w:r>
        <w:rPr>
          <w:color w:val="6E6158"/>
          <w:spacing w:val="27"/>
        </w:rPr>
        <w:t> </w:t>
      </w:r>
      <w:r>
        <w:rPr>
          <w:color w:val="6E6158"/>
        </w:rPr>
        <w:t>biking,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scuba</w:t>
      </w:r>
      <w:r>
        <w:rPr>
          <w:color w:val="6E6158"/>
          <w:spacing w:val="27"/>
        </w:rPr>
        <w:t> </w:t>
      </w:r>
      <w:r>
        <w:rPr>
          <w:color w:val="6E6158"/>
        </w:rPr>
        <w:t>diving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husband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two</w:t>
      </w:r>
      <w:r>
        <w:rPr>
          <w:color w:val="6E6158"/>
          <w:spacing w:val="27"/>
        </w:rPr>
        <w:t> </w:t>
      </w:r>
      <w:r>
        <w:rPr>
          <w:color w:val="6E6158"/>
        </w:rPr>
        <w:t>sons.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55"/>
        <w:ind w:left="848" w:right="2432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380063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926222pt;width:1.65pt;height:1.65pt;mso-position-horizontal-relative:page;mso-position-vertical-relative:paragraph;z-index:15732736" id="docshape14" coordorigin="1670,599" coordsize="33,33" path="m1691,631l1682,631,1678,629,1671,623,1670,619,1670,610,1671,606,1678,600,1682,599,1691,599,1694,600,1701,606,1702,610,1702,615,1702,619,1701,623,1694,629,1691,6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1375552</wp:posOffset>
                </wp:positionH>
                <wp:positionV relativeFrom="paragraph">
                  <wp:posOffset>338724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71223pt;width:1.65pt;height:1.65pt;mso-position-horizontal-relative:page;mso-position-vertical-relative:paragraph;z-index:15733248" id="docshape15" coordorigin="2166,533" coordsize="33,33" path="m2187,566l2178,566,2174,564,2168,558,2166,554,2166,545,2168,541,2174,535,2178,533,2187,533,2191,535,2197,541,2199,545,2199,550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Hawaii, William S. Richardson School of Law, </w:t>
      </w:r>
      <w:r>
        <w:rPr>
          <w:color w:val="6E6158"/>
        </w:rPr>
        <w:t>2005</w:t>
      </w:r>
      <w:r>
        <w:rPr>
          <w:color w:val="6E6158"/>
        </w:rPr>
        <w:t> Recipient of a scholarship for academic achievement</w:t>
      </w:r>
    </w:p>
    <w:p>
      <w:pPr>
        <w:pStyle w:val="BodyText"/>
        <w:ind w:left="848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1375552</wp:posOffset>
                </wp:positionH>
                <wp:positionV relativeFrom="paragraph">
                  <wp:posOffset>142893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1.251437pt;width:1.65pt;height:1.65pt;mso-position-horizontal-relative:page;mso-position-vertical-relative:paragraph;z-index:15733760" id="docshape16" coordorigin="2166,225" coordsize="33,33" path="m2187,258l2178,258,2174,256,2168,250,2166,246,2166,237,2168,233,2174,227,2178,225,2187,225,2191,227,2197,233,2199,237,2199,241,2199,246,2197,250,2191,256,2187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Native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Moot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2nd</w:t>
      </w:r>
      <w:r>
        <w:rPr>
          <w:color w:val="6E6158"/>
          <w:spacing w:val="12"/>
        </w:rPr>
        <w:t> </w:t>
      </w:r>
      <w:r>
        <w:rPr>
          <w:color w:val="6E6158"/>
        </w:rPr>
        <w:t>Place</w:t>
      </w:r>
      <w:r>
        <w:rPr>
          <w:color w:val="6E6158"/>
          <w:spacing w:val="12"/>
        </w:rPr>
        <w:t> </w:t>
      </w:r>
      <w:r>
        <w:rPr>
          <w:color w:val="6E6158"/>
        </w:rPr>
        <w:t>Nationally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Brief</w:t>
      </w:r>
    </w:p>
    <w:p>
      <w:pPr>
        <w:pStyle w:val="BodyText"/>
        <w:spacing w:line="415" w:lineRule="auto" w:before="164"/>
        <w:ind w:right="38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175228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5pt;width:1.65pt;height:1.65pt;mso-position-horizontal-relative:page;mso-position-vertical-relative:paragraph;z-index:15734272" id="docshape17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433593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1243pt;width:1.65pt;height:1.65pt;mso-position-horizontal-relative:page;mso-position-vertical-relative:paragraph;z-index:15734784" id="docshape18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 Biology, College of Charleston, </w:t>
      </w:r>
      <w:r>
        <w:rPr>
          <w:i/>
          <w:color w:val="6E6158"/>
          <w:sz w:val="20"/>
        </w:rPr>
        <w:t>with honors</w:t>
      </w:r>
      <w:r>
        <w:rPr>
          <w:color w:val="6E6158"/>
        </w:rPr>
        <w:t>, </w:t>
      </w:r>
      <w:r>
        <w:rPr>
          <w:color w:val="6E6158"/>
        </w:rPr>
        <w:t>2000</w:t>
      </w:r>
      <w:r>
        <w:rPr>
          <w:color w:val="6E6158"/>
        </w:rPr>
        <w:t> Golden Key Honors Society</w:t>
      </w:r>
    </w:p>
    <w:p>
      <w:pPr>
        <w:pStyle w:val="Heading1"/>
        <w:spacing w:before="16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7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157811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096pt;width:1.65pt;height:1.65pt;mso-position-horizontal-relative:page;mso-position-vertical-relative:paragraph;z-index:15735296" id="docshape19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416177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9863pt;width:1.65pt;height:1.65pt;mso-position-horizontal-relative:page;mso-position-vertical-relative:paragraph;z-index:15735808" id="docshape2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7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6320" id="docshape2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6832" id="docshape22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Real Estate</w:t>
      </w:r>
    </w:p>
    <w:p>
      <w:pPr>
        <w:pStyle w:val="BodyText"/>
        <w:spacing w:before="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7344" id="docshape23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Heading1"/>
        <w:spacing w:before="21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7"/>
        <w:ind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245657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3086pt;width:1.65pt;height:1.65pt;mso-position-horizontal-relative:page;mso-position-vertical-relative:paragraph;z-index:15737856" id="docshape24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Trial victory on behalf of homeowner in case involving real estate non-disclosure, contractor</w:t>
      </w:r>
      <w:r>
        <w:rPr>
          <w:color w:val="6E6158"/>
          <w:spacing w:val="40"/>
        </w:rPr>
        <w:t> </w:t>
      </w:r>
      <w:r>
        <w:rPr>
          <w:color w:val="6E6158"/>
        </w:rPr>
        <w:t>standard of care, and asbestos contamination issues.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235762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950pt;width:1.65pt;height:1.65pt;mso-position-horizontal-relative:page;mso-position-vertical-relative:paragraph;z-index:15738368" id="docshape2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series of contracts for acquisition, entitlements, development, and re-sale of </w:t>
      </w:r>
      <w:r>
        <w:rPr>
          <w:color w:val="6E6158"/>
        </w:rPr>
        <w:t>300</w:t>
      </w:r>
      <w:r>
        <w:rPr>
          <w:color w:val="6E6158"/>
          <w:spacing w:val="40"/>
        </w:rPr>
        <w:t> </w:t>
      </w:r>
      <w:r>
        <w:rPr>
          <w:color w:val="6E6158"/>
        </w:rPr>
        <w:t>lot multi-family development.</w:t>
      </w:r>
    </w:p>
    <w:p>
      <w:pPr>
        <w:pStyle w:val="BodyText"/>
        <w:spacing w:line="292" w:lineRule="auto" w:before="113"/>
        <w:ind w:right="7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317116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69826pt;width:1.65pt;height:1.65pt;mso-position-horizontal-relative:page;mso-position-vertical-relative:paragraph;z-index:15738880" id="docshape26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 of trial team in patent infringement case successfully defending against efforts to</w:t>
      </w:r>
      <w:r>
        <w:rPr>
          <w:color w:val="6E6158"/>
          <w:spacing w:val="40"/>
        </w:rPr>
        <w:t> </w:t>
      </w:r>
      <w:r>
        <w:rPr>
          <w:color w:val="6E6158"/>
        </w:rPr>
        <w:t>invalidate small business owner’s patent through allegations of inequitable conduct </w:t>
      </w:r>
      <w:r>
        <w:rPr>
          <w:color w:val="6E6158"/>
        </w:rPr>
        <w:t>during</w:t>
      </w:r>
      <w:r>
        <w:rPr>
          <w:color w:val="6E6158"/>
          <w:spacing w:val="40"/>
        </w:rPr>
        <w:t> </w:t>
      </w:r>
      <w:r>
        <w:rPr>
          <w:color w:val="6E6158"/>
        </w:rPr>
        <w:t>the patent prosecution process.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236186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391pt;width:1.65pt;height:1.65pt;mso-position-horizontal-relative:page;mso-position-vertical-relative:paragraph;z-index:15739392" id="docshape27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Drafted and closed transactions for mergers, acquisitions, and member buyout </w:t>
      </w:r>
      <w:r>
        <w:rPr>
          <w:color w:val="6E6158"/>
        </w:rPr>
        <w:t>for conglomerate of construction and real estate holding companies.</w:t>
      </w:r>
    </w:p>
    <w:p>
      <w:pPr>
        <w:pStyle w:val="BodyText"/>
        <w:spacing w:line="302" w:lineRule="auto"/>
        <w:ind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235817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270pt;width:1.65pt;height:1.65pt;mso-position-horizontal-relative:page;mso-position-vertical-relative:paragraph;z-index:15739904" id="docshape2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Economically beneficial settlement reached for brewery client after two years of </w:t>
      </w:r>
      <w:r>
        <w:rPr>
          <w:color w:val="6E6158"/>
        </w:rPr>
        <w:t>contentious</w:t>
      </w:r>
      <w:r>
        <w:rPr>
          <w:color w:val="6E6158"/>
          <w:spacing w:val="40"/>
        </w:rPr>
        <w:t> </w:t>
      </w:r>
      <w:r>
        <w:rPr>
          <w:color w:val="6E6158"/>
        </w:rPr>
        <w:t>litigation in trademark infringement suit.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224159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0368pt;width:1.65pt;height:1.65pt;mso-position-horizontal-relative:page;mso-position-vertical-relative:paragraph;z-index:15740416" id="docshape2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environmental professional in litigation involving brownfields development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CERCLA liability.</w:t>
      </w:r>
    </w:p>
    <w:p>
      <w:pPr>
        <w:pStyle w:val="BodyText"/>
        <w:spacing w:line="297" w:lineRule="auto"/>
        <w:ind w:right="3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323699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815pt;width:1.65pt;height:1.65pt;mso-position-horizontal-relative:page;mso-position-vertical-relative:paragraph;z-index:15740928" id="docshape30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Favorable outcome at trial for C-suite employee of technology company in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eight figure damages on allegations of misappropriation of trade secrets and violation of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covenants.</w:t>
      </w:r>
    </w:p>
    <w:p>
      <w:pPr>
        <w:pStyle w:val="BodyText"/>
        <w:spacing w:before="118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139697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99819pt;width:1.65pt;height:1.65pt;mso-position-horizontal-relative:page;mso-position-vertical-relative:paragraph;z-index:15741440" id="docshape31" coordorigin="1670,220" coordsize="33,33" path="m1691,253l1682,253,1678,251,1671,245,1670,241,1670,232,1671,228,1678,222,1682,220,1691,220,1694,222,1701,228,1702,232,1702,236,1702,241,1701,245,1694,251,1691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EPA</w:t>
      </w:r>
      <w:r>
        <w:rPr>
          <w:color w:val="6E6158"/>
          <w:spacing w:val="14"/>
        </w:rPr>
        <w:t> </w:t>
      </w:r>
      <w:r>
        <w:rPr>
          <w:color w:val="6E6158"/>
        </w:rPr>
        <w:t>subcontractor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mining</w:t>
      </w:r>
      <w:r>
        <w:rPr>
          <w:color w:val="6E6158"/>
          <w:spacing w:val="14"/>
        </w:rPr>
        <w:t> </w:t>
      </w:r>
      <w:r>
        <w:rPr>
          <w:color w:val="6E6158"/>
        </w:rPr>
        <w:t>reclamation</w:t>
      </w:r>
      <w:r>
        <w:rPr>
          <w:color w:val="6E6158"/>
          <w:spacing w:val="14"/>
        </w:rPr>
        <w:t> </w:t>
      </w:r>
      <w:r>
        <w:rPr>
          <w:color w:val="6E6158"/>
        </w:rPr>
        <w:t>case</w:t>
      </w:r>
      <w:r>
        <w:rPr>
          <w:color w:val="6E6158"/>
          <w:spacing w:val="14"/>
        </w:rPr>
        <w:t> </w:t>
      </w:r>
      <w:r>
        <w:rPr>
          <w:color w:val="6E6158"/>
        </w:rPr>
        <w:t>involving</w:t>
      </w:r>
      <w:r>
        <w:rPr>
          <w:color w:val="6E6158"/>
          <w:spacing w:val="14"/>
        </w:rPr>
        <w:t> </w:t>
      </w:r>
      <w:r>
        <w:rPr>
          <w:color w:val="6E6158"/>
        </w:rPr>
        <w:t>CERCLA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liability.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268219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9631pt;width:1.65pt;height:1.65pt;mso-position-horizontal-relative:page;mso-position-vertical-relative:paragraph;z-index:15741952" id="docshape32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moved for dismissal of all claims in a 42 U.S.C. § 1983 case brought against a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municipality.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224178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1821pt;width:1.65pt;height:1.65pt;mso-position-horizontal-relative:page;mso-position-vertical-relative:paragraph;z-index:15742464" id="docshape3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on behalf of a dock-leveling equipment manufacturer in </w:t>
      </w:r>
      <w:r>
        <w:rPr>
          <w:color w:val="6E6158"/>
        </w:rPr>
        <w:t>a products</w:t>
      </w:r>
      <w:r>
        <w:rPr>
          <w:color w:val="6E6158"/>
          <w:spacing w:val="30"/>
        </w:rPr>
        <w:t> </w:t>
      </w:r>
      <w:r>
        <w:rPr>
          <w:color w:val="6E6158"/>
        </w:rPr>
        <w:t>liability</w:t>
      </w:r>
      <w:r>
        <w:rPr>
          <w:color w:val="6E6158"/>
          <w:spacing w:val="30"/>
        </w:rPr>
        <w:t> </w:t>
      </w:r>
      <w:r>
        <w:rPr>
          <w:color w:val="6E6158"/>
        </w:rPr>
        <w:t>case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which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Plaintiff</w:t>
      </w:r>
      <w:r>
        <w:rPr>
          <w:color w:val="6E6158"/>
          <w:spacing w:val="30"/>
        </w:rPr>
        <w:t> </w:t>
      </w:r>
      <w:r>
        <w:rPr>
          <w:color w:val="6E6158"/>
        </w:rPr>
        <w:t>was</w:t>
      </w:r>
      <w:r>
        <w:rPr>
          <w:color w:val="6E6158"/>
          <w:spacing w:val="30"/>
        </w:rPr>
        <w:t> </w:t>
      </w:r>
      <w:r>
        <w:rPr>
          <w:color w:val="6E6158"/>
        </w:rPr>
        <w:t>seeking</w:t>
      </w:r>
      <w:r>
        <w:rPr>
          <w:color w:val="6E6158"/>
          <w:spacing w:val="30"/>
        </w:rPr>
        <w:t> </w:t>
      </w:r>
      <w:r>
        <w:rPr>
          <w:color w:val="6E6158"/>
        </w:rPr>
        <w:t>seven</w:t>
      </w:r>
      <w:r>
        <w:rPr>
          <w:color w:val="6E6158"/>
          <w:spacing w:val="30"/>
        </w:rPr>
        <w:t> </w:t>
      </w:r>
      <w:r>
        <w:rPr>
          <w:color w:val="6E6158"/>
        </w:rPr>
        <w:t>figures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damages.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235873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701pt;width:1.65pt;height:1.65pt;mso-position-horizontal-relative:page;mso-position-vertical-relative:paragraph;z-index:15742976" id="docshape3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on behalf of special district on 42 U.S.C. § 1983 </w:t>
      </w:r>
      <w:r>
        <w:rPr>
          <w:color w:val="6E6158"/>
        </w:rPr>
        <w:t>and Rehabilitation Act claims brought against it by former employee.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224215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4793pt;width:1.65pt;height:1.65pt;mso-position-horizontal-relative:page;mso-position-vertical-relative:paragraph;z-index:15743488" id="docshape3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produce distributor in food-borne illness and product liability multi-</w:t>
      </w:r>
      <w:r>
        <w:rPr>
          <w:color w:val="6E6158"/>
        </w:rPr>
        <w:t>district litigation, with 36 lawsuits filed in Colorado.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246245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89391pt;width:1.65pt;height:1.65pt;mso-position-horizontal-relative:page;mso-position-vertical-relative:paragraph;z-index:15744000" id="docshape36" coordorigin="1670,388" coordsize="33,33" path="m1691,420l1682,420,1678,419,1671,412,1670,409,1670,400,1671,396,1678,389,1682,388,1691,388,1694,389,1701,396,1702,400,1702,404,1702,409,1701,412,1694,419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 briefing to the 10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22"/>
          <w:position w:val="7"/>
          <w:sz w:val="16"/>
        </w:rPr>
        <w:t> </w:t>
      </w:r>
      <w:r>
        <w:rPr>
          <w:color w:val="6E6158"/>
        </w:rPr>
        <w:t>Circuit Court of Appeals on the idea-expression dichotomy on behalf of artist in a copyright infringement case.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230834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5907pt;width:1.65pt;height:1.65pt;mso-position-horizontal-relative:page;mso-position-vertical-relative:paragraph;z-index:15744512" id="docshape37" coordorigin="1670,364" coordsize="33,33" path="m1691,396l1682,396,1678,394,1671,388,1670,384,1670,375,1671,371,1678,365,1682,364,1691,364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homeowners through litigation and appellate process in key Colorado case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tolling of the statute of limitations in construction defect disputes.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324024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3704pt;width:1.65pt;height:1.65pt;mso-position-horizontal-relative:page;mso-position-vertical-relative:paragraph;z-index:15745024" id="docshape38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Prosecuted patent applications on behalf of a variety of clients including a flow </w:t>
      </w:r>
      <w:r>
        <w:rPr>
          <w:color w:val="6E6158"/>
        </w:rPr>
        <w:t>meter company, construction materials manufacturer, agricultural irrigation company,</w:t>
      </w:r>
    </w:p>
    <w:p>
      <w:pPr>
        <w:pStyle w:val="BodyText"/>
        <w:spacing w:before="1"/>
        <w:ind w:right="0"/>
      </w:pPr>
      <w:r>
        <w:rPr>
          <w:color w:val="6E6158"/>
        </w:rPr>
        <w:t>ophthalmologist,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endodontist.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157730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744pt;width:1.65pt;height:1.65pt;mso-position-horizontal-relative:page;mso-position-vertical-relative:paragraph;z-index:15745536" id="docshape3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Foundation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Fellow</w:t>
      </w:r>
    </w:p>
    <w:p>
      <w:pPr>
        <w:pStyle w:val="BodyText"/>
        <w:spacing w:before="18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175460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782pt;width:1.65pt;height:1.65pt;mso-position-horizontal-relative:page;mso-position-vertical-relative:paragraph;z-index:15746048" id="docshape4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</w:t>
      </w:r>
      <w:r>
        <w:rPr>
          <w:color w:val="6E6158"/>
          <w:spacing w:val="10"/>
        </w:rPr>
        <w:t> </w:t>
      </w:r>
      <w:r>
        <w:rPr>
          <w:color w:val="6E6158"/>
        </w:rPr>
        <w:t>Hubbell</w:t>
      </w:r>
      <w:r>
        <w:rPr>
          <w:color w:val="6E6158"/>
          <w:spacing w:val="11"/>
        </w:rPr>
        <w:t> </w:t>
      </w:r>
      <w:r>
        <w:rPr>
          <w:color w:val="6E6158"/>
        </w:rPr>
        <w:t>AV</w:t>
      </w:r>
      <w:r>
        <w:rPr>
          <w:color w:val="6E6158"/>
          <w:spacing w:val="11"/>
        </w:rPr>
        <w:t> </w:t>
      </w:r>
      <w:r>
        <w:rPr>
          <w:color w:val="6E6158"/>
        </w:rPr>
        <w:t>Pre-eminent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0"/>
        </w:rPr>
        <w:t> </w:t>
      </w:r>
      <w:r>
        <w:rPr>
          <w:color w:val="6E6158"/>
        </w:rPr>
        <w:t>Review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Rating</w:t>
      </w:r>
    </w:p>
    <w:p>
      <w:pPr>
        <w:pStyle w:val="BodyText"/>
        <w:spacing w:before="17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174863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764pt;width:1.65pt;height:1.65pt;mso-position-horizontal-relative:page;mso-position-vertical-relative:paragraph;z-index:15746560" id="docshape4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9"/>
        </w:rPr>
        <w:t> </w:t>
      </w:r>
      <w:r>
        <w:rPr>
          <w:color w:val="6E6158"/>
        </w:rPr>
        <w:t>Super</w:t>
      </w:r>
      <w:r>
        <w:rPr>
          <w:color w:val="6E6158"/>
          <w:spacing w:val="20"/>
        </w:rPr>
        <w:t> </w:t>
      </w:r>
      <w:r>
        <w:rPr>
          <w:color w:val="6E6158"/>
        </w:rPr>
        <w:t>Lawyers,</w:t>
      </w:r>
      <w:r>
        <w:rPr>
          <w:color w:val="6E6158"/>
          <w:spacing w:val="20"/>
        </w:rPr>
        <w:t> </w:t>
      </w:r>
      <w:r>
        <w:rPr>
          <w:color w:val="6E6158"/>
        </w:rPr>
        <w:t>Construction</w:t>
      </w:r>
      <w:r>
        <w:rPr>
          <w:color w:val="6E6158"/>
          <w:spacing w:val="20"/>
        </w:rPr>
        <w:t> </w:t>
      </w:r>
      <w:r>
        <w:rPr>
          <w:color w:val="6E6158"/>
        </w:rPr>
        <w:t>Litigation,</w:t>
      </w:r>
      <w:r>
        <w:rPr>
          <w:color w:val="6E6158"/>
          <w:spacing w:val="20"/>
        </w:rPr>
        <w:t> </w:t>
      </w:r>
      <w:r>
        <w:rPr>
          <w:color w:val="6E6158"/>
        </w:rPr>
        <w:t>2020-</w:t>
      </w:r>
      <w:r>
        <w:rPr>
          <w:color w:val="6E6158"/>
          <w:spacing w:val="-4"/>
        </w:rPr>
        <w:t>2025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245795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3996pt;width:1.65pt;height:1.65pt;mso-position-horizontal-relative:page;mso-position-vertical-relative:paragraph;z-index:15747072" id="docshape42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“Emerging Legal Issues Affecting Your Contracts, Insurance, and </w:t>
      </w:r>
      <w:r>
        <w:rPr>
          <w:color w:val="6E6158"/>
        </w:rPr>
        <w:t>Employees,” American</w:t>
      </w:r>
      <w:r>
        <w:rPr>
          <w:color w:val="6E6158"/>
          <w:spacing w:val="15"/>
        </w:rPr>
        <w:t> </w:t>
      </w:r>
      <w:r>
        <w:rPr>
          <w:color w:val="6E6158"/>
        </w:rPr>
        <w:t>Council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Engineering</w:t>
      </w:r>
      <w:r>
        <w:rPr>
          <w:color w:val="6E6158"/>
          <w:spacing w:val="15"/>
        </w:rPr>
        <w:t> </w:t>
      </w:r>
      <w:r>
        <w:rPr>
          <w:color w:val="6E6158"/>
        </w:rPr>
        <w:t>Companies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Colorado’s</w:t>
      </w:r>
      <w:r>
        <w:rPr>
          <w:color w:val="6E6158"/>
          <w:spacing w:val="15"/>
        </w:rPr>
        <w:t> </w:t>
      </w:r>
      <w:r>
        <w:rPr>
          <w:color w:val="6E6158"/>
        </w:rPr>
        <w:t>Annual</w:t>
      </w:r>
      <w:r>
        <w:rPr>
          <w:color w:val="6E6158"/>
          <w:spacing w:val="16"/>
        </w:rPr>
        <w:t> </w:t>
      </w:r>
      <w:r>
        <w:rPr>
          <w:color w:val="6E6158"/>
        </w:rPr>
        <w:t>Conference,</w:t>
      </w:r>
      <w:r>
        <w:rPr>
          <w:color w:val="6E6158"/>
          <w:spacing w:val="16"/>
        </w:rPr>
        <w:t> </w:t>
      </w:r>
      <w:r>
        <w:rPr>
          <w:color w:val="6E6158"/>
        </w:rPr>
        <w:t>April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235901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955pt;width:1.65pt;height:1.65pt;mso-position-horizontal-relative:page;mso-position-vertical-relative:paragraph;z-index:15747584" id="docshape4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“Die Hard for the Holidays: Jobsite Safety and Insurance Coverage,” Tradecraft Industries, November 2024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230997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8774pt;width:1.65pt;height:1.65pt;mso-position-horizontal-relative:page;mso-position-vertical-relative:paragraph;z-index:15748096" id="docshape44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“Fundamentals of Construction Contracts: Concepts, Clauses, and </w:t>
      </w:r>
      <w:r>
        <w:rPr>
          <w:color w:val="6E6158"/>
        </w:rPr>
        <w:t>Compliance,” Rocky Mountain Masonry Institute, September 2023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235707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652pt;width:1.65pt;height:1.65pt;mso-position-horizontal-relative:page;mso-position-vertical-relative:paragraph;z-index:15748608" id="docshape45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“Construction Employers Lunch and Learn: Employees and Vehicle </w:t>
      </w:r>
      <w:r>
        <w:rPr>
          <w:color w:val="6E6158"/>
        </w:rPr>
        <w:t>Accidents,” Tradecraft Industries, August 2023</w:t>
      </w:r>
    </w:p>
    <w:p>
      <w:pPr>
        <w:pStyle w:val="BodyText"/>
        <w:spacing w:line="297" w:lineRule="auto"/>
        <w:ind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323816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7345pt;width:1.65pt;height:1.65pt;mso-position-horizontal-relative:page;mso-position-vertical-relative:paragraph;z-index:15749120" id="docshape46" coordorigin="1670,510" coordsize="33,33" path="m1691,542l1682,542,1678,541,1671,535,1670,531,1670,522,1671,518,1678,512,1682,510,1691,510,1694,512,1701,518,1702,522,1702,526,1702,531,1701,535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“Employment Law Considerations for 2023: Overview of Colorado Legal Changes </w:t>
      </w:r>
      <w:r>
        <w:rPr>
          <w:color w:val="6E6158"/>
        </w:rPr>
        <w:t>&amp; Remote Employees,” American Council of Engineering Companies of Colorado’s Annual</w:t>
      </w:r>
      <w:r>
        <w:rPr>
          <w:color w:val="6E6158"/>
          <w:spacing w:val="40"/>
        </w:rPr>
        <w:t> </w:t>
      </w:r>
      <w:r>
        <w:rPr>
          <w:color w:val="6E6158"/>
        </w:rPr>
        <w:t>Conference, May 2023</w:t>
      </w:r>
    </w:p>
    <w:p>
      <w:pPr>
        <w:pStyle w:val="BodyText"/>
        <w:spacing w:before="118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139816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00916pt;width:1.65pt;height:1.65pt;mso-position-horizontal-relative:page;mso-position-vertical-relative:paragraph;z-index:15749632" id="docshape47" coordorigin="1670,220" coordsize="33,33" path="m1691,253l1682,253,1678,251,1671,245,1670,241,1670,232,1671,228,1678,222,1682,220,1691,220,1694,222,1701,228,1702,232,1702,236,1702,241,1701,245,1694,251,1691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“Contract</w:t>
      </w:r>
      <w:r>
        <w:rPr>
          <w:color w:val="6E6158"/>
          <w:spacing w:val="13"/>
        </w:rPr>
        <w:t> </w:t>
      </w:r>
      <w:r>
        <w:rPr>
          <w:color w:val="6E6158"/>
        </w:rPr>
        <w:t>Basics,</w:t>
      </w:r>
      <w:r>
        <w:rPr>
          <w:color w:val="6E6158"/>
          <w:spacing w:val="13"/>
        </w:rPr>
        <w:t> </w:t>
      </w:r>
      <w:r>
        <w:rPr>
          <w:color w:val="6E6158"/>
        </w:rPr>
        <w:t>ACEC</w:t>
      </w:r>
      <w:r>
        <w:rPr>
          <w:color w:val="6E6158"/>
          <w:spacing w:val="12"/>
        </w:rPr>
        <w:t> </w:t>
      </w:r>
      <w:r>
        <w:rPr>
          <w:color w:val="6E6158"/>
        </w:rPr>
        <w:t>Member</w:t>
      </w:r>
      <w:r>
        <w:rPr>
          <w:color w:val="6E6158"/>
          <w:spacing w:val="13"/>
        </w:rPr>
        <w:t> </w:t>
      </w:r>
      <w:r>
        <w:rPr>
          <w:color w:val="6E6158"/>
        </w:rPr>
        <w:t>Lunch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Learn,”</w:t>
      </w:r>
      <w:r>
        <w:rPr>
          <w:color w:val="6E6158"/>
          <w:spacing w:val="13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268338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04pt;width:1.65pt;height:1.65pt;mso-position-horizontal-relative:page;mso-position-vertical-relative:paragraph;z-index:15750144" id="docshape48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“Acquiring and Selling Businesses Part 1,” Tradecraft Industries Lunch and </w:t>
      </w:r>
      <w:r>
        <w:rPr>
          <w:color w:val="6E6158"/>
        </w:rPr>
        <w:t>Learn, May 2022</w:t>
      </w:r>
    </w:p>
    <w:p>
      <w:pPr>
        <w:pStyle w:val="BodyText"/>
        <w:spacing w:line="292" w:lineRule="auto" w:before="113"/>
        <w:ind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224297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228pt;width:1.65pt;height:1.65pt;mso-position-horizontal-relative:page;mso-position-vertical-relative:paragraph;z-index:15750656" id="docshape4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“Federal, State &amp; Local Vaccine Mandates: What Do They Mean for Your Firm?, “American</w:t>
      </w:r>
      <w:r>
        <w:rPr>
          <w:color w:val="6E6158"/>
          <w:spacing w:val="15"/>
        </w:rPr>
        <w:t> </w:t>
      </w:r>
      <w:r>
        <w:rPr>
          <w:color w:val="6E6158"/>
        </w:rPr>
        <w:t>Council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Engineering</w:t>
      </w:r>
      <w:r>
        <w:rPr>
          <w:color w:val="6E6158"/>
          <w:spacing w:val="15"/>
        </w:rPr>
        <w:t> </w:t>
      </w:r>
      <w:r>
        <w:rPr>
          <w:color w:val="6E6158"/>
        </w:rPr>
        <w:t>Companies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6"/>
        </w:rPr>
        <w:t> </w:t>
      </w:r>
      <w:r>
        <w:rPr>
          <w:color w:val="6E6158"/>
        </w:rPr>
        <w:t>Fireside</w:t>
      </w:r>
      <w:r>
        <w:rPr>
          <w:color w:val="6E6158"/>
          <w:spacing w:val="15"/>
        </w:rPr>
        <w:t> </w:t>
      </w:r>
      <w:r>
        <w:rPr>
          <w:color w:val="6E6158"/>
        </w:rPr>
        <w:t>Chat,</w:t>
      </w:r>
      <w:r>
        <w:rPr>
          <w:color w:val="6E6158"/>
          <w:spacing w:val="16"/>
        </w:rPr>
        <w:t> </w:t>
      </w:r>
      <w:r>
        <w:rPr>
          <w:color w:val="6E6158"/>
        </w:rPr>
        <w:t>November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235992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106pt;width:1.65pt;height:1.65pt;mso-position-horizontal-relative:page;mso-position-vertical-relative:paragraph;z-index:15751168" id="docshape5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“When the S#it Hits the Fan: How to Navigate Contract Disputes,” Rocky Mountain Masonry Institute, July 2021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224334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4116pt;width:1.65pt;height:1.65pt;mso-position-horizontal-relative:page;mso-position-vertical-relative:paragraph;z-index:15751680" id="docshape51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Americans with Disabilities Act &amp; the Accessibility Code,” J.S. Held LLC, CLE Webinar, May 2021</w:t>
      </w:r>
    </w:p>
    <w:p>
      <w:pPr>
        <w:pStyle w:val="BodyText"/>
        <w:spacing w:line="297" w:lineRule="auto"/>
        <w:ind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323874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1951pt;width:1.65pt;height:1.65pt;mso-position-horizontal-relative:page;mso-position-vertical-relative:paragraph;z-index:15752192" id="docshape52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5"/>
        </w:rPr>
        <w:t> </w:t>
      </w:r>
      <w:r>
        <w:rPr>
          <w:color w:val="6E6158"/>
        </w:rPr>
        <w:t>“Post-Cyberattack</w:t>
      </w:r>
      <w:r>
        <w:rPr>
          <w:color w:val="6E6158"/>
          <w:spacing w:val="15"/>
        </w:rPr>
        <w:t> </w:t>
      </w:r>
      <w:r>
        <w:rPr>
          <w:color w:val="6E6158"/>
        </w:rPr>
        <w:t>Professional</w:t>
      </w:r>
      <w:r>
        <w:rPr>
          <w:color w:val="6E6158"/>
          <w:spacing w:val="15"/>
        </w:rPr>
        <w:t> </w:t>
      </w:r>
      <w:r>
        <w:rPr>
          <w:color w:val="6E6158"/>
        </w:rPr>
        <w:t>Duties: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Review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ABA</w:t>
      </w:r>
      <w:r>
        <w:rPr>
          <w:color w:val="6E6158"/>
          <w:spacing w:val="15"/>
        </w:rPr>
        <w:t> </w:t>
      </w:r>
      <w:r>
        <w:rPr>
          <w:color w:val="6E6158"/>
        </w:rPr>
        <w:t>Formal</w:t>
      </w:r>
      <w:r>
        <w:rPr>
          <w:color w:val="6E6158"/>
          <w:spacing w:val="15"/>
        </w:rPr>
        <w:t> </w:t>
      </w:r>
      <w:r>
        <w:rPr>
          <w:color w:val="6E6158"/>
        </w:rPr>
        <w:t>Ethics</w:t>
      </w:r>
      <w:r>
        <w:rPr>
          <w:color w:val="6E6158"/>
          <w:spacing w:val="15"/>
        </w:rPr>
        <w:t> </w:t>
      </w:r>
      <w:r>
        <w:rPr>
          <w:color w:val="6E6158"/>
        </w:rPr>
        <w:t>Opinion</w:t>
      </w:r>
      <w:r>
        <w:rPr>
          <w:color w:val="6E6158"/>
          <w:spacing w:val="15"/>
        </w:rPr>
        <w:t> </w:t>
      </w:r>
      <w:r>
        <w:rPr>
          <w:color w:val="6E6158"/>
        </w:rPr>
        <w:t>483</w:t>
      </w:r>
      <w:r>
        <w:rPr>
          <w:color w:val="6E6158"/>
          <w:spacing w:val="15"/>
        </w:rPr>
        <w:t> </w:t>
      </w:r>
      <w:r>
        <w:rPr>
          <w:color w:val="6E6158"/>
        </w:rPr>
        <w:t>and a</w:t>
      </w:r>
      <w:r>
        <w:rPr>
          <w:color w:val="6E6158"/>
          <w:spacing w:val="40"/>
        </w:rPr>
        <w:t> </w:t>
      </w:r>
      <w:r>
        <w:rPr>
          <w:color w:val="6E6158"/>
        </w:rPr>
        <w:t>Recent</w:t>
      </w:r>
      <w:r>
        <w:rPr>
          <w:color w:val="6E6158"/>
          <w:spacing w:val="40"/>
        </w:rPr>
        <w:t>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Malpractice</w:t>
      </w:r>
      <w:r>
        <w:rPr>
          <w:color w:val="6E6158"/>
          <w:spacing w:val="40"/>
        </w:rPr>
        <w:t> </w:t>
      </w:r>
      <w:r>
        <w:rPr>
          <w:color w:val="6E6158"/>
        </w:rPr>
        <w:t>Suit,”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Defense</w:t>
      </w:r>
      <w:r>
        <w:rPr>
          <w:color w:val="6E6158"/>
          <w:spacing w:val="40"/>
        </w:rPr>
        <w:t> </w:t>
      </w:r>
      <w:r>
        <w:rPr>
          <w:color w:val="6E6158"/>
        </w:rPr>
        <w:t>Federation</w:t>
      </w:r>
      <w:r>
        <w:rPr>
          <w:color w:val="6E6158"/>
          <w:spacing w:val="40"/>
        </w:rPr>
        <w:t> </w:t>
      </w:r>
      <w:r>
        <w:rPr>
          <w:color w:val="6E6158"/>
        </w:rPr>
        <w:t>Quarterly, Spring 2019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227718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30592pt;width:1.65pt;height:1.65pt;mso-position-horizontal-relative:page;mso-position-vertical-relative:paragraph;z-index:15752704" id="docshape53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Ethics of Insuring Maryjane: An Update on Cannabis Law,” Lloyd’s of London, </w:t>
      </w:r>
      <w:r>
        <w:rPr>
          <w:color w:val="6E6158"/>
          <w:spacing w:val="-4"/>
        </w:rPr>
        <w:t>2019</w:t>
      </w:r>
    </w:p>
    <w:p>
      <w:pPr>
        <w:pStyle w:val="BodyText"/>
        <w:spacing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143225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7606pt;width:1.65pt;height:1.65pt;mso-position-horizontal-relative:page;mso-position-vertical-relative:paragraph;z-index:15753216" id="docshape54" coordorigin="1670,226" coordsize="33,33" path="m1691,258l1682,258,1678,257,1671,250,1670,246,1670,237,1671,233,1678,227,1682,226,1691,226,1694,227,1701,233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5"/>
        </w:rPr>
        <w:t> </w:t>
      </w:r>
      <w:r>
        <w:rPr>
          <w:color w:val="6E6158"/>
        </w:rPr>
        <w:t>“Product</w:t>
      </w:r>
      <w:r>
        <w:rPr>
          <w:color w:val="6E6158"/>
          <w:spacing w:val="16"/>
        </w:rPr>
        <w:t> </w:t>
      </w:r>
      <w:r>
        <w:rPr>
          <w:color w:val="6E6158"/>
        </w:rPr>
        <w:t>Malfunction</w:t>
      </w:r>
      <w:r>
        <w:rPr>
          <w:color w:val="6E6158"/>
          <w:spacing w:val="16"/>
        </w:rPr>
        <w:t> </w:t>
      </w:r>
      <w:r>
        <w:rPr>
          <w:color w:val="6E6158"/>
        </w:rPr>
        <w:t>Theory,”</w:t>
      </w:r>
      <w:r>
        <w:rPr>
          <w:color w:val="6E6158"/>
          <w:spacing w:val="16"/>
        </w:rPr>
        <w:t> </w:t>
      </w:r>
      <w:r>
        <w:rPr>
          <w:color w:val="6E6158"/>
        </w:rPr>
        <w:t>Liberty</w:t>
      </w:r>
      <w:r>
        <w:rPr>
          <w:color w:val="6E6158"/>
          <w:spacing w:val="15"/>
        </w:rPr>
        <w:t> </w:t>
      </w:r>
      <w:r>
        <w:rPr>
          <w:color w:val="6E6158"/>
        </w:rPr>
        <w:t>International,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262858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7508pt;width:1.65pt;height:1.65pt;mso-position-horizontal-relative:page;mso-position-vertical-relative:paragraph;z-index:15753728" id="docshape5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“Lions &amp; Tigers &amp; Technology: LPL Risks Associated with the Use/Misuse of Technology,” Professional Liability Defense Federation, 2019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235818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361pt;width:1.65pt;height:1.65pt;mso-position-horizontal-relative:page;mso-position-vertical-relative:paragraph;z-index:15754240" id="docshape5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Data Behind the Data: Use of Metadata in Litigation,” National Retail and Restaurant Defense Association, 2019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143070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4pt;width:1.65pt;height:1.65pt;mso-position-horizontal-relative:page;mso-position-vertical-relative:paragraph;z-index:15754752" id="docshape5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4"/>
        </w:rPr>
        <w:t> </w:t>
      </w:r>
      <w:r>
        <w:rPr>
          <w:color w:val="6E6158"/>
        </w:rPr>
        <w:t>“Cyber</w:t>
      </w:r>
      <w:r>
        <w:rPr>
          <w:color w:val="6E6158"/>
          <w:spacing w:val="15"/>
        </w:rPr>
        <w:t> </w:t>
      </w:r>
      <w:r>
        <w:rPr>
          <w:color w:val="6E6158"/>
        </w:rPr>
        <w:t>Competence</w:t>
      </w:r>
      <w:r>
        <w:rPr>
          <w:color w:val="6E6158"/>
          <w:spacing w:val="15"/>
        </w:rPr>
        <w:t> </w:t>
      </w:r>
      <w:r>
        <w:rPr>
          <w:color w:val="6E6158"/>
        </w:rPr>
        <w:t>101,”</w:t>
      </w:r>
      <w:r>
        <w:rPr>
          <w:color w:val="6E6158"/>
          <w:spacing w:val="15"/>
        </w:rPr>
        <w:t> </w:t>
      </w:r>
      <w:r>
        <w:rPr>
          <w:color w:val="6E6158"/>
        </w:rPr>
        <w:t>Nebraska</w:t>
      </w:r>
      <w:r>
        <w:rPr>
          <w:color w:val="6E6158"/>
          <w:spacing w:val="15"/>
        </w:rPr>
        <w:t> </w:t>
      </w:r>
      <w:r>
        <w:rPr>
          <w:color w:val="6E6158"/>
        </w:rPr>
        <w:t>Defense</w:t>
      </w:r>
      <w:r>
        <w:rPr>
          <w:color w:val="6E6158"/>
          <w:spacing w:val="15"/>
        </w:rPr>
        <w:t> </w:t>
      </w:r>
      <w:r>
        <w:rPr>
          <w:color w:val="6E6158"/>
        </w:rPr>
        <w:t>Federation,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268415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5061pt;width:1.65pt;height:1.65pt;mso-position-horizontal-relative:page;mso-position-vertical-relative:paragraph;z-index:15755264" id="docshape58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“Bits and Bytes: Cyber Case Law Review,” Professional Liability Defense </w:t>
      </w:r>
      <w:r>
        <w:rPr>
          <w:color w:val="6E6158"/>
        </w:rPr>
        <w:t>Federation Quarterly, Fall 2018</w:t>
      </w:r>
    </w:p>
    <w:p>
      <w:pPr>
        <w:pStyle w:val="BodyText"/>
        <w:spacing w:line="292" w:lineRule="auto" w:before="113"/>
        <w:ind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224374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299pt;width:1.65pt;height:1.65pt;mso-position-horizontal-relative:page;mso-position-vertical-relative:paragraph;z-index:15755776" id="docshape59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“Cybersecurity Breaches Involving Personal Identifying Information: Survey of </w:t>
      </w:r>
      <w:r>
        <w:rPr>
          <w:color w:val="6E6158"/>
        </w:rPr>
        <w:t>State Notification</w:t>
      </w:r>
      <w:r>
        <w:rPr>
          <w:color w:val="6E6158"/>
          <w:spacing w:val="40"/>
        </w:rPr>
        <w:t> </w:t>
      </w:r>
      <w:r>
        <w:rPr>
          <w:color w:val="6E6158"/>
        </w:rPr>
        <w:t>Laws,”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Defense</w:t>
      </w:r>
      <w:r>
        <w:rPr>
          <w:color w:val="6E6158"/>
          <w:spacing w:val="40"/>
        </w:rPr>
        <w:t> </w:t>
      </w:r>
      <w:r>
        <w:rPr>
          <w:color w:val="6E6158"/>
        </w:rPr>
        <w:t>Federation</w:t>
      </w:r>
      <w:r>
        <w:rPr>
          <w:color w:val="6E6158"/>
          <w:spacing w:val="40"/>
        </w:rPr>
        <w:t> </w:t>
      </w:r>
      <w:r>
        <w:rPr>
          <w:color w:val="6E6158"/>
        </w:rPr>
        <w:t>Quarterly,</w:t>
      </w:r>
      <w:r>
        <w:rPr>
          <w:color w:val="6E6158"/>
          <w:spacing w:val="40"/>
        </w:rPr>
        <w:t> </w:t>
      </w:r>
      <w:r>
        <w:rPr>
          <w:color w:val="6E6158"/>
        </w:rPr>
        <w:t>Spring</w:t>
      </w:r>
      <w:r>
        <w:rPr>
          <w:color w:val="6E6158"/>
          <w:spacing w:val="40"/>
        </w:rPr>
        <w:t> </w:t>
      </w:r>
      <w:r>
        <w:rPr>
          <w:color w:val="6E6158"/>
        </w:rPr>
        <w:t>2018</w:t>
      </w:r>
    </w:p>
    <w:p>
      <w:pPr>
        <w:pStyle w:val="BodyText"/>
        <w:spacing w:line="427" w:lineRule="auto"/>
        <w:ind w:right="2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143059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506pt;width:1.65pt;height:1.65pt;mso-position-horizontal-relative:page;mso-position-vertical-relative:paragraph;z-index:15756288" id="docshape6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401424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825pt;width:1.65pt;height:1.65pt;mso-position-horizontal-relative:page;mso-position-vertical-relative:paragraph;z-index:15756800" id="docshape61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“Trademarks for Startups,” Colorado Preferred Partners, </w:t>
      </w:r>
      <w:r>
        <w:rPr>
          <w:color w:val="6E6158"/>
        </w:rPr>
        <w:t>2018 Presenter, “Intellectual Property Basics,” Jeffco Innovators, 2016</w:t>
      </w:r>
    </w:p>
    <w:p>
      <w:pPr>
        <w:pStyle w:val="BodyText"/>
        <w:spacing w:line="226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60235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2986pt;width:1.65pt;height:1.65pt;mso-position-horizontal-relative:page;mso-position-vertical-relative:paragraph;z-index:15757312" id="docshape62" coordorigin="1670,95" coordsize="33,33" path="m1691,127l1682,127,1678,126,1671,119,1670,116,1670,107,1671,103,1678,96,1682,95,1691,95,1694,96,1701,103,1702,107,1702,111,1702,116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“An</w:t>
      </w:r>
      <w:r>
        <w:rPr>
          <w:color w:val="6E6158"/>
          <w:spacing w:val="11"/>
        </w:rPr>
        <w:t> </w:t>
      </w:r>
      <w:r>
        <w:rPr>
          <w:color w:val="6E6158"/>
        </w:rPr>
        <w:t>Intellectual</w:t>
      </w:r>
      <w:r>
        <w:rPr>
          <w:color w:val="6E6158"/>
          <w:spacing w:val="11"/>
        </w:rPr>
        <w:t> </w:t>
      </w:r>
      <w:r>
        <w:rPr>
          <w:color w:val="6E6158"/>
        </w:rPr>
        <w:t>Property</w:t>
      </w:r>
      <w:r>
        <w:rPr>
          <w:color w:val="6E6158"/>
          <w:spacing w:val="12"/>
        </w:rPr>
        <w:t> </w:t>
      </w:r>
      <w:r>
        <w:rPr>
          <w:color w:val="6E6158"/>
        </w:rPr>
        <w:t>Toolbox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Inventors,”</w:t>
      </w:r>
      <w:r>
        <w:rPr>
          <w:color w:val="6E6158"/>
          <w:spacing w:val="12"/>
        </w:rPr>
        <w:t> </w:t>
      </w:r>
      <w:r>
        <w:rPr>
          <w:color w:val="6E6158"/>
        </w:rPr>
        <w:t>Denver</w:t>
      </w:r>
      <w:r>
        <w:rPr>
          <w:color w:val="6E6158"/>
          <w:spacing w:val="11"/>
        </w:rPr>
        <w:t> </w:t>
      </w:r>
      <w:r>
        <w:rPr>
          <w:color w:val="6E6158"/>
        </w:rPr>
        <w:t>Indian</w:t>
      </w:r>
      <w:r>
        <w:rPr>
          <w:color w:val="6E6158"/>
          <w:spacing w:val="11"/>
        </w:rPr>
        <w:t> </w:t>
      </w:r>
      <w:r>
        <w:rPr>
          <w:color w:val="6E6158"/>
        </w:rPr>
        <w:t>Bureau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80" w:bottom="280" w:left="1440" w:right="1080"/>
        </w:sectPr>
      </w:pPr>
    </w:p>
    <w:p>
      <w:pPr>
        <w:pStyle w:val="BodyText"/>
        <w:spacing w:line="422" w:lineRule="auto" w:before="83"/>
        <w:ind w:right="34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7824" id="docshape6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375966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668pt;width:1.65pt;height:1.65pt;mso-position-horizontal-relative:page;mso-position-vertical-relative:paragraph;z-index:15758336" id="docshape64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634332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414pt;width:1.65pt;height:1.65pt;mso-position-horizontal-relative:page;mso-position-vertical-relative:paragraph;z-index:15758848" id="docshape65" coordorigin="1670,999" coordsize="33,33" path="m1691,1031l1682,1031,1678,1030,1671,1024,1670,1020,1670,1011,1671,1007,1678,1001,1682,999,1691,999,1694,1001,1701,1007,1702,1011,1702,1015,1702,1020,1701,1024,1694,1030,1691,10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Council of Engineering Companies of Colorado Former Board Member, Colorado Defense Lawyers </w:t>
      </w:r>
      <w:r>
        <w:rPr>
          <w:color w:val="6E6158"/>
        </w:rPr>
        <w:t>Association Chair, Trial Academy</w:t>
      </w:r>
    </w:p>
    <w:p>
      <w:pPr>
        <w:pStyle w:val="BodyText"/>
        <w:spacing w:line="232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58944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1283pt;width:1.65pt;height:1.65pt;mso-position-horizontal-relative:page;mso-position-vertical-relative:paragraph;z-index:15759360" id="docshape66" coordorigin="1670,93" coordsize="33,33" path="m1691,125l1682,125,1678,124,1671,117,1670,114,1670,105,1671,101,1678,94,1682,93,1691,93,1694,94,1701,101,1702,105,1702,109,1702,114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Professional</w:t>
      </w:r>
      <w:r>
        <w:rPr>
          <w:color w:val="6E6158"/>
          <w:spacing w:val="13"/>
        </w:rPr>
        <w:t> </w:t>
      </w:r>
      <w:r>
        <w:rPr>
          <w:color w:val="6E6158"/>
        </w:rPr>
        <w:t>Liability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Federation</w:t>
      </w:r>
    </w:p>
    <w:p>
      <w:pPr>
        <w:pStyle w:val="BodyText"/>
        <w:spacing w:line="420" w:lineRule="auto" w:before="174"/>
        <w:ind w:right="2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175335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953pt;width:1.65pt;height:1.65pt;mso-position-horizontal-relative:page;mso-position-vertical-relative:paragraph;z-index:15759872" id="docshape6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433701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7pt;width:1.65pt;height:1.65pt;mso-position-horizontal-relative:page;mso-position-vertical-relative:paragraph;z-index:15760384" id="docshape68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Association, Intellectual Property and Construction </w:t>
      </w:r>
      <w:r>
        <w:rPr>
          <w:color w:val="6E6158"/>
        </w:rPr>
        <w:t>Sections American Intellectual Property Association</w:t>
      </w:r>
    </w:p>
    <w:p>
      <w:pPr>
        <w:pStyle w:val="BodyText"/>
        <w:spacing w:before="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63836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6484pt;width:1.65pt;height:1.65pt;mso-position-horizontal-relative:page;mso-position-vertical-relative:paragraph;z-index:15760896" id="docshape69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Habitat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Humanity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4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157637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2384pt;width:1.65pt;height:1.65pt;mso-position-horizontal-relative:page;mso-position-vertical-relative:paragraph;z-index:15761408" id="docshape7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416002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6134pt;width:1.65pt;height:1.65pt;mso-position-horizontal-relative:page;mso-position-vertical-relative:paragraph;z-index:15761920" id="docshape7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Patent and Trademark </w:t>
      </w:r>
      <w:r>
        <w:rPr>
          <w:color w:val="6E6158"/>
        </w:rPr>
        <w:t>Office </w:t>
      </w:r>
      <w:r>
        <w:rPr>
          <w:color w:val="6E6158"/>
          <w:spacing w:val="-2"/>
        </w:rPr>
        <w:t>Colorado</w:t>
      </w:r>
    </w:p>
    <w:p>
      <w:pPr>
        <w:pStyle w:val="BodyText"/>
        <w:spacing w:line="231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63918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2915pt;width:1.65pt;height:1.65pt;mso-position-horizontal-relative:page;mso-position-vertical-relative:paragraph;z-index:15762432" id="docshape72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Wyoming</w:t>
      </w:r>
    </w:p>
    <w:p>
      <w:pPr>
        <w:pStyle w:val="BodyText"/>
        <w:spacing w:line="420" w:lineRule="auto" w:before="182"/>
        <w:ind w:right="395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175366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425pt;width:1.65pt;height:1.65pt;mso-position-horizontal-relative:page;mso-position-vertical-relative:paragraph;z-index:15762944" id="docshape7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438899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59021pt;width:1.65pt;height:1.65pt;mso-position-horizontal-relative:page;mso-position-vertical-relative:paragraph;z-index:15763456" id="docshape74" coordorigin="1670,691" coordsize="33,33" path="m1691,724l1682,724,1678,722,1671,716,1670,712,1670,703,1671,699,1678,693,1682,691,1691,691,1694,693,1701,699,1702,703,1702,707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697265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902771pt;width:1.65pt;height:1.65pt;mso-position-horizontal-relative:page;mso-position-vertical-relative:paragraph;z-index:15763968" id="docshape75" coordorigin="1670,1098" coordsize="33,33" path="m1691,1131l1682,1131,1678,1129,1671,1123,1670,1119,1670,1110,1671,1106,1678,1100,1682,1098,1691,1098,1694,1100,1701,1106,1702,1110,1702,1114,1702,1119,1701,1123,1694,1129,1691,1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United States District Court for the District of </w:t>
      </w:r>
      <w:r>
        <w:rPr>
          <w:color w:val="6E6158"/>
        </w:rPr>
        <w:t>Colorado The United States District Court for the District of Wyoming Tenth Circuit Court of Appeals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 w:right="693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all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Allen - Fennemore</dc:title>
  <dcterms:created xsi:type="dcterms:W3CDTF">2026-01-22T11:13:52Z</dcterms:created>
  <dcterms:modified xsi:type="dcterms:W3CDTF">2026-01-22T11:13:52Z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