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1"/>
        <w:rPr>
          <w:rFonts w:ascii="Times New Roman"/>
        </w:rPr>
      </w:pPr>
    </w:p>
    <w:p>
      <w:pPr>
        <w:pStyle w:val="BodyText"/>
        <w:spacing w:line="297" w:lineRule="auto"/>
        <w:ind w:left="99" w:right="229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-4828774</wp:posOffset>
                </wp:positionV>
                <wp:extent cx="6071870" cy="47364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736465"/>
                          <a:chExt cx="6071870" cy="47364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880167" y="763308"/>
                            <a:ext cx="136017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MICHAEL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S.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GROH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Paralegal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848678" y="2133494"/>
                            <a:ext cx="1423035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1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  <w:p>
                              <w:pPr>
                                <w:spacing w:before="55"/>
                                <w:ind w:left="1" w:right="19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303.316.6695</w:t>
                              </w:r>
                            </w:p>
                            <w:p>
                              <w:pPr>
                                <w:spacing w:before="119"/>
                                <w:ind w:left="0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mgroh@fennemorelaw.com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591029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269786" y="3756030"/>
                            <a:ext cx="3548379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blazing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fire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makes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flames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brightness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out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everything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thrown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into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it.</w:t>
                              </w:r>
                            </w:p>
                            <w:p>
                              <w:pPr>
                                <w:spacing w:before="89"/>
                                <w:ind w:left="2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Marcus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Aurelius,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Meditations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29182" y="4548446"/>
                            <a:ext cx="135191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MICHAEL</w:t>
                              </w:r>
                              <w:r>
                                <w:rPr>
                                  <w:b/>
                                  <w:color w:val="002E6B"/>
                                  <w:spacing w:val="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S.</w:t>
                              </w:r>
                              <w:r>
                                <w:rPr>
                                  <w:b/>
                                  <w:color w:val="002E6B"/>
                                  <w:spacing w:val="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pacing w:val="-4"/>
                                  <w:sz w:val="24"/>
                                </w:rPr>
                                <w:t>GROH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857434" y="3591029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80.218445pt;width:478.1pt;height:372.95pt;mso-position-horizontal-relative:page;mso-position-vertical-relative:paragraph;z-index:15728640" id="docshapegroup1" coordorigin="1336,-7604" coordsize="9562,7459">
                <v:rect style="position:absolute;left:1336;top:-2625;width:9562;height:2076" id="docshape2" filled="true" fillcolor="#002e6d" stroked="false">
                  <v:fill type="solid"/>
                </v:rect>
                <v:shape style="position:absolute;left:1336;top:-7605;width:2165;height:424" type="#_x0000_t75" id="docshape3" alt="Fennemore" href="https://www.fennemorelaw.com/" stroked="false">
                  <v:imagedata r:id="rId5" o:title=""/>
                </v:shape>
                <v:shape style="position:absolute;left:1336;top:-7182;width:4785;height:4557" type="#_x0000_t75" id="docshape4" stroked="false">
                  <v:imagedata r:id="rId7" o:title=""/>
                </v:shape>
                <v:rect style="position:absolute;left:6121;top:-7182;width:4777;height:4557" id="docshape5" filled="true" fillcolor="#262424" stroked="false">
                  <v:fill type="solid"/>
                </v:rect>
                <v:shape style="position:absolute;left:6837;top:-5017;width:3337;height:505" id="docshape6" coordorigin="6837,-5017" coordsize="3337,505" path="m10174,-4520l6837,-4520,6837,-4512,10174,-4512,10174,-4520xm10174,-5017l6837,-5017,6837,-5008,10174,-5008,10174,-5017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446;top:-6403;width:2142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MICHAEL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S.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GROH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Paralegal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397;top:-4245;width:2241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1" w:right="19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  <w:p>
                        <w:pPr>
                          <w:spacing w:before="55"/>
                          <w:ind w:left="1" w:right="19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303.316.6695</w:t>
                        </w:r>
                      </w:p>
                      <w:p>
                        <w:pPr>
                          <w:spacing w:before="119"/>
                          <w:ind w:left="0" w:right="19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mgroh@fennemorelaw.com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50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335;top:-1690;width:5588;height:485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blazing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fire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makes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flames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brightness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out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everything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thrown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into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it.</w:t>
                        </w:r>
                      </w:p>
                      <w:p>
                        <w:pPr>
                          <w:spacing w:before="89"/>
                          <w:ind w:left="2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Marcus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Aurelius,</w:t>
                        </w:r>
                        <w:r>
                          <w:rPr>
                            <w:color w:val="FFFFFF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Meditations</w:t>
                        </w:r>
                      </w:p>
                    </w:txbxContent>
                  </v:textbox>
                  <w10:wrap type="none"/>
                </v:shape>
                <v:shape style="position:absolute;left:1539;top:-442;width:2129;height:296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E6B"/>
                            <w:sz w:val="24"/>
                          </w:rPr>
                          <w:t>MICHAEL</w:t>
                        </w:r>
                        <w:r>
                          <w:rPr>
                            <w:b/>
                            <w:color w:val="002E6B"/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z w:val="24"/>
                          </w:rPr>
                          <w:t>S.</w:t>
                        </w:r>
                        <w:r>
                          <w:rPr>
                            <w:b/>
                            <w:color w:val="002E6B"/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pacing w:val="-4"/>
                            <w:sz w:val="24"/>
                          </w:rPr>
                          <w:t>GROH</w:t>
                        </w:r>
                      </w:p>
                    </w:txbxContent>
                  </v:textbox>
                  <w10:wrap type="none"/>
                </v:shape>
                <v:shape style="position:absolute;left:8985;top:-1950;width:725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Michael Groh is a seasoned litigation paralegal with nearly a decade of experience supporting attorneys in complex disputes. His work centers on construction and business litigation, </w:t>
      </w:r>
      <w:r>
        <w:rPr>
          <w:color w:val="6E6158"/>
        </w:rPr>
        <w:t>including mechanics’</w:t>
      </w:r>
      <w:r>
        <w:rPr>
          <w:color w:val="6E6158"/>
          <w:spacing w:val="38"/>
        </w:rPr>
        <w:t> </w:t>
      </w:r>
      <w:r>
        <w:rPr>
          <w:color w:val="6E6158"/>
        </w:rPr>
        <w:t>lien</w:t>
      </w:r>
      <w:r>
        <w:rPr>
          <w:color w:val="6E6158"/>
          <w:spacing w:val="38"/>
        </w:rPr>
        <w:t> </w:t>
      </w:r>
      <w:r>
        <w:rPr>
          <w:color w:val="6E6158"/>
        </w:rPr>
        <w:t>drafting,</w:t>
      </w:r>
      <w:r>
        <w:rPr>
          <w:color w:val="6E6158"/>
          <w:spacing w:val="38"/>
        </w:rPr>
        <w:t> </w:t>
      </w:r>
      <w:r>
        <w:rPr>
          <w:color w:val="6E6158"/>
        </w:rPr>
        <w:t>foreclosure</w:t>
      </w:r>
      <w:r>
        <w:rPr>
          <w:color w:val="6E6158"/>
          <w:spacing w:val="38"/>
        </w:rPr>
        <w:t> </w:t>
      </w:r>
      <w:r>
        <w:rPr>
          <w:color w:val="6E6158"/>
        </w:rPr>
        <w:t>actions,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case</w:t>
      </w:r>
      <w:r>
        <w:rPr>
          <w:color w:val="6E6158"/>
          <w:spacing w:val="38"/>
        </w:rPr>
        <w:t> </w:t>
      </w:r>
      <w:r>
        <w:rPr>
          <w:color w:val="6E6158"/>
        </w:rPr>
        <w:t>management</w:t>
      </w:r>
      <w:r>
        <w:rPr>
          <w:color w:val="6E6158"/>
          <w:spacing w:val="38"/>
        </w:rPr>
        <w:t> </w:t>
      </w:r>
      <w:r>
        <w:rPr>
          <w:color w:val="6E6158"/>
        </w:rPr>
        <w:t>from</w:t>
      </w:r>
      <w:r>
        <w:rPr>
          <w:color w:val="6E6158"/>
          <w:spacing w:val="38"/>
        </w:rPr>
        <w:t> </w:t>
      </w:r>
      <w:r>
        <w:rPr>
          <w:color w:val="6E6158"/>
        </w:rPr>
        <w:t>pleadings</w:t>
      </w:r>
      <w:r>
        <w:rPr>
          <w:color w:val="6E6158"/>
          <w:spacing w:val="38"/>
        </w:rPr>
        <w:t> </w:t>
      </w:r>
      <w:r>
        <w:rPr>
          <w:color w:val="6E6158"/>
        </w:rPr>
        <w:t>through</w:t>
      </w:r>
    </w:p>
    <w:p>
      <w:pPr>
        <w:pStyle w:val="BodyText"/>
        <w:spacing w:line="292" w:lineRule="auto"/>
        <w:ind w:left="99" w:right="262"/>
        <w:jc w:val="both"/>
      </w:pPr>
      <w:r>
        <w:rPr>
          <w:color w:val="6E6158"/>
        </w:rPr>
        <w:t>trial. Michael is adept at analyzing large volumes of documents, drafting substantive </w:t>
      </w:r>
      <w:r>
        <w:rPr>
          <w:color w:val="6E6158"/>
        </w:rPr>
        <w:t>pleadings, and managing discovery responses and disclosures.</w:t>
      </w:r>
    </w:p>
    <w:p>
      <w:pPr>
        <w:pStyle w:val="BodyText"/>
        <w:spacing w:line="295" w:lineRule="auto" w:before="201"/>
        <w:ind w:left="99" w:right="266"/>
      </w:pPr>
      <w:r>
        <w:rPr>
          <w:color w:val="6E6158"/>
        </w:rPr>
        <w:t>He has extensive trial preparation and in-court experience, including exhibit management and</w:t>
      </w:r>
      <w:r>
        <w:rPr>
          <w:color w:val="6E6158"/>
          <w:spacing w:val="40"/>
        </w:rPr>
        <w:t> </w:t>
      </w:r>
      <w:r>
        <w:rPr>
          <w:color w:val="6E6158"/>
        </w:rPr>
        <w:t>live presentation at trial. His background also includes expedited jury trials, commercial </w:t>
      </w:r>
      <w:r>
        <w:rPr>
          <w:color w:val="6E6158"/>
        </w:rPr>
        <w:t>eviction</w:t>
      </w:r>
      <w:r>
        <w:rPr>
          <w:color w:val="6E6158"/>
          <w:spacing w:val="40"/>
        </w:rPr>
        <w:t> </w:t>
      </w:r>
      <w:r>
        <w:rPr>
          <w:color w:val="6E6158"/>
        </w:rPr>
        <w:t>and forcible entry detainer actions, bankruptcy, appeals, and post-judgment collection efforts.</w:t>
      </w:r>
      <w:r>
        <w:rPr>
          <w:color w:val="6E6158"/>
          <w:spacing w:val="40"/>
        </w:rPr>
        <w:t> </w:t>
      </w:r>
      <w:r>
        <w:rPr>
          <w:color w:val="6E6158"/>
        </w:rPr>
        <w:t>Known</w:t>
      </w:r>
      <w:r>
        <w:rPr>
          <w:color w:val="6E6158"/>
          <w:spacing w:val="29"/>
        </w:rPr>
        <w:t> </w:t>
      </w:r>
      <w:r>
        <w:rPr>
          <w:color w:val="6E6158"/>
        </w:rPr>
        <w:t>for</w:t>
      </w:r>
      <w:r>
        <w:rPr>
          <w:color w:val="6E6158"/>
          <w:spacing w:val="29"/>
        </w:rPr>
        <w:t> </w:t>
      </w:r>
      <w:r>
        <w:rPr>
          <w:color w:val="6E6158"/>
        </w:rPr>
        <w:t>his</w:t>
      </w:r>
      <w:r>
        <w:rPr>
          <w:color w:val="6E6158"/>
          <w:spacing w:val="29"/>
        </w:rPr>
        <w:t> </w:t>
      </w:r>
      <w:r>
        <w:rPr>
          <w:color w:val="6E6158"/>
        </w:rPr>
        <w:t>adaptability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precision,</w:t>
      </w:r>
      <w:r>
        <w:rPr>
          <w:color w:val="6E6158"/>
          <w:spacing w:val="29"/>
        </w:rPr>
        <w:t> </w:t>
      </w:r>
      <w:r>
        <w:rPr>
          <w:color w:val="6E6158"/>
        </w:rPr>
        <w:t>Michael</w:t>
      </w:r>
      <w:r>
        <w:rPr>
          <w:color w:val="6E6158"/>
          <w:spacing w:val="29"/>
        </w:rPr>
        <w:t> </w:t>
      </w:r>
      <w:r>
        <w:rPr>
          <w:color w:val="6E6158"/>
        </w:rPr>
        <w:t>ensures</w:t>
      </w:r>
      <w:r>
        <w:rPr>
          <w:color w:val="6E6158"/>
          <w:spacing w:val="29"/>
        </w:rPr>
        <w:t> </w:t>
      </w:r>
      <w:r>
        <w:rPr>
          <w:color w:val="6E6158"/>
        </w:rPr>
        <w:t>that</w:t>
      </w:r>
      <w:r>
        <w:rPr>
          <w:color w:val="6E6158"/>
          <w:spacing w:val="29"/>
        </w:rPr>
        <w:t> </w:t>
      </w:r>
      <w:r>
        <w:rPr>
          <w:color w:val="6E6158"/>
        </w:rPr>
        <w:t>each</w:t>
      </w:r>
      <w:r>
        <w:rPr>
          <w:color w:val="6E6158"/>
          <w:spacing w:val="29"/>
        </w:rPr>
        <w:t> </w:t>
      </w:r>
      <w:r>
        <w:rPr>
          <w:color w:val="6E6158"/>
        </w:rPr>
        <w:t>matter</w:t>
      </w:r>
      <w:r>
        <w:rPr>
          <w:color w:val="6E6158"/>
          <w:spacing w:val="29"/>
        </w:rPr>
        <w:t> </w:t>
      </w:r>
      <w:r>
        <w:rPr>
          <w:color w:val="6E6158"/>
        </w:rPr>
        <w:t>is</w:t>
      </w:r>
      <w:r>
        <w:rPr>
          <w:color w:val="6E6158"/>
          <w:spacing w:val="29"/>
        </w:rPr>
        <w:t> </w:t>
      </w:r>
      <w:r>
        <w:rPr>
          <w:color w:val="6E6158"/>
        </w:rPr>
        <w:t>organized</w:t>
      </w:r>
      <w:r>
        <w:rPr>
          <w:color w:val="6E6158"/>
          <w:spacing w:val="29"/>
        </w:rPr>
        <w:t> </w:t>
      </w:r>
      <w:r>
        <w:rPr>
          <w:color w:val="6E6158"/>
        </w:rPr>
        <w:t>and trial-ready. Drawing on his prior role as Process Lead for an international IT services provider, he</w:t>
      </w:r>
      <w:r>
        <w:rPr>
          <w:color w:val="6E6158"/>
          <w:spacing w:val="40"/>
        </w:rPr>
        <w:t> </w:t>
      </w:r>
      <w:r>
        <w:rPr>
          <w:color w:val="6E6158"/>
        </w:rPr>
        <w:t>applies</w:t>
      </w:r>
      <w:r>
        <w:rPr>
          <w:color w:val="6E6158"/>
          <w:spacing w:val="37"/>
        </w:rPr>
        <w:t> </w:t>
      </w:r>
      <w:r>
        <w:rPr>
          <w:color w:val="6E6158"/>
        </w:rPr>
        <w:t>advanced</w:t>
      </w:r>
      <w:r>
        <w:rPr>
          <w:color w:val="6E6158"/>
          <w:spacing w:val="37"/>
        </w:rPr>
        <w:t> </w:t>
      </w:r>
      <w:r>
        <w:rPr>
          <w:color w:val="6E6158"/>
        </w:rPr>
        <w:t>technical</w:t>
      </w:r>
      <w:r>
        <w:rPr>
          <w:color w:val="6E6158"/>
          <w:spacing w:val="37"/>
        </w:rPr>
        <w:t> </w:t>
      </w:r>
      <w:r>
        <w:rPr>
          <w:color w:val="6E6158"/>
        </w:rPr>
        <w:t>expertise</w:t>
      </w:r>
      <w:r>
        <w:rPr>
          <w:color w:val="6E6158"/>
          <w:spacing w:val="37"/>
        </w:rPr>
        <w:t> </w:t>
      </w:r>
      <w:r>
        <w:rPr>
          <w:color w:val="6E6158"/>
        </w:rPr>
        <w:t>to</w:t>
      </w:r>
      <w:r>
        <w:rPr>
          <w:color w:val="6E6158"/>
          <w:spacing w:val="37"/>
        </w:rPr>
        <w:t> </w:t>
      </w:r>
      <w:r>
        <w:rPr>
          <w:color w:val="6E6158"/>
        </w:rPr>
        <w:t>streamline</w:t>
      </w:r>
      <w:r>
        <w:rPr>
          <w:color w:val="6E6158"/>
          <w:spacing w:val="37"/>
        </w:rPr>
        <w:t> </w:t>
      </w:r>
      <w:r>
        <w:rPr>
          <w:color w:val="6E6158"/>
        </w:rPr>
        <w:t>litigation</w:t>
      </w:r>
      <w:r>
        <w:rPr>
          <w:color w:val="6E6158"/>
          <w:spacing w:val="37"/>
        </w:rPr>
        <w:t> </w:t>
      </w:r>
      <w:r>
        <w:rPr>
          <w:color w:val="6E6158"/>
        </w:rPr>
        <w:t>support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improve</w:t>
      </w:r>
      <w:r>
        <w:rPr>
          <w:color w:val="6E6158"/>
          <w:spacing w:val="37"/>
        </w:rPr>
        <w:t> </w:t>
      </w:r>
      <w:r>
        <w:rPr>
          <w:color w:val="6E6158"/>
        </w:rPr>
        <w:t>client</w:t>
      </w:r>
    </w:p>
    <w:p>
      <w:pPr>
        <w:pStyle w:val="BodyText"/>
        <w:spacing w:line="231" w:lineRule="exact"/>
        <w:ind w:left="99"/>
      </w:pPr>
      <w:r>
        <w:rPr>
          <w:color w:val="6E6158"/>
          <w:spacing w:val="-2"/>
        </w:rPr>
        <w:t>outcomes.</w:t>
      </w:r>
    </w:p>
    <w:p>
      <w:pPr>
        <w:pStyle w:val="BodyText"/>
        <w:spacing w:before="14"/>
      </w:pPr>
    </w:p>
    <w:p>
      <w:pPr>
        <w:pStyle w:val="BodyText"/>
        <w:spacing w:line="295" w:lineRule="auto"/>
        <w:ind w:left="99" w:right="354"/>
      </w:pPr>
      <w:r>
        <w:rPr>
          <w:color w:val="6E6158"/>
        </w:rPr>
        <w:t>With strong attention to detail, technical proficiency, and practical insight, Michael is a </w:t>
      </w:r>
      <w:r>
        <w:rPr>
          <w:color w:val="6E6158"/>
        </w:rPr>
        <w:t>trusted</w:t>
      </w:r>
      <w:r>
        <w:rPr>
          <w:color w:val="6E6158"/>
          <w:spacing w:val="40"/>
        </w:rPr>
        <w:t> </w:t>
      </w:r>
      <w:r>
        <w:rPr>
          <w:color w:val="6E6158"/>
        </w:rPr>
        <w:t>resource in advancing complex disputes to resolution. His experience spans work conducted</w:t>
      </w:r>
      <w:r>
        <w:rPr>
          <w:color w:val="6E6158"/>
          <w:spacing w:val="40"/>
        </w:rPr>
        <w:t> </w:t>
      </w:r>
      <w:r>
        <w:rPr>
          <w:color w:val="6E6158"/>
        </w:rPr>
        <w:t>across more than five states, giving him a broad perspective on litigation strategy and procedural practice.</w:t>
      </w:r>
    </w:p>
    <w:p>
      <w:pPr>
        <w:pStyle w:val="BodyText"/>
        <w:spacing w:line="292" w:lineRule="auto" w:before="204"/>
        <w:ind w:left="99" w:right="266"/>
      </w:pPr>
      <w:r>
        <w:rPr>
          <w:color w:val="6E6158"/>
        </w:rPr>
        <w:t>In his free time, Michael can be found golfing, sailing, playing basketball, or watching the latest</w:t>
      </w:r>
      <w:r>
        <w:rPr>
          <w:color w:val="6E6158"/>
          <w:spacing w:val="40"/>
        </w:rPr>
        <w:t> </w:t>
      </w:r>
      <w:r>
        <w:rPr>
          <w:color w:val="6E6158"/>
        </w:rPr>
        <w:t>movie release.</w:t>
      </w: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157805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5623pt;width:1.65pt;height:1.65pt;mso-position-horizontal-relative:page;mso-position-vertical-relative:paragraph;z-index:15729152" id="docshape13" coordorigin="1670,249" coordsize="33,33" path="m1691,281l1682,281,1678,279,1671,273,1670,269,1670,260,1671,256,1678,250,1682,249,1691,249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29664" id="docshape14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Construction</w:t>
      </w:r>
      <w:r>
        <w:rPr>
          <w:color w:val="6E6158"/>
          <w:spacing w:val="24"/>
        </w:rPr>
        <w:t> </w:t>
      </w:r>
      <w:r>
        <w:rPr>
          <w:color w:val="6E6158"/>
          <w:spacing w:val="-5"/>
        </w:rPr>
        <w:t>Law</w:t>
      </w:r>
    </w:p>
    <w:p>
      <w:pPr>
        <w:pStyle w:val="Heading1"/>
        <w:spacing w:before="213"/>
      </w:pPr>
      <w:r>
        <w:rPr>
          <w:color w:val="FF8100"/>
          <w:spacing w:val="-2"/>
        </w:rPr>
        <w:t>ADMISSIONS</w:t>
      </w:r>
    </w:p>
    <w:p>
      <w:pPr>
        <w:spacing w:before="137"/>
        <w:ind w:left="351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158099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879pt;width:1.65pt;height:1.65pt;mso-position-horizontal-relative:page;mso-position-vertical-relative:paragraph;z-index:15730176" id="docshape15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pacing w:val="-2"/>
          <w:sz w:val="20"/>
        </w:rPr>
        <w:t>*Not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licensed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to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practice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5"/>
          <w:sz w:val="20"/>
        </w:rPr>
        <w:t>law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63"/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mgroh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S. Groh - Fennemore</dc:title>
  <dcterms:created xsi:type="dcterms:W3CDTF">2026-01-22T11:14:02Z</dcterms:created>
  <dcterms:modified xsi:type="dcterms:W3CDTF">2026-01-22T11:14:02Z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2026-01-22T00:00:00Z</vt:filetime>
  </property>
  <property fmtid="{D5CDD505-2E9C-101B-9397-08002B2CF9AE}" pid="5" name="Producer">
    <vt:lpwstr>Skia/PDF m142</vt:lpwstr>
  </property>
</Properties>
</file>