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atrick Irv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PATRICK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IRVINE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602.916.5606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pirvine@fennemorelaw.com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Patrick Irvin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PATRICK</w:t>
                        </w:r>
                        <w:r>
                          <w:rPr>
                            <w:color w:val="FFFFFF"/>
                            <w:spacing w:val="-19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IRVINE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602.916.5606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pirvine@fennemorelaw.com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PATRICK</w:t>
      </w:r>
      <w:r>
        <w:rPr>
          <w:b/>
          <w:color w:val="002E6B"/>
          <w:spacing w:val="10"/>
          <w:sz w:val="24"/>
        </w:rPr>
        <w:t> </w:t>
      </w:r>
      <w:r>
        <w:rPr>
          <w:b/>
          <w:color w:val="002E6B"/>
          <w:spacing w:val="-2"/>
          <w:sz w:val="24"/>
        </w:rPr>
        <w:t>IRVINE</w:t>
      </w:r>
    </w:p>
    <w:p>
      <w:pPr>
        <w:pStyle w:val="BodyText"/>
        <w:spacing w:line="302" w:lineRule="auto" w:before="147"/>
        <w:ind w:left="99"/>
      </w:pPr>
      <w:r>
        <w:rPr>
          <w:color w:val="6E6158"/>
        </w:rPr>
        <w:t>Pat is a former Judge of the Arizona Court of Appeals who frequently serves as an arbitrator and</w:t>
      </w:r>
      <w:r>
        <w:rPr>
          <w:color w:val="6E6158"/>
          <w:spacing w:val="40"/>
        </w:rPr>
        <w:t> </w:t>
      </w:r>
      <w:r>
        <w:rPr>
          <w:color w:val="6E6158"/>
        </w:rPr>
        <w:t>appellate</w:t>
      </w:r>
      <w:r>
        <w:rPr>
          <w:color w:val="6E6158"/>
          <w:spacing w:val="37"/>
        </w:rPr>
        <w:t> </w:t>
      </w:r>
      <w:r>
        <w:rPr>
          <w:color w:val="6E6158"/>
        </w:rPr>
        <w:t>advocate,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practices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forming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advising</w:t>
      </w:r>
      <w:r>
        <w:rPr>
          <w:color w:val="6E6158"/>
          <w:spacing w:val="37"/>
        </w:rPr>
        <w:t> </w:t>
      </w:r>
      <w:r>
        <w:rPr>
          <w:color w:val="6E6158"/>
        </w:rPr>
        <w:t>nonprofit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tax-exempt</w:t>
      </w:r>
    </w:p>
    <w:p>
      <w:pPr>
        <w:pStyle w:val="BodyText"/>
        <w:spacing w:line="295" w:lineRule="auto"/>
        <w:ind w:left="99" w:right="659"/>
      </w:pPr>
      <w:r>
        <w:rPr>
          <w:color w:val="6E6158"/>
        </w:rPr>
        <w:t>organizations.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broad</w:t>
      </w:r>
      <w:r>
        <w:rPr>
          <w:color w:val="6E6158"/>
          <w:spacing w:val="32"/>
        </w:rPr>
        <w:t> </w:t>
      </w:r>
      <w:r>
        <w:rPr>
          <w:color w:val="6E6158"/>
        </w:rPr>
        <w:t>experience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judge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interpreting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applying statutes and contracts, combined with specialized knowledge and experience in taxation and</w:t>
      </w:r>
      <w:r>
        <w:rPr>
          <w:color w:val="6E6158"/>
          <w:spacing w:val="40"/>
        </w:rPr>
        <w:t> </w:t>
      </w:r>
      <w:r>
        <w:rPr>
          <w:color w:val="6E6158"/>
        </w:rPr>
        <w:t>government regulation, makes him uniquely qualified to understand what governing </w:t>
      </w:r>
      <w:r>
        <w:rPr>
          <w:color w:val="6E6158"/>
        </w:rPr>
        <w:t>documents</w:t>
      </w:r>
      <w:r>
        <w:rPr>
          <w:color w:val="6E6158"/>
          <w:spacing w:val="40"/>
        </w:rPr>
        <w:t> </w:t>
      </w:r>
      <w:r>
        <w:rPr>
          <w:color w:val="6E6158"/>
        </w:rPr>
        <w:t>and agreements mean and how they should be drafted.</w:t>
      </w:r>
    </w:p>
    <w:p>
      <w:pPr>
        <w:pStyle w:val="BodyText"/>
        <w:spacing w:line="295" w:lineRule="auto" w:before="187"/>
        <w:ind w:left="99" w:right="690"/>
      </w:pPr>
      <w:r>
        <w:rPr>
          <w:color w:val="6E6158"/>
        </w:rPr>
        <w:t>Pat has a master’s degree in tax law and previously served as the Chief Counsel of the Arizona</w:t>
      </w:r>
      <w:r>
        <w:rPr>
          <w:color w:val="6E6158"/>
          <w:spacing w:val="40"/>
        </w:rPr>
        <w:t> </w:t>
      </w:r>
      <w:r>
        <w:rPr>
          <w:color w:val="6E6158"/>
        </w:rPr>
        <w:t>Attorney General’s Tax Section and Solicitor General of Arizona. He has represented clients in</w:t>
      </w:r>
      <w:r>
        <w:rPr>
          <w:color w:val="6E6158"/>
          <w:spacing w:val="40"/>
        </w:rPr>
        <w:t> </w:t>
      </w:r>
      <w:r>
        <w:rPr>
          <w:color w:val="6E6158"/>
        </w:rPr>
        <w:t>controversies before administrative agencies and at all levels of the state and federal courts,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successful</w:t>
      </w:r>
      <w:r>
        <w:rPr>
          <w:color w:val="6E6158"/>
          <w:spacing w:val="26"/>
        </w:rPr>
        <w:t> </w:t>
      </w:r>
      <w:r>
        <w:rPr>
          <w:color w:val="6E6158"/>
        </w:rPr>
        <w:t>argument</w:t>
      </w:r>
      <w:r>
        <w:rPr>
          <w:color w:val="6E6158"/>
          <w:spacing w:val="26"/>
        </w:rPr>
        <w:t> </w:t>
      </w:r>
      <w:r>
        <w:rPr>
          <w:color w:val="6E6158"/>
        </w:rPr>
        <w:t>before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U.S.</w:t>
      </w:r>
      <w:r>
        <w:rPr>
          <w:color w:val="6E6158"/>
          <w:spacing w:val="26"/>
        </w:rPr>
        <w:t> </w:t>
      </w:r>
      <w:r>
        <w:rPr>
          <w:color w:val="6E6158"/>
        </w:rPr>
        <w:t>Supreme</w:t>
      </w:r>
      <w:r>
        <w:rPr>
          <w:color w:val="6E6158"/>
          <w:spacing w:val="26"/>
        </w:rPr>
        <w:t> </w:t>
      </w:r>
      <w:r>
        <w:rPr>
          <w:color w:val="6E6158"/>
        </w:rPr>
        <w:t>Court.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also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Tax Manager at a leading accounting firm, where he assisted clients with compliance, tax planning,</w:t>
      </w:r>
      <w:r>
        <w:rPr>
          <w:color w:val="6E6158"/>
          <w:spacing w:val="40"/>
        </w:rPr>
        <w:t> </w:t>
      </w:r>
      <w:r>
        <w:rPr>
          <w:color w:val="6E6158"/>
        </w:rPr>
        <w:t>and tax controversies.</w:t>
      </w:r>
    </w:p>
    <w:p>
      <w:pPr>
        <w:pStyle w:val="BodyText"/>
        <w:spacing w:line="292" w:lineRule="auto" w:before="201"/>
        <w:ind w:left="99" w:right="659"/>
      </w:pPr>
      <w:r>
        <w:rPr>
          <w:color w:val="6E6158"/>
        </w:rPr>
        <w:t>His experience in ethics and professional responsibility includes service as Chair of the Arizona</w:t>
      </w:r>
      <w:r>
        <w:rPr>
          <w:color w:val="6E6158"/>
          <w:spacing w:val="40"/>
        </w:rPr>
        <w:t> </w:t>
      </w:r>
      <w:r>
        <w:rPr>
          <w:color w:val="6E6158"/>
        </w:rPr>
        <w:t>Supreme Court’s Committee on Character and Fitness and a member of the Judicial Ethics</w:t>
      </w:r>
      <w:r>
        <w:rPr>
          <w:color w:val="6E6158"/>
          <w:spacing w:val="40"/>
        </w:rPr>
        <w:t> </w:t>
      </w:r>
      <w:r>
        <w:rPr>
          <w:color w:val="6E6158"/>
        </w:rPr>
        <w:t>Advisory Committee.</w:t>
      </w:r>
    </w:p>
    <w:p>
      <w:pPr>
        <w:pStyle w:val="BodyText"/>
        <w:spacing w:line="297" w:lineRule="auto" w:before="197"/>
        <w:ind w:left="99" w:right="659"/>
      </w:pPr>
      <w:r>
        <w:rPr>
          <w:color w:val="6E6158"/>
        </w:rPr>
        <w:t>For forty years, Pat has been a frequent speaker, teacher, and trainer on legal issues, including nonprofit formation and operation, taxation, open meeting law, mediation, arbitration, and</w:t>
      </w:r>
      <w:r>
        <w:rPr>
          <w:color w:val="6E6158"/>
          <w:spacing w:val="40"/>
        </w:rPr>
        <w:t> </w:t>
      </w:r>
      <w:r>
        <w:rPr>
          <w:color w:val="6E6158"/>
        </w:rPr>
        <w:t>Indian law. His teaching for institutions of higher education has included dozens of sections of</w:t>
      </w:r>
      <w:r>
        <w:rPr>
          <w:color w:val="6E6158"/>
          <w:spacing w:val="40"/>
        </w:rPr>
        <w:t> </w:t>
      </w:r>
      <w:r>
        <w:rPr>
          <w:color w:val="6E6158"/>
        </w:rPr>
        <w:t>business law and public administration, as well as employment law, accounting, taxation,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Indian law.</w:t>
      </w:r>
    </w:p>
    <w:p>
      <w:pPr>
        <w:pStyle w:val="BodyText"/>
        <w:spacing w:before="192"/>
        <w:ind w:left="99"/>
      </w:pPr>
      <w:r>
        <w:rPr>
          <w:color w:val="6E6158"/>
        </w:rPr>
        <w:t>Away</w:t>
      </w:r>
      <w:r>
        <w:rPr>
          <w:color w:val="6E6158"/>
          <w:spacing w:val="10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work,</w:t>
      </w:r>
      <w:r>
        <w:rPr>
          <w:color w:val="6E6158"/>
          <w:spacing w:val="10"/>
        </w:rPr>
        <w:t> </w:t>
      </w:r>
      <w:r>
        <w:rPr>
          <w:color w:val="6E6158"/>
        </w:rPr>
        <w:t>Pat</w:t>
      </w:r>
      <w:r>
        <w:rPr>
          <w:color w:val="6E6158"/>
          <w:spacing w:val="11"/>
        </w:rPr>
        <w:t> </w:t>
      </w:r>
      <w:r>
        <w:rPr>
          <w:color w:val="6E6158"/>
        </w:rPr>
        <w:t>volunteers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committees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charities.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157700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381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LL.M.,</w:t>
      </w:r>
      <w:r>
        <w:rPr>
          <w:color w:val="6E6158"/>
          <w:spacing w:val="9"/>
        </w:rPr>
        <w:t> </w:t>
      </w:r>
      <w:r>
        <w:rPr>
          <w:color w:val="6E6158"/>
        </w:rPr>
        <w:t>Taxation,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174"/>
        <w:ind w:right="28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175430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419pt;width:1.65pt;height:1.65pt;mso-position-horizontal-relative:page;mso-position-vertical-relative:paragraph;z-index:15729664" id="docshape8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433795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7162pt;width:1.65pt;height:1.65pt;mso-position-horizontal-relative:page;mso-position-vertical-relative:paragraph;z-index:15730176" id="docshape9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B.S., Arizona State University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60223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41971pt;width:1.65pt;height:1.65pt;mso-position-horizontal-relative:page;mso-position-vertical-relative:paragraph;z-index:15730688" id="docshape10" coordorigin="1670,95" coordsize="33,33" path="m1691,127l1682,127,1678,126,1671,119,1670,116,1670,107,1671,103,1678,96,1682,95,1691,95,1694,96,1701,103,1702,107,1702,111,1702,116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Phoenix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Alumni</w:t>
      </w:r>
      <w:r>
        <w:rPr>
          <w:color w:val="6E6158"/>
          <w:spacing w:val="12"/>
        </w:rPr>
        <w:t> </w:t>
      </w:r>
      <w:r>
        <w:rPr>
          <w:color w:val="6E6158"/>
        </w:rPr>
        <w:t>Hall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Fame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59691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0146pt;width:1.65pt;height:1.65pt;mso-position-horizontal-relative:page;mso-position-vertical-relative:paragraph;z-index:15731200" id="docshape11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Arbitration</w:t>
      </w:r>
    </w:p>
    <w:p>
      <w:pPr>
        <w:pStyle w:val="BodyText"/>
        <w:spacing w:line="420" w:lineRule="auto" w:before="174"/>
        <w:ind w:right="49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170131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6189pt;width:1.65pt;height:1.65pt;mso-position-horizontal-relative:page;mso-position-vertical-relative:paragraph;z-index:15731712" id="docshape12" coordorigin="1670,268" coordsize="33,33" path="m1691,300l1682,300,1678,299,1671,293,1670,289,1670,280,1671,276,1678,270,1682,268,1691,268,1694,270,1701,276,1702,280,1702,284,1702,289,1701,293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433664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6801pt;width:1.65pt;height:1.65pt;mso-position-horizontal-relative:page;mso-position-vertical-relative:paragraph;z-index:15732224" id="docshape13" coordorigin="1670,683" coordsize="33,33" path="m1691,715l1682,715,1678,714,1671,708,1670,704,1670,695,1671,691,1678,685,1682,683,1691,683,1694,685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Nonprofit and Tax-Exempt </w:t>
      </w:r>
      <w:r>
        <w:rPr>
          <w:color w:val="6E6158"/>
        </w:rPr>
        <w:t>Organizations </w:t>
      </w:r>
      <w:r>
        <w:rPr>
          <w:color w:val="6E6158"/>
          <w:spacing w:val="-2"/>
        </w:rPr>
        <w:t>Appeals</w:t>
      </w:r>
    </w:p>
    <w:p>
      <w:pPr>
        <w:pStyle w:val="BodyText"/>
        <w:spacing w:line="422" w:lineRule="auto"/>
        <w:ind w:right="76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63799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3572pt;width:1.65pt;height:1.65pt;mso-position-horizontal-relative:page;mso-position-vertical-relative:paragraph;z-index:15732736" id="docshape1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322165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7323pt;width:1.65pt;height:1.65pt;mso-position-horizontal-relative:page;mso-position-vertical-relative:paragraph;z-index:15733248" id="docshape15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585697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17931pt;width:1.65pt;height:1.65pt;mso-position-horizontal-relative:page;mso-position-vertical-relative:paragraph;z-index:15733760" id="docshape16" coordorigin="1670,922" coordsize="33,33" path="m1691,955l1682,955,1678,953,1671,947,1670,943,1670,934,1671,930,1678,924,1682,922,1691,922,1694,924,1701,930,1702,934,1702,939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Indian Law</w:t>
      </w:r>
      <w:r>
        <w:rPr>
          <w:color w:val="6E6158"/>
          <w:spacing w:val="4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 Tax Law</w:t>
      </w:r>
    </w:p>
    <w:p>
      <w:pPr>
        <w:pStyle w:val="Heading2"/>
        <w:spacing w:before="15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167911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21406pt;width:1.65pt;height:1.65pt;mso-position-horizontal-relative:page;mso-position-vertical-relative:paragraph;z-index:15734272" id="docshape17" coordorigin="1670,264" coordsize="33,33" path="m1691,297l1682,297,1678,295,1671,289,1670,285,1670,276,1671,272,1678,266,1682,264,1691,264,1694,266,1701,272,1702,276,1702,281,1702,285,1701,289,1694,295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Appellate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Practice,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Native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pacing w:val="-4"/>
          <w:sz w:val="19"/>
        </w:rPr>
        <w:t>2025</w:t>
      </w:r>
    </w:p>
    <w:p>
      <w:pPr>
        <w:spacing w:before="1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184069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3676pt;width:1.65pt;height:1.65pt;mso-position-horizontal-relative:page;mso-position-vertical-relative:paragraph;z-index:15734784" id="docshape18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Administrative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Regulatory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178636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065844pt;width:1.65pt;height:1.65pt;mso-position-horizontal-relative:page;mso-position-vertical-relative:paragraph;z-index:15735296" id="docshape19" coordorigin="1670,281" coordsize="33,33" path="m1691,314l1682,314,1678,312,1671,306,1670,302,1670,293,1671,289,1678,283,1682,281,1691,281,1694,283,1701,289,1702,293,1702,298,1702,302,1701,306,1694,312,1691,3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Alternative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Dispute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Resolution, 2018-</w:t>
      </w:r>
      <w:r>
        <w:rPr>
          <w:color w:val="6E6158"/>
          <w:spacing w:val="-4"/>
          <w:sz w:val="19"/>
        </w:rPr>
        <w:t>2024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184085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4945pt;width:1.65pt;height:1.65pt;mso-position-horizontal-relative:page;mso-position-vertical-relative:paragraph;z-index:15735808" id="docshape20" coordorigin="1670,290" coordsize="33,33" path="m1691,322l1682,322,1678,321,1671,315,1670,311,1670,302,1671,298,1678,291,1682,290,1691,290,1694,291,1701,298,1702,302,1702,306,1702,311,1701,315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Southwest Super 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pacing w:val="-2"/>
          <w:sz w:val="19"/>
        </w:rPr>
        <w:t>Tax,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2015-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174034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3478pt;width:1.65pt;height:1.65pt;mso-position-horizontal-relative:page;mso-position-vertical-relative:paragraph;z-index:15736320" id="docshape21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</w:t>
      </w:r>
      <w:r>
        <w:rPr>
          <w:color w:val="6E6158"/>
          <w:spacing w:val="9"/>
        </w:rPr>
        <w:t> </w:t>
      </w:r>
      <w:r>
        <w:rPr>
          <w:color w:val="6E6158"/>
        </w:rPr>
        <w:t>Henry</w:t>
      </w:r>
      <w:r>
        <w:rPr>
          <w:color w:val="6E6158"/>
          <w:spacing w:val="10"/>
        </w:rPr>
        <w:t> </w:t>
      </w:r>
      <w:r>
        <w:rPr>
          <w:color w:val="6E6158"/>
        </w:rPr>
        <w:t>Tom</w:t>
      </w:r>
      <w:r>
        <w:rPr>
          <w:color w:val="6E6158"/>
          <w:spacing w:val="10"/>
        </w:rPr>
        <w:t> </w:t>
      </w:r>
      <w:r>
        <w:rPr>
          <w:color w:val="6E6158"/>
        </w:rPr>
        <w:t>Outstanding</w:t>
      </w:r>
      <w:r>
        <w:rPr>
          <w:color w:val="6E6158"/>
          <w:spacing w:val="10"/>
        </w:rPr>
        <w:t> </w:t>
      </w:r>
      <w:r>
        <w:rPr>
          <w:color w:val="6E6158"/>
        </w:rPr>
        <w:t>Tax</w:t>
      </w:r>
      <w:r>
        <w:rPr>
          <w:color w:val="6E6158"/>
          <w:spacing w:val="10"/>
        </w:rPr>
        <w:t> </w:t>
      </w:r>
      <w:r>
        <w:rPr>
          <w:color w:val="6E6158"/>
        </w:rPr>
        <w:t>Attorney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420" w:lineRule="auto" w:before="182"/>
        <w:ind w:right="6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175253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523pt;width:1.65pt;height:1.65pt;mso-position-horizontal-relative:page;mso-position-vertical-relative:paragraph;z-index:15736832" id="docshape2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433619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3272pt;width:1.65pt;height:1.65pt;mso-position-horizontal-relative:page;mso-position-vertical-relative:paragraph;z-index:15737344" id="docshape23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 Jim Jones Distinguished Service Award, Conference of Western Attorneys General</w:t>
      </w:r>
      <w:r>
        <w:rPr>
          <w:color w:val="6E6158"/>
          <w:spacing w:val="40"/>
        </w:rPr>
        <w:t> </w:t>
      </w:r>
      <w:r>
        <w:rPr>
          <w:color w:val="6E6158"/>
        </w:rPr>
        <w:t>Recipient, Distinguished Public Lawyer Award, State Bar of Arizona</w:t>
      </w:r>
    </w:p>
    <w:p>
      <w:pPr>
        <w:pStyle w:val="BodyText"/>
        <w:spacing w:line="420" w:lineRule="auto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63841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6928pt;width:1.65pt;height:1.65pt;mso-position-horizontal-relative:page;mso-position-vertical-relative:paragraph;z-index:15737856" id="docshape24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322207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0647pt;width:1.65pt;height:1.65pt;mso-position-horizontal-relative:page;mso-position-vertical-relative:paragraph;z-index:15738368" id="docshape25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 U.S. Supreme Court Best Brief Award, National Association of Attorneys </w:t>
      </w:r>
      <w:r>
        <w:rPr>
          <w:color w:val="6E6158"/>
        </w:rPr>
        <w:t>General Recipient, Counselor of the Year Award, Arizona Attorney General’s Office</w:t>
      </w:r>
    </w:p>
    <w:p>
      <w:pPr>
        <w:pStyle w:val="Heading2"/>
        <w:spacing w:before="166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245961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7062pt;width:1.65pt;height:1.65pt;mso-position-horizontal-relative:page;mso-position-vertical-relative:paragraph;z-index:15738880" id="docshape26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“Patrick Irvine: Appointed as Vice-Chair of the Committee on Character and Fitness</w:t>
      </w:r>
      <w:r>
        <w:rPr>
          <w:color w:val="6E6158"/>
          <w:spacing w:val="80"/>
        </w:rPr>
        <w:t> </w:t>
      </w:r>
      <w:r>
        <w:rPr>
          <w:color w:val="6E6158"/>
        </w:rPr>
        <w:t>in the Supreme Court of the State of Arizona,” Arizona Courts, February 2023</w:t>
      </w:r>
    </w:p>
    <w:p>
      <w:pPr>
        <w:pStyle w:val="BodyText"/>
        <w:spacing w:line="302" w:lineRule="auto" w:before="123"/>
        <w:ind w:right="6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236065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7868pt;width:1.65pt;height:1.65pt;mso-position-horizontal-relative:page;mso-position-vertical-relative:paragraph;z-index:15739392" id="docshape2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F8100"/>
          </w:rPr>
          <w:t>Co-author, “The CARES Act: New Tax Provisions for Charitable Deductions,” Fennemore Client</w:t>
        </w:r>
      </w:hyperlink>
      <w:r>
        <w:rPr>
          <w:color w:val="FF8100"/>
        </w:rPr>
        <w:t> </w:t>
      </w:r>
      <w:hyperlink r:id="rId11">
        <w:r>
          <w:rPr>
            <w:color w:val="FF8100"/>
          </w:rPr>
          <w:t>Alert, March 31, 2020</w:t>
        </w:r>
      </w:hyperlink>
    </w:p>
    <w:p>
      <w:pPr>
        <w:pStyle w:val="BodyText"/>
        <w:spacing w:line="420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131397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6266pt;width:1.65pt;height:1.65pt;mso-position-horizontal-relative:page;mso-position-vertical-relative:paragraph;z-index:15739904" id="docshape28" coordorigin="1670,207" coordsize="33,33" path="m1691,239l1682,239,1678,238,1671,232,1670,228,1670,219,1671,215,1678,209,1682,207,1691,207,1694,209,1701,215,1702,219,1702,223,1702,228,1701,232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394930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9688pt;width:1.65pt;height:1.65pt;mso-position-horizontal-relative:page;mso-position-vertical-relative:paragraph;z-index:15740416" id="docshape29" coordorigin="1670,622" coordsize="33,33" path="m1691,654l1682,654,1678,653,1671,647,1670,643,1670,634,1671,630,1678,624,1682,622,1691,622,1694,624,1701,630,1702,634,1702,638,1702,643,1701,647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Co-author, “Model City Tax Code Gets Proposed Edits,” Fennemore Client Alert, March 5, 2019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Interview, “Tribal Tax Jurisdiction and Remote Sales,” The Talking Stick, August 2018</w:t>
        </w:r>
      </w:hyperlink>
    </w:p>
    <w:p>
      <w:pPr>
        <w:spacing w:line="234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63800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3680pt;width:1.65pt;height:1.65pt;mso-position-horizontal-relative:page;mso-position-vertical-relative:paragraph;z-index:15740928" id="docshape30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Interview,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“Sales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Online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Retailers,”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Tucson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Morning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News,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173851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9094pt;width:1.65pt;height:1.65pt;mso-position-horizontal-relative:page;mso-position-vertical-relative:paragraph;z-index:15741440" id="docshape31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“ADR</w:t>
      </w:r>
      <w:r>
        <w:rPr>
          <w:color w:val="6E6158"/>
          <w:spacing w:val="9"/>
        </w:rPr>
        <w:t> </w:t>
      </w:r>
      <w:r>
        <w:rPr>
          <w:color w:val="6E6158"/>
        </w:rPr>
        <w:t>Talks,”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2018</w:t>
      </w:r>
      <w:r>
        <w:rPr>
          <w:color w:val="6E6158"/>
          <w:spacing w:val="9"/>
        </w:rPr>
        <w:t> </w:t>
      </w:r>
      <w:r>
        <w:rPr>
          <w:color w:val="6E6158"/>
        </w:rPr>
        <w:t>Annual</w:t>
      </w:r>
      <w:r>
        <w:rPr>
          <w:color w:val="6E6158"/>
          <w:spacing w:val="9"/>
        </w:rPr>
        <w:t> </w:t>
      </w:r>
      <w:r>
        <w:rPr>
          <w:color w:val="6E6158"/>
        </w:rPr>
        <w:t>Convention,</w:t>
      </w:r>
      <w:r>
        <w:rPr>
          <w:color w:val="6E6158"/>
          <w:spacing w:val="9"/>
        </w:rPr>
        <w:t> </w:t>
      </w:r>
      <w:r>
        <w:rPr>
          <w:color w:val="6E6158"/>
        </w:rPr>
        <w:t>June</w:t>
      </w:r>
      <w:r>
        <w:rPr>
          <w:color w:val="6E6158"/>
          <w:spacing w:val="9"/>
        </w:rPr>
        <w:t> </w:t>
      </w:r>
      <w:r>
        <w:rPr>
          <w:color w:val="6E6158"/>
        </w:rPr>
        <w:t>28,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263002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8876pt;width:1.65pt;height:1.65pt;mso-position-horizontal-relative:page;mso-position-vertical-relative:paragraph;z-index:15741952" id="docshape32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“501(c)(3) Tax-Exempt Organizations: Do’s and Don’ts,” Kiwanis </w:t>
      </w:r>
      <w:r>
        <w:rPr>
          <w:color w:val="6E6158"/>
        </w:rPr>
        <w:t>International Southwest District Mid-Year Conference, March 2018</w:t>
      </w:r>
    </w:p>
    <w:p>
      <w:pPr>
        <w:pStyle w:val="BodyText"/>
        <w:spacing w:line="302" w:lineRule="auto" w:before="123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235963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779pt;width:1.65pt;height:1.65pt;mso-position-horizontal-relative:page;mso-position-vertical-relative:paragraph;z-index:15742464" id="docshape3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“Sales Tax Issues for Indian Country,” Arizona State University E-Commerce Conference, February 2018</w:t>
      </w:r>
    </w:p>
    <w:p>
      <w:pPr>
        <w:pStyle w:val="BodyText"/>
        <w:spacing w:line="415" w:lineRule="auto" w:before="113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136462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45071pt;width:1.65pt;height:1.65pt;mso-position-horizontal-relative:page;mso-position-vertical-relative:paragraph;z-index:15742976" id="docshape34" coordorigin="1670,215" coordsize="33,33" path="m1691,247l1682,247,1678,246,1671,240,1670,236,1670,227,1671,223,1678,216,1682,215,1691,215,1694,216,1701,223,1702,227,1702,231,1702,236,1701,240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394827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88816pt;width:1.65pt;height:1.65pt;mso-position-horizontal-relative:page;mso-position-vertical-relative:paragraph;z-index:15743488" id="docshape35" coordorigin="1670,622" coordsize="33,33" path="m1691,654l1682,654,1678,653,1671,646,1670,643,1670,634,1671,630,1678,623,1682,622,1691,622,1694,623,1701,630,1702,634,1702,638,1702,643,1701,646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653193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43256pt;width:1.65pt;height:1.65pt;mso-position-horizontal-relative:page;mso-position-vertical-relative:paragraph;z-index:15744000" id="docshape36" coordorigin="1670,1029" coordsize="33,33" path="m1691,1061l1682,1061,1678,1060,1671,1053,1670,1049,1670,1040,1671,1037,1678,1030,1682,1029,1691,1029,1694,1030,1701,1037,1702,1040,1702,1045,1702,1049,1701,1053,1694,1060,1691,10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911559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1.776329pt;width:1.65pt;height:1.65pt;mso-position-horizontal-relative:page;mso-position-vertical-relative:paragraph;z-index:15744512" id="docshape37" coordorigin="1670,1436" coordsize="33,33" path="m1691,1468l1682,1468,1678,1466,1671,1460,1670,1456,1670,1447,1671,1443,1678,1437,1682,1436,1691,1436,1694,1437,1701,1443,1702,1447,1702,1452,1702,1456,1701,1460,1694,1466,1691,14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“Establishing a 501(c)(3) Organization,” National Business Institute, October 2, </w:t>
      </w:r>
      <w:r>
        <w:rPr>
          <w:color w:val="6E6158"/>
        </w:rPr>
        <w:t>2017 Speaker, “Arbitration Talks,” 2017 State Bar of Arizona Annual Convention, June 15, 2017 </w:t>
      </w:r>
      <w:hyperlink r:id="rId14">
        <w:r>
          <w:rPr>
            <w:color w:val="FF8100"/>
          </w:rPr>
          <w:t>Author, “10 Tips for Effective Appellate Advocacy,”</w:t>
        </w:r>
      </w:hyperlink>
      <w:r>
        <w:rPr>
          <w:color w:val="FF8100"/>
        </w:rPr>
        <w:t> </w:t>
      </w:r>
      <w:hyperlink r:id="rId14">
        <w:r>
          <w:rPr>
            <w:i/>
            <w:color w:val="FF8100"/>
            <w:sz w:val="20"/>
          </w:rPr>
          <w:t>Arizona Attorney,</w:t>
        </w:r>
      </w:hyperlink>
      <w:r>
        <w:rPr>
          <w:i/>
          <w:color w:val="FF8100"/>
          <w:sz w:val="20"/>
        </w:rPr>
        <w:t> </w:t>
      </w:r>
      <w:hyperlink r:id="rId14">
        <w:r>
          <w:rPr>
            <w:color w:val="FF8100"/>
          </w:rPr>
          <w:t>July/August 2016</w:t>
        </w:r>
      </w:hyperlink>
      <w:r>
        <w:rPr>
          <w:color w:val="FF8100"/>
        </w:rPr>
        <w:t> </w:t>
      </w:r>
      <w:r>
        <w:rPr>
          <w:color w:val="6E6158"/>
        </w:rPr>
        <w:t>Speaker, “Arbitration Myths and Realities,” State Bar of Arizona Convention, June 2016</w:t>
      </w:r>
    </w:p>
    <w:p>
      <w:pPr>
        <w:pStyle w:val="BodyText"/>
        <w:spacing w:after="0" w:line="415" w:lineRule="auto"/>
        <w:sectPr>
          <w:pgSz w:w="12240" w:h="15840"/>
          <w:pgMar w:top="520" w:bottom="280" w:left="1440" w:right="1080"/>
        </w:sectPr>
      </w:pPr>
    </w:p>
    <w:p>
      <w:pPr>
        <w:pStyle w:val="BodyText"/>
        <w:spacing w:line="292" w:lineRule="auto" w:before="83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5024" id="docshape38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“Open Meeting Law” and “School Finance Issues,” Arizona Charter </w:t>
      </w:r>
      <w:r>
        <w:rPr>
          <w:color w:val="6E6158"/>
        </w:rPr>
        <w:t>School Association, May 2016</w:t>
      </w:r>
    </w:p>
    <w:p>
      <w:pPr>
        <w:pStyle w:val="BodyText"/>
        <w:spacing w:line="292" w:lineRule="auto" w:before="132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5536" id="docshape3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“Discovery Objections Under the New Federal Rules,” U.S. District </w:t>
      </w:r>
      <w:r>
        <w:rPr>
          <w:color w:val="6E6158"/>
        </w:rPr>
        <w:t>Court Conference, March, 2016</w:t>
      </w:r>
    </w:p>
    <w:p>
      <w:pPr>
        <w:pStyle w:val="Heading2"/>
        <w:spacing w:before="16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157958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67pt;width:1.65pt;height:1.65pt;mso-position-horizontal-relative:page;mso-position-vertical-relative:paragraph;z-index:15746048" id="docshape40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416324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1422pt;width:1.65pt;height:1.65pt;mso-position-horizontal-relative:page;mso-position-vertical-relative:paragraph;z-index:15746560" id="docshape41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Committee on Character and Fitness, appointed by the Arizona Supreme </w:t>
      </w:r>
      <w:r>
        <w:rPr>
          <w:color w:val="6E6158"/>
        </w:rPr>
        <w:t>Court Member and Vice Chair, Board of Directors, Circle the City</w:t>
      </w:r>
    </w:p>
    <w:p>
      <w:pPr>
        <w:pStyle w:val="BodyText"/>
        <w:spacing w:line="420" w:lineRule="auto" w:before="6"/>
        <w:ind w:right="1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63604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8200pt;width:1.65pt;height:1.65pt;mso-position-horizontal-relative:page;mso-position-vertical-relative:paragraph;z-index:15747072" id="docshape4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327136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881pt;width:1.65pt;height:1.65pt;mso-position-horizontal-relative:page;mso-position-vertical-relative:paragraph;z-index:15747584" id="docshape43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Arizona Supreme Court Task Force on Rules of the Supreme Court of Arizona Member, Arizona Supreme Court Attorney Regulation Advisory Committee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63952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5607pt;width:1.65pt;height:1.65pt;mso-position-horizontal-relative:page;mso-position-vertical-relative:paragraph;z-index:15748096" id="docshape44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Directors,</w:t>
      </w:r>
      <w:r>
        <w:rPr>
          <w:color w:val="6E6158"/>
          <w:spacing w:val="8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Tax</w:t>
      </w:r>
      <w:r>
        <w:rPr>
          <w:color w:val="6E6158"/>
          <w:spacing w:val="8"/>
        </w:rPr>
        <w:t> </w:t>
      </w:r>
      <w:r>
        <w:rPr>
          <w:color w:val="6E6158"/>
        </w:rPr>
        <w:t>Research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7" w:lineRule="auto" w:before="174"/>
        <w:ind w:right="1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175401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118pt;width:1.65pt;height:1.65pt;mso-position-horizontal-relative:page;mso-position-vertical-relative:paragraph;z-index:15748608" id="docshape4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433766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4869pt;width:1.65pt;height:1.65pt;mso-position-horizontal-relative:page;mso-position-vertical-relative:paragraph;z-index:15749120" id="docshape46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Director, Ronald McDonald House Charities of Central and Northern </w:t>
      </w:r>
      <w:r>
        <w:rPr>
          <w:color w:val="6E6158"/>
        </w:rPr>
        <w:t>Arizona Member, State Bar of Arizona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60193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39632pt;width:1.65pt;height:1.65pt;mso-position-horizontal-relative:page;mso-position-vertical-relative:paragraph;z-index:15749632" id="docshape47" coordorigin="1670,95" coordsize="33,33" path="m1691,127l1682,127,1678,126,1671,119,1670,116,1670,107,1671,103,1678,96,1682,95,1691,95,1694,96,1701,103,1702,107,1702,111,1702,116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175350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147pt;width:1.65pt;height:1.65pt;mso-position-horizontal-relative:page;mso-position-vertical-relative:paragraph;z-index:15750144" id="docshape4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Arbitrator,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Arbitration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00" w:lineRule="atLeast" w:before="15"/>
        <w:ind w:right="42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175300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319pt;width:1.65pt;height:1.65pt;mso-position-horizontal-relative:page;mso-position-vertical-relative:paragraph;z-index:15750656" id="docshape4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Arbitrator, Financial Industry Regulatory </w:t>
      </w:r>
      <w:r>
        <w:rPr>
          <w:color w:val="6E6158"/>
        </w:rPr>
        <w:t>Authority </w:t>
      </w:r>
      <w:r>
        <w:rPr>
          <w:color w:val="6E6158"/>
          <w:spacing w:val="-2"/>
        </w:rPr>
        <w:t>Kiwanis</w:t>
      </w:r>
    </w:p>
    <w:p>
      <w:pPr>
        <w:pStyle w:val="BodyText"/>
        <w:spacing w:line="422" w:lineRule="auto" w:before="59"/>
        <w:ind w:left="848" w:right="38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396700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36254pt;width:1.65pt;height:1.65pt;mso-position-horizontal-relative:page;mso-position-vertical-relative:paragraph;z-index:15751168" id="docshape50" coordorigin="1670,625" coordsize="33,33" path="m1691,657l1682,657,1678,656,1671,649,1670,645,1670,637,1671,633,1678,626,1682,625,1691,625,1694,626,1701,633,1702,637,1702,641,1702,645,1701,649,1694,656,1691,6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1375552</wp:posOffset>
                </wp:positionH>
                <wp:positionV relativeFrom="paragraph">
                  <wp:posOffset>102164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8.044468pt;width:1.65pt;height:1.65pt;mso-position-horizontal-relative:page;mso-position-vertical-relative:paragraph;z-index:15751680" id="docshape51" coordorigin="2166,161" coordsize="33,33" path="m2187,193l2178,193,2174,192,2168,185,2166,182,2166,173,2168,169,2174,162,2178,161,2187,161,2191,162,2197,169,2199,173,2199,177,2199,182,2197,185,2191,192,2187,1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1375552</wp:posOffset>
                </wp:positionH>
                <wp:positionV relativeFrom="paragraph">
                  <wp:posOffset>360530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388216pt;width:1.65pt;height:1.65pt;mso-position-horizontal-relative:page;mso-position-vertical-relative:paragraph;z-index:15752192" id="docshape52" coordorigin="2166,568" coordsize="33,33" path="m2187,600l2178,600,2174,599,2168,592,2166,589,2166,580,2168,576,2174,569,2178,568,2187,568,2191,569,2197,576,2199,580,2199,584,2199,589,2197,592,2191,599,2187,6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1375552</wp:posOffset>
                </wp:positionH>
                <wp:positionV relativeFrom="paragraph">
                  <wp:posOffset>618895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8.731937pt;width:1.65pt;height:1.65pt;mso-position-horizontal-relative:page;mso-position-vertical-relative:paragraph;z-index:15752704" id="docshape53" coordorigin="2166,975" coordsize="33,33" path="m2187,1007l2178,1007,2174,1006,2168,999,2166,995,2166,986,2168,983,2174,976,2178,975,2187,975,2191,976,2197,983,2199,986,2199,991,2199,995,2197,999,2191,1006,2187,10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Advisor, Southwest District Kiwanis Foundation Past Lieutenant Governor, Kiwanis Southwest </w:t>
      </w:r>
      <w:r>
        <w:rPr>
          <w:color w:val="6E6158"/>
        </w:rPr>
        <w:t>District Past President, Capitol Gateway Kiwanis Club</w:t>
      </w:r>
    </w:p>
    <w:p>
      <w:pPr>
        <w:pStyle w:val="BodyText"/>
        <w:spacing w:line="232" w:lineRule="exact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1375552</wp:posOffset>
                </wp:positionH>
                <wp:positionV relativeFrom="paragraph">
                  <wp:posOffset>63915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032690pt;width:1.65pt;height:1.65pt;mso-position-horizontal-relative:page;mso-position-vertical-relative:paragraph;z-index:15753216" id="docshape54" coordorigin="2166,101" coordsize="33,33" path="m2187,133l2178,133,2174,132,2168,125,2166,121,2166,112,2168,109,2174,102,2178,101,2187,101,2191,102,2197,109,2199,112,2199,117,2199,121,2197,125,2191,132,2187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5"/>
        </w:rPr>
        <w:t> </w:t>
      </w:r>
      <w:r>
        <w:rPr>
          <w:color w:val="6E6158"/>
        </w:rPr>
        <w:t>President,</w:t>
      </w:r>
      <w:r>
        <w:rPr>
          <w:color w:val="6E6158"/>
          <w:spacing w:val="16"/>
        </w:rPr>
        <w:t> </w:t>
      </w:r>
      <w:r>
        <w:rPr>
          <w:color w:val="6E6158"/>
        </w:rPr>
        <w:t>Camelback</w:t>
      </w:r>
      <w:r>
        <w:rPr>
          <w:color w:val="6E6158"/>
          <w:spacing w:val="16"/>
        </w:rPr>
        <w:t> </w:t>
      </w:r>
      <w:r>
        <w:rPr>
          <w:color w:val="6E6158"/>
        </w:rPr>
        <w:t>Kiwanis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line="420" w:lineRule="auto" w:before="174"/>
        <w:ind w:right="8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175138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469pt;width:1.65pt;height:1.65pt;mso-position-horizontal-relative:page;mso-position-vertical-relative:paragraph;z-index:15753728" id="docshape55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433504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4212pt;width:1.65pt;height:1.65pt;mso-position-horizontal-relative:page;mso-position-vertical-relative:paragraph;z-index:15754240" id="docshape56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Faculty, Arizona State University College of Law, Indian Legal Program, 2006-</w:t>
      </w:r>
      <w:r>
        <w:rPr>
          <w:color w:val="6E6158"/>
        </w:rPr>
        <w:t>2015 Past Lawyer Representative, Ninth Circuit, U.S. District Court of Arizona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63639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0988pt;width:1.65pt;height:1.65pt;mso-position-horizontal-relative:page;mso-position-vertical-relative:paragraph;z-index:15754752" id="docshape57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Civil</w:t>
      </w:r>
      <w:r>
        <w:rPr>
          <w:color w:val="6E6158"/>
          <w:spacing w:val="9"/>
        </w:rPr>
        <w:t> </w:t>
      </w:r>
      <w:r>
        <w:rPr>
          <w:color w:val="6E6158"/>
        </w:rPr>
        <w:t>Practice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Procedure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line="420" w:lineRule="auto" w:before="174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175436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874pt;width:1.65pt;height:1.65pt;mso-position-horizontal-relative:page;mso-position-vertical-relative:paragraph;z-index:15755264" id="docshape58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433802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7642pt;width:1.65pt;height:1.65pt;mso-position-horizontal-relative:page;mso-position-vertical-relative:paragraph;z-index:15755776" id="docshape59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Member, Executive Council, State Bar of Arizona Alternative Dispute Resolution </w:t>
      </w:r>
      <w:r>
        <w:rPr>
          <w:color w:val="6E6158"/>
        </w:rPr>
        <w:t>Section Past Member and Chair, City of Phoenix Judicial Selection Advisory Board</w:t>
      </w:r>
    </w:p>
    <w:p>
      <w:pPr>
        <w:pStyle w:val="BodyText"/>
        <w:spacing w:line="427" w:lineRule="auto"/>
        <w:ind w:right="35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63937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4417pt;width:1.65pt;height:1.65pt;mso-position-horizontal-relative:page;mso-position-vertical-relative:paragraph;z-index:15756288" id="docshape6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322302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816pt;width:1.65pt;height:1.65pt;mso-position-horizontal-relative:page;mso-position-vertical-relative:paragraph;z-index:15756800" id="docshape61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 and Chair, State, Tribal &amp; Federal Court </w:t>
      </w:r>
      <w:r>
        <w:rPr>
          <w:color w:val="6E6158"/>
        </w:rPr>
        <w:t>Forum Past Member, Judicial Ethics Advisory Committee</w:t>
      </w:r>
    </w:p>
    <w:p>
      <w:pPr>
        <w:pStyle w:val="BodyText"/>
        <w:spacing w:line="420" w:lineRule="auto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59219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62969pt;width:1.65pt;height:1.65pt;mso-position-horizontal-relative:page;mso-position-vertical-relative:paragraph;z-index:15757312" id="docshape62" coordorigin="1670,93" coordsize="33,33" path="m1691,126l1682,126,1678,124,1671,118,1670,114,1670,105,1671,101,1678,95,1682,93,1691,93,1694,95,1701,101,1702,105,1702,110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317585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06712pt;width:1.65pt;height:1.65pt;mso-position-horizontal-relative:page;mso-position-vertical-relative:paragraph;z-index:15757824" id="docshape63" coordorigin="1670,500" coordsize="33,33" path="m1691,533l1682,533,1678,531,1671,525,1670,521,1670,512,1671,508,1678,502,1682,500,1691,500,1694,502,1701,508,1702,512,1702,516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Advisory Committee Member, Phoenix College Tribal Court Advocacy </w:t>
      </w:r>
      <w:r>
        <w:rPr>
          <w:color w:val="6E6158"/>
        </w:rPr>
        <w:t>Program Adjunct Faculty, Phoenix College, 1992-2001; 2015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58210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583488pt;width:1.65pt;height:1.65pt;mso-position-horizontal-relative:page;mso-position-vertical-relative:paragraph;z-index:15758336" id="docshape64" coordorigin="1670,92" coordsize="33,33" path="m1691,124l1682,124,1678,123,1671,116,1670,112,1670,103,1671,100,1678,93,1682,92,1691,92,1694,93,1701,100,1702,103,1702,108,1702,112,1701,116,1694,123,1691,1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President,</w:t>
      </w:r>
      <w:r>
        <w:rPr>
          <w:color w:val="6E6158"/>
          <w:spacing w:val="13"/>
        </w:rPr>
        <w:t> </w:t>
      </w:r>
      <w:r>
        <w:rPr>
          <w:color w:val="6E6158"/>
        </w:rPr>
        <w:t>Phoenix</w:t>
      </w:r>
      <w:r>
        <w:rPr>
          <w:color w:val="6E6158"/>
          <w:spacing w:val="12"/>
        </w:rPr>
        <w:t> </w:t>
      </w:r>
      <w:r>
        <w:rPr>
          <w:color w:val="6E6158"/>
        </w:rPr>
        <w:t>Museum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History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right="78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157726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383pt;width:1.65pt;height:1.65pt;mso-position-horizontal-relative:page;mso-position-vertical-relative:paragraph;z-index:15758848" id="docshape6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416091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3126pt;width:1.65pt;height:1.65pt;mso-position-horizontal-relative:page;mso-position-vertical-relative:paragraph;z-index:15759360" id="docshape66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California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64006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9901pt;width:1.65pt;height:1.65pt;mso-position-horizontal-relative:page;mso-position-vertical-relative:paragraph;z-index:15759872" id="docshape67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175455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407pt;width:1.65pt;height:1.65pt;mso-position-horizontal-relative:page;mso-position-vertical-relative:paragraph;z-index:15760384" id="docshape68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174857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341pt;width:1.65pt;height:1.65pt;mso-position-horizontal-relative:page;mso-position-vertical-relative:paragraph;z-index:15760896" id="docshape69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61408" id="docshape7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pirvine@fennemorelaw.com" TargetMode="External"/><Relationship Id="rId11" Type="http://schemas.openxmlformats.org/officeDocument/2006/relationships/hyperlink" Target="https://www.fennemorelaw.com/insights/newsletters/2020/the-cares-act-new-tax-provisions-for-charitable-deductions" TargetMode="External"/><Relationship Id="rId12" Type="http://schemas.openxmlformats.org/officeDocument/2006/relationships/hyperlink" Target="https://www.fennemorelaw.com/insights/newsletters/2019/model-city-tax-code-gets-proposed-edits" TargetMode="External"/><Relationship Id="rId13" Type="http://schemas.openxmlformats.org/officeDocument/2006/relationships/hyperlink" Target="https://soundcloud.com/talkingstick/ilp-talking-stick-tribal-tax-jurisdiction-remote-sales" TargetMode="External"/><Relationship Id="rId14" Type="http://schemas.openxmlformats.org/officeDocument/2006/relationships/hyperlink" Target="http://www.azattorneymag-digital.com/azattorneymag/20160708/?pg=15&amp;pg1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Irvine - Fennemore</dc:title>
  <dcterms:created xsi:type="dcterms:W3CDTF">2026-01-13T20:33:59Z</dcterms:created>
  <dcterms:modified xsi:type="dcterms:W3CDTF">2026-01-13T20:33:59Z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2026-01-13T00:00:00Z</vt:filetime>
  </property>
  <property fmtid="{D5CDD505-2E9C-101B-9397-08002B2CF9AE}" pid="5" name="Producer">
    <vt:lpwstr>Skia/PDF m142</vt:lpwstr>
  </property>
</Properties>
</file>