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trick McManu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354" w:right="0" w:firstLine="282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PATRICK MCMANUS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619.595.3203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pmcmanus@fennemorelaw.com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Patrick McManus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354" w:right="0" w:firstLine="282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PATRICK MCMANUS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619.595.3203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pmcmanus@fennemorelaw.com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color w:val="FF8100"/>
        </w:rPr>
        <w:t>PATRICK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MCMANUS</w:t>
      </w:r>
    </w:p>
    <w:p>
      <w:pPr>
        <w:pStyle w:val="BodyText"/>
        <w:spacing w:line="295" w:lineRule="auto"/>
        <w:ind w:left="99" w:right="700"/>
      </w:pPr>
      <w:r>
        <w:rPr>
          <w:color w:val="6E6158"/>
        </w:rPr>
        <w:t>Patrick McManus is an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group. As an</w:t>
      </w:r>
      <w:r>
        <w:rPr>
          <w:color w:val="6E6158"/>
          <w:spacing w:val="40"/>
        </w:rPr>
        <w:t> </w:t>
      </w:r>
      <w:r>
        <w:rPr>
          <w:color w:val="6E6158"/>
        </w:rPr>
        <w:t>experienced litigator and trial attorney, he assists clients with complex business matters, real</w:t>
      </w:r>
      <w:r>
        <w:rPr>
          <w:color w:val="6E6158"/>
          <w:spacing w:val="40"/>
        </w:rPr>
        <w:t> </w:t>
      </w:r>
      <w:r>
        <w:rPr>
          <w:color w:val="6E6158"/>
        </w:rPr>
        <w:t>estate, construction disputes, and employment law. He also represents clients throughout </w:t>
      </w:r>
      <w:r>
        <w:rPr>
          <w:color w:val="6E6158"/>
        </w:rPr>
        <w:t>all</w:t>
      </w:r>
      <w:r>
        <w:rPr>
          <w:color w:val="6E6158"/>
          <w:spacing w:val="40"/>
        </w:rPr>
        <w:t> </w:t>
      </w:r>
      <w:r>
        <w:rPr>
          <w:color w:val="6E6158"/>
        </w:rPr>
        <w:t>stages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litigation,</w:t>
      </w:r>
      <w:r>
        <w:rPr>
          <w:color w:val="6E6158"/>
          <w:spacing w:val="37"/>
        </w:rPr>
        <w:t> </w:t>
      </w:r>
      <w:r>
        <w:rPr>
          <w:color w:val="6E6158"/>
        </w:rPr>
        <w:t>advocating</w:t>
      </w:r>
      <w:r>
        <w:rPr>
          <w:color w:val="6E6158"/>
          <w:spacing w:val="37"/>
        </w:rPr>
        <w:t> </w:t>
      </w:r>
      <w:r>
        <w:rPr>
          <w:color w:val="6E6158"/>
        </w:rPr>
        <w:t>before</w:t>
      </w:r>
      <w:r>
        <w:rPr>
          <w:color w:val="6E6158"/>
          <w:spacing w:val="37"/>
        </w:rPr>
        <w:t> </w:t>
      </w:r>
      <w:r>
        <w:rPr>
          <w:color w:val="6E6158"/>
        </w:rPr>
        <w:t>judges,</w:t>
      </w:r>
      <w:r>
        <w:rPr>
          <w:color w:val="6E6158"/>
          <w:spacing w:val="37"/>
        </w:rPr>
        <w:t> </w:t>
      </w:r>
      <w:r>
        <w:rPr>
          <w:color w:val="6E6158"/>
        </w:rPr>
        <w:t>juries,</w:t>
      </w:r>
      <w:r>
        <w:rPr>
          <w:color w:val="6E6158"/>
          <w:spacing w:val="37"/>
        </w:rPr>
        <w:t> </w:t>
      </w:r>
      <w:r>
        <w:rPr>
          <w:color w:val="6E6158"/>
        </w:rPr>
        <w:t>arbitrators,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appellate</w:t>
      </w:r>
      <w:r>
        <w:rPr>
          <w:color w:val="6E6158"/>
          <w:spacing w:val="37"/>
        </w:rPr>
        <w:t> </w:t>
      </w:r>
      <w:r>
        <w:rPr>
          <w:color w:val="6E6158"/>
        </w:rPr>
        <w:t>courts.</w:t>
      </w:r>
    </w:p>
    <w:p>
      <w:pPr>
        <w:pStyle w:val="BodyText"/>
        <w:spacing w:line="295" w:lineRule="auto" w:before="197"/>
        <w:ind w:left="99" w:right="700"/>
      </w:pPr>
      <w:r>
        <w:rPr>
          <w:color w:val="6E6158"/>
        </w:rPr>
        <w:t>Patrick has represented general contractors and subcontractors in a variety of construction</w:t>
      </w:r>
      <w:r>
        <w:rPr>
          <w:color w:val="6E6158"/>
          <w:spacing w:val="40"/>
        </w:rPr>
        <w:t> </w:t>
      </w:r>
      <w:r>
        <w:rPr>
          <w:color w:val="6E6158"/>
        </w:rPr>
        <w:t>disputes. His representative experience covers a broad range of areas, including breach of</w:t>
      </w:r>
      <w:r>
        <w:rPr>
          <w:color w:val="6E6158"/>
          <w:spacing w:val="40"/>
        </w:rPr>
        <w:t> </w:t>
      </w:r>
      <w:r>
        <w:rPr>
          <w:color w:val="6E6158"/>
        </w:rPr>
        <w:t>contract, breach of warranty, Miller Act claims, licensure issues, and delay, disruption, and</w:t>
      </w:r>
      <w:r>
        <w:rPr>
          <w:color w:val="6E6158"/>
          <w:spacing w:val="40"/>
        </w:rPr>
        <w:t> </w:t>
      </w:r>
      <w:r>
        <w:rPr>
          <w:color w:val="6E6158"/>
        </w:rPr>
        <w:t>acceleration claims. He also holds significant experience guiding clients in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California’s public bidding laws and conflict of interest laws.</w:t>
      </w:r>
    </w:p>
    <w:p>
      <w:pPr>
        <w:pStyle w:val="BodyText"/>
        <w:spacing w:line="292" w:lineRule="auto" w:before="203"/>
        <w:ind w:left="99" w:right="700"/>
      </w:pPr>
      <w:r>
        <w:rPr>
          <w:color w:val="6E6158"/>
        </w:rPr>
        <w:t>Outside of practicing law, Patrick has devoted significant time to furthering legal education in</w:t>
      </w:r>
      <w:r>
        <w:rPr>
          <w:color w:val="6E6158"/>
          <w:spacing w:val="40"/>
        </w:rPr>
        <w:t> </w:t>
      </w:r>
      <w:r>
        <w:rPr>
          <w:color w:val="6E6158"/>
        </w:rPr>
        <w:t>San Diego, CA. Patrick has served as an adjunct professor at The University of San Diego School</w:t>
      </w:r>
      <w:r>
        <w:rPr>
          <w:color w:val="6E6158"/>
          <w:spacing w:val="80"/>
        </w:rPr>
        <w:t> </w:t>
      </w:r>
      <w:r>
        <w:rPr>
          <w:color w:val="6E6158"/>
        </w:rPr>
        <w:t>of Law, California Western School of Law, and San Diego State University. He has instructed</w:t>
      </w:r>
      <w:r>
        <w:rPr>
          <w:color w:val="6E6158"/>
          <w:spacing w:val="40"/>
        </w:rPr>
        <w:t> </w:t>
      </w:r>
      <w:r>
        <w:rPr>
          <w:color w:val="6E6158"/>
        </w:rPr>
        <w:t>students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plethora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topics,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Civil</w:t>
      </w:r>
      <w:r>
        <w:rPr>
          <w:color w:val="6E6158"/>
          <w:spacing w:val="32"/>
        </w:rPr>
        <w:t> </w:t>
      </w:r>
      <w:r>
        <w:rPr>
          <w:color w:val="6E6158"/>
        </w:rPr>
        <w:t>Procedure,</w:t>
      </w:r>
      <w:r>
        <w:rPr>
          <w:color w:val="6E6158"/>
          <w:spacing w:val="32"/>
        </w:rPr>
        <w:t> </w:t>
      </w:r>
      <w:r>
        <w:rPr>
          <w:color w:val="6E6158"/>
        </w:rPr>
        <w:t>Constitutional</w:t>
      </w:r>
      <w:r>
        <w:rPr>
          <w:color w:val="6E6158"/>
          <w:spacing w:val="32"/>
        </w:rPr>
        <w:t> </w:t>
      </w:r>
      <w:r>
        <w:rPr>
          <w:color w:val="6E6158"/>
        </w:rPr>
        <w:t>Law,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Contract</w:t>
      </w:r>
    </w:p>
    <w:p>
      <w:pPr>
        <w:pStyle w:val="BodyText"/>
        <w:spacing w:before="10"/>
        <w:ind w:left="99"/>
      </w:pPr>
      <w:r>
        <w:rPr>
          <w:color w:val="6E6158"/>
          <w:spacing w:val="-4"/>
        </w:rPr>
        <w:t>Law.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spacing w:before="137" w:after="4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Western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" coordorigin="0,0" coordsize="33,33">
                <v:shape style="position:absolute;left:0;top:0;width:33;height:33" id="docshape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line="427" w:lineRule="auto" w:before="13"/>
        <w:ind w:right="2868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44pt;width:1.65pt;height:1.65pt;mso-position-horizontal-relative:page;mso-position-vertical-relative:paragraph;z-index:15729664" id="docshape9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331057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067488pt;width:1.65pt;height:1.65pt;mso-position-horizontal-relative:page;mso-position-vertical-relative:paragraph;z-index:15730176" id="docshape10" coordorigin="1670,521" coordsize="33,33" path="m1691,554l1682,554,1678,552,1671,546,1670,542,1670,533,1671,529,1678,523,1682,521,1691,521,1694,523,1701,529,1702,533,1702,538,1702,542,1701,546,1694,552,1691,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 Lead Articles Editor, California Western Law </w:t>
      </w:r>
      <w:r>
        <w:rPr>
          <w:color w:val="6E6158"/>
        </w:rPr>
        <w:t>Review B.A., Seton Hall University</w:t>
      </w:r>
    </w:p>
    <w:p>
      <w:pPr>
        <w:pStyle w:val="Heading1"/>
        <w:spacing w:before="15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6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158091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148pt;width:1.65pt;height:1.65pt;mso-position-horizontal-relative:page;mso-position-vertical-relative:paragraph;z-index:15730688" id="docshape1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416457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1893pt;width:1.65pt;height:1.65pt;mso-position-horizontal-relative:page;mso-position-vertical-relative:paragraph;z-index:15731200" id="docshape12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2" w:lineRule="auto"/>
        <w:ind w:right="7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245596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8285pt;width:1.65pt;height:1.65pt;mso-position-horizontal-relative:page;mso-position-vertical-relative:paragraph;z-index:15731712" id="docshape13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 Lawyers Rising Star, Real Estate: Business, Business Litigation, Employment </w:t>
      </w:r>
      <w:r>
        <w:rPr>
          <w:color w:val="6E6158"/>
        </w:rPr>
        <w:t>Litigation: Defense, and Construction Litigation: Consumer, 2023-2025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2224" id="docshape1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175046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188pt;width:1.65pt;height:1.65pt;mso-position-horizontal-relative:page;mso-position-vertical-relative:paragraph;z-index:15732736" id="docshape1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174996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223pt;width:1.65pt;height:1.65pt;mso-position-horizontal-relative:page;mso-position-vertical-relative:paragraph;z-index:15733248" id="docshape1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175033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129pt;width:1.65pt;height:1.65pt;mso-position-horizontal-relative:page;mso-position-vertical-relative:paragraph;z-index:15733760" id="docshape1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pmcmanu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McManus - Fennemore</dc:title>
  <dcterms:created xsi:type="dcterms:W3CDTF">2026-01-22T11:09:52Z</dcterms:created>
  <dcterms:modified xsi:type="dcterms:W3CDTF">2026-01-22T11:09:52Z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