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Kamensk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42" w:right="4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 N.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KAMENSKY</w:t>
                              </w:r>
                            </w:p>
                            <w:p>
                              <w:pPr>
                                <w:spacing w:before="48"/>
                                <w:ind w:left="442" w:right="4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42" w:right="444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224.223.8724</w:t>
                              </w:r>
                            </w:p>
                            <w:p>
                              <w:pPr>
                                <w:spacing w:before="119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rkamensky@fennemorelaw.com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RobKamensky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42" w:right="4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 N.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KAMENSKY</w:t>
                        </w:r>
                      </w:p>
                      <w:p>
                        <w:pPr>
                          <w:spacing w:before="48"/>
                          <w:ind w:left="442" w:right="4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442" w:right="444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224.223.8724</w:t>
                        </w:r>
                      </w:p>
                      <w:p>
                        <w:pPr>
                          <w:spacing w:before="119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rkamensky@fennemorelaw.com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ROBERT</w:t>
      </w:r>
      <w:r>
        <w:rPr>
          <w:color w:val="FF8100"/>
          <w:spacing w:val="6"/>
        </w:rPr>
        <w:t> </w:t>
      </w:r>
      <w:r>
        <w:rPr>
          <w:color w:val="FF8100"/>
        </w:rPr>
        <w:t>N.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KAMENSKY</w:t>
      </w:r>
    </w:p>
    <w:p>
      <w:pPr>
        <w:pStyle w:val="BodyText"/>
        <w:spacing w:line="297" w:lineRule="auto"/>
        <w:ind w:left="99" w:right="601"/>
      </w:pPr>
      <w:r>
        <w:rPr>
          <w:color w:val="6E6158"/>
        </w:rPr>
        <w:t>Rob is a director in Fennemore’s Business &amp; Finance group where he helps companies navigate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supply chains, software and technology agreements, as well as all</w:t>
      </w:r>
      <w:r>
        <w:rPr>
          <w:color w:val="6E6158"/>
          <w:spacing w:val="40"/>
        </w:rPr>
        <w:t> </w:t>
      </w:r>
      <w:r>
        <w:rPr>
          <w:color w:val="6E6158"/>
        </w:rPr>
        <w:t>manner of other day-to-day matters.</w:t>
      </w:r>
    </w:p>
    <w:p>
      <w:pPr>
        <w:pStyle w:val="BodyText"/>
        <w:spacing w:line="295" w:lineRule="auto" w:before="191"/>
        <w:ind w:left="99" w:right="601"/>
      </w:pPr>
      <w:r>
        <w:rPr>
          <w:color w:val="6E6158"/>
        </w:rPr>
        <w:t>Rob has been described as “the problem prevention department.” His goal is to provide legal</w:t>
      </w:r>
      <w:r>
        <w:rPr>
          <w:color w:val="6E6158"/>
          <w:spacing w:val="40"/>
        </w:rPr>
        <w:t> </w:t>
      </w:r>
      <w:r>
        <w:rPr>
          <w:color w:val="6E6158"/>
        </w:rPr>
        <w:t>solutions that will keep businesses running smoothly, and he aims to truly understand his clients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operations</w:t>
      </w:r>
      <w:r>
        <w:rPr>
          <w:color w:val="6E6158"/>
          <w:spacing w:val="12"/>
        </w:rPr>
        <w:t> </w:t>
      </w:r>
      <w:r>
        <w:rPr>
          <w:color w:val="6E6158"/>
        </w:rPr>
        <w:t>so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can</w:t>
      </w:r>
      <w:r>
        <w:rPr>
          <w:color w:val="6E6158"/>
          <w:spacing w:val="12"/>
        </w:rPr>
        <w:t> </w: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support</w:t>
      </w:r>
      <w:r>
        <w:rPr>
          <w:color w:val="6E6158"/>
          <w:spacing w:val="12"/>
        </w:rPr>
        <w:t> </w:t>
      </w:r>
      <w:r>
        <w:rPr>
          <w:color w:val="6E6158"/>
        </w:rPr>
        <w:t>them.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works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sizes,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fast-growing startups to global manufacturers, and has guided transactions worth tens of billions of</w:t>
      </w:r>
      <w:r>
        <w:rPr>
          <w:color w:val="6E6158"/>
          <w:spacing w:val="40"/>
        </w:rPr>
        <w:t> </w:t>
      </w:r>
      <w:r>
        <w:rPr>
          <w:color w:val="6E6158"/>
        </w:rPr>
        <w:t>dollars. Clients rely on him not only for legal guidance, but also for practical business insight and</w:t>
      </w:r>
      <w:r>
        <w:rPr>
          <w:color w:val="6E6158"/>
          <w:spacing w:val="40"/>
        </w:rPr>
        <w:t> </w:t>
      </w:r>
      <w:r>
        <w:rPr>
          <w:color w:val="6E6158"/>
        </w:rPr>
        <w:t>advice across industries.</w:t>
      </w:r>
    </w:p>
    <w:p>
      <w:pPr>
        <w:pStyle w:val="BodyText"/>
        <w:spacing w:line="292" w:lineRule="auto" w:before="202"/>
        <w:ind w:left="99" w:right="601"/>
      </w:pPr>
      <w:r>
        <w:rPr>
          <w:color w:val="6E6158"/>
        </w:rPr>
        <w:t>Rob’s background in the computer industry also provides him with a strong foundation </w:t>
      </w:r>
      <w:r>
        <w:rPr>
          <w:color w:val="6E6158"/>
        </w:rPr>
        <w:t>in information</w:t>
      </w:r>
      <w:r>
        <w:rPr>
          <w:color w:val="6E6158"/>
          <w:spacing w:val="40"/>
        </w:rPr>
        <w:t> </w:t>
      </w:r>
      <w:r>
        <w:rPr>
          <w:color w:val="6E6158"/>
        </w:rPr>
        <w:t>security,</w:t>
      </w:r>
      <w:r>
        <w:rPr>
          <w:color w:val="6E6158"/>
          <w:spacing w:val="40"/>
        </w:rPr>
        <w:t> </w:t>
      </w:r>
      <w:r>
        <w:rPr>
          <w:color w:val="6E6158"/>
        </w:rPr>
        <w:t>privacy,</w:t>
      </w:r>
      <w:r>
        <w:rPr>
          <w:color w:val="6E6158"/>
          <w:spacing w:val="40"/>
        </w:rPr>
        <w:t> </w:t>
      </w:r>
      <w:r>
        <w:rPr>
          <w:color w:val="6E6158"/>
        </w:rPr>
        <w:t>data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software</w:t>
      </w:r>
      <w:r>
        <w:rPr>
          <w:color w:val="6E6158"/>
          <w:spacing w:val="40"/>
        </w:rPr>
        <w:t> </w:t>
      </w:r>
      <w:r>
        <w:rPr>
          <w:color w:val="6E6158"/>
        </w:rPr>
        <w:t>implementation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</w:p>
    <w:p>
      <w:pPr>
        <w:pStyle w:val="BodyText"/>
        <w:spacing w:line="297" w:lineRule="auto" w:before="196"/>
        <w:ind w:left="99" w:right="601"/>
      </w:pPr>
      <w:r>
        <w:rPr>
          <w:color w:val="6E6158"/>
        </w:rPr>
        <w:t>Throughout his career, Rob has represented major global clients, including serving as key partner</w:t>
      </w:r>
      <w:r>
        <w:rPr>
          <w:color w:val="6E6158"/>
          <w:spacing w:val="40"/>
        </w:rPr>
        <w:t> </w:t>
      </w:r>
      <w:r>
        <w:rPr>
          <w:color w:val="6E6158"/>
        </w:rPr>
        <w:t>to several Berkshire Hathaway companies with over $2 billion in annual sales and as primary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one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world’s</w:t>
      </w:r>
      <w:r>
        <w:rPr>
          <w:color w:val="6E6158"/>
          <w:spacing w:val="31"/>
        </w:rPr>
        <w:t> </w:t>
      </w:r>
      <w:r>
        <w:rPr>
          <w:color w:val="6E6158"/>
        </w:rPr>
        <w:t>largest</w:t>
      </w:r>
      <w:r>
        <w:rPr>
          <w:color w:val="6E6158"/>
          <w:spacing w:val="31"/>
        </w:rPr>
        <w:t> </w:t>
      </w:r>
      <w:r>
        <w:rPr>
          <w:color w:val="6E6158"/>
        </w:rPr>
        <w:t>industrial</w:t>
      </w:r>
      <w:r>
        <w:rPr>
          <w:color w:val="6E6158"/>
          <w:spacing w:val="31"/>
        </w:rPr>
        <w:t> </w:t>
      </w:r>
      <w:r>
        <w:rPr>
          <w:color w:val="6E6158"/>
        </w:rPr>
        <w:t>wheel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hardware</w:t>
      </w:r>
      <w:r>
        <w:rPr>
          <w:color w:val="6E6158"/>
          <w:spacing w:val="31"/>
        </w:rPr>
        <w:t> </w:t>
      </w:r>
      <w:r>
        <w:rPr>
          <w:color w:val="6E6158"/>
        </w:rPr>
        <w:t>manufacturers.</w:t>
      </w:r>
    </w:p>
    <w:p>
      <w:pPr>
        <w:pStyle w:val="BodyText"/>
        <w:spacing w:line="288" w:lineRule="auto" w:before="181"/>
        <w:ind w:left="99" w:right="601"/>
      </w:pPr>
      <w:r>
        <w:rPr>
          <w:color w:val="6E6158"/>
        </w:rPr>
        <w:t>Rob earned his law degree from DePaul University College of Law, where he contributed to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0"/>
          <w:sz w:val="20"/>
        </w:rPr>
        <w:t> </w:t>
      </w:r>
      <w:r>
        <w:rPr>
          <w:i/>
          <w:color w:val="6E6158"/>
          <w:sz w:val="20"/>
        </w:rPr>
        <w:t>DePaul Journal of Health Care Law</w:t>
      </w:r>
      <w:r>
        <w:rPr>
          <w:color w:val="6E6158"/>
        </w:rPr>
        <w:t>, and his B.A. from the University of Iowa. He is admitted to practice in Illinois and the U.S. District Court for the Northern District of Illinois.</w:t>
      </w:r>
    </w:p>
    <w:p>
      <w:pPr>
        <w:pStyle w:val="Heading1"/>
        <w:spacing w:before="166"/>
      </w:pPr>
      <w:r>
        <w:rPr>
          <w:color w:val="FF8100"/>
          <w:spacing w:val="-2"/>
        </w:rPr>
        <w:t>EDUCATION</w:t>
      </w:r>
    </w:p>
    <w:p>
      <w:pPr>
        <w:pStyle w:val="BodyText"/>
        <w:spacing w:after="7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DePaul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20" w:lineRule="auto" w:before="13"/>
        <w:ind w:right="4890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9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331057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488pt;width:1.65pt;height:1.65pt;mso-position-horizontal-relative:page;mso-position-vertical-relative:paragraph;z-index:15730176" id="docshape10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DePaul Journal of Health Care </w:t>
      </w:r>
      <w:r>
        <w:rPr>
          <w:color w:val="6E6158"/>
        </w:rPr>
        <w:t>Law B.A., University of Iowa</w:t>
      </w:r>
    </w:p>
    <w:p>
      <w:pPr>
        <w:pStyle w:val="Heading1"/>
        <w:spacing w:before="167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9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152909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138pt;width:1.65pt;height:1.65pt;mso-position-horizontal-relative:page;mso-position-vertical-relative:paragraph;z-index:15730688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416442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752pt;width:1.65pt;height:1.65pt;mso-position-horizontal-relative:page;mso-position-vertical-relative:paragraph;z-index:15731200" id="docshape1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63722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553pt;width:1.65pt;height:1.65pt;mso-position-horizontal-relative:page;mso-position-vertical-relative:paragraph;z-index:15731712" id="docshape1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Technologies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69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736" id="docshape1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 Counsel </w:t>
      </w:r>
      <w:r>
        <w:rPr>
          <w:color w:val="6E6158"/>
        </w:rPr>
        <w:t>Services Cannabis Business</w:t>
      </w:r>
    </w:p>
    <w:p>
      <w:pPr>
        <w:pStyle w:val="Heading1"/>
        <w:spacing w:before="46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338719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0799pt;width:1.65pt;height:1.65pt;mso-position-horizontal-relative:page;mso-position-vertical-relative:paragraph;z-index:15733248" id="docshape16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key partner to several Berkshire Hathaway companies providing assistance across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legal issues, including mergers and acquisitions, contract review, real estate,</w:t>
      </w:r>
      <w:r>
        <w:rPr>
          <w:color w:val="6E6158"/>
          <w:spacing w:val="40"/>
        </w:rPr>
        <w:t> </w:t>
      </w:r>
      <w:r>
        <w:rPr>
          <w:color w:val="6E6158"/>
        </w:rPr>
        <w:t>antitrust, and environmental and supply chain issues.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236198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269pt;width:1.65pt;height:1.65pt;mso-position-horizontal-relative:page;mso-position-vertical-relative:paragraph;z-index:15733760" id="docshape1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counsel to one of the largest industrial wheel and hardware manufacturers with</w:t>
      </w:r>
      <w:r>
        <w:rPr>
          <w:color w:val="6E6158"/>
          <w:spacing w:val="40"/>
        </w:rPr>
        <w:t> </w:t>
      </w:r>
      <w:r>
        <w:rPr>
          <w:color w:val="6E6158"/>
        </w:rPr>
        <w:t>manufacturing and distribution facilities around the world.</w:t>
      </w:r>
    </w:p>
    <w:p>
      <w:pPr>
        <w:pStyle w:val="BodyText"/>
        <w:spacing w:line="292" w:lineRule="auto" w:before="11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316918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4235pt;width:1.65pt;height:1.65pt;mso-position-horizontal-relative:page;mso-position-vertical-relative:paragraph;z-index:15734272" id="docshape18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Regularly leads mergers and transactions for a diversified industrial organization with </w:t>
      </w:r>
      <w:r>
        <w:rPr>
          <w:color w:val="6E6158"/>
        </w:rPr>
        <w:t>facilities</w:t>
      </w:r>
      <w:r>
        <w:rPr>
          <w:color w:val="6E6158"/>
          <w:spacing w:val="40"/>
        </w:rPr>
        <w:t> </w:t>
      </w:r>
      <w:r>
        <w:rPr>
          <w:color w:val="6E6158"/>
        </w:rPr>
        <w:t>and employees around the world, with over $8 billion in annual revenues and nearly 20,000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employees.</w:t>
      </w:r>
    </w:p>
    <w:p>
      <w:pPr>
        <w:pStyle w:val="BodyText"/>
        <w:spacing w:line="292" w:lineRule="auto" w:before="132"/>
        <w:ind w:right="9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329634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55494pt;width:1.65pt;height:1.65pt;mso-position-horizontal-relative:page;mso-position-vertical-relative:paragraph;z-index:15734784" id="docshape19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one of the largest manufacturers and distributors of consumer and </w:t>
      </w:r>
      <w:r>
        <w:rPr>
          <w:color w:val="6E6158"/>
        </w:rPr>
        <w:t>industrial radio-controlled products, providing counsel on mergers and acquisitions, supply chain,</w:t>
      </w:r>
      <w:r>
        <w:rPr>
          <w:color w:val="6E6158"/>
          <w:spacing w:val="40"/>
        </w:rPr>
        <w:t> </w:t>
      </w:r>
      <w:r>
        <w:rPr>
          <w:color w:val="6E6158"/>
        </w:rPr>
        <w:t>distributor-dealer relations, and employment law issues.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143628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09295pt;width:1.65pt;height:1.65pt;mso-position-horizontal-relative:page;mso-position-vertical-relative:paragraph;z-index:15735296" id="docshape20" coordorigin="1670,226" coordsize="33,33" path="m1691,259l1682,259,1678,257,1671,251,1670,247,1670,238,1671,234,1678,228,1682,226,1691,226,1694,228,1701,234,1702,238,1702,242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</w:t>
      </w:r>
      <w:r>
        <w:rPr>
          <w:color w:val="6E6158"/>
          <w:spacing w:val="11"/>
        </w:rPr>
        <w:t> </w:t>
      </w:r>
      <w:r>
        <w:rPr>
          <w:color w:val="6E6158"/>
        </w:rPr>
        <w:t>review,</w:t>
      </w:r>
      <w:r>
        <w:rPr>
          <w:color w:val="6E6158"/>
          <w:spacing w:val="12"/>
        </w:rPr>
        <w:t> </w:t>
      </w:r>
      <w:r>
        <w:rPr>
          <w:color w:val="6E6158"/>
        </w:rPr>
        <w:t>analysis,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advice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client’s</w:t>
      </w:r>
      <w:r>
        <w:rPr>
          <w:color w:val="6E6158"/>
          <w:spacing w:val="12"/>
        </w:rPr>
        <w:t> </w:t>
      </w:r>
      <w:r>
        <w:rPr>
          <w:color w:val="6E6158"/>
        </w:rPr>
        <w:t>three-year</w:t>
      </w:r>
      <w:r>
        <w:rPr>
          <w:color w:val="6E6158"/>
          <w:spacing w:val="12"/>
        </w:rPr>
        <w:t> </w:t>
      </w:r>
      <w:r>
        <w:rPr>
          <w:color w:val="6E6158"/>
        </w:rPr>
        <w:t>$36</w:t>
      </w:r>
      <w:r>
        <w:rPr>
          <w:color w:val="6E6158"/>
          <w:spacing w:val="12"/>
        </w:rPr>
        <w:t> </w:t>
      </w:r>
      <w:r>
        <w:rPr>
          <w:color w:val="6E6158"/>
        </w:rPr>
        <w:t>billion</w:t>
      </w:r>
      <w:r>
        <w:rPr>
          <w:color w:val="6E6158"/>
          <w:spacing w:val="12"/>
        </w:rPr>
        <w:t> </w:t>
      </w:r>
      <w:r>
        <w:rPr>
          <w:color w:val="6E6158"/>
        </w:rPr>
        <w:t>supply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agreement.</w:t>
      </w:r>
    </w:p>
    <w:p>
      <w:pPr>
        <w:pStyle w:val="BodyText"/>
        <w:spacing w:line="292" w:lineRule="auto" w:before="174"/>
        <w:ind w:right="9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356271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52868pt;width:1.65pt;height:1.65pt;mso-position-horizontal-relative:page;mso-position-vertical-relative:paragraph;z-index:15735808" id="docshape21" coordorigin="1670,561" coordsize="33,33" path="m1691,594l1682,594,1678,592,1671,586,1670,582,1670,573,1671,569,1678,563,1682,561,1691,561,1694,563,1701,569,1702,573,1702,577,1702,582,1701,586,1694,592,1691,5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 the sole outside attorney invited to participate by a global energy management company on a companywide international cybersecurity committee focused on </w:t>
      </w:r>
      <w:r>
        <w:rPr>
          <w:color w:val="6E6158"/>
        </w:rPr>
        <w:t>data security and data sharing across international borders.</w:t>
      </w:r>
    </w:p>
    <w:p>
      <w:pPr>
        <w:pStyle w:val="BodyText"/>
        <w:spacing w:line="292" w:lineRule="auto" w:before="13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236605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0331pt;width:1.65pt;height:1.65pt;mso-position-horizontal-relative:page;mso-position-vertical-relative:paragraph;z-index:15736320" id="docshape22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Counsels a cloud-based B2B software provider on software agreements, data </w:t>
      </w:r>
      <w:r>
        <w:rPr>
          <w:color w:val="6E6158"/>
        </w:rPr>
        <w:t>security, corporate governance, and customer agreements.</w:t>
      </w:r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7" w:lineRule="auto"/>
        <w:ind w:right="59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157775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277pt;width:1.65pt;height:1.65pt;mso-position-horizontal-relative:page;mso-position-vertical-relative:paragraph;z-index:15736832" id="docshape2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416141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044pt;width:1.65pt;height:1.65pt;mso-position-horizontal-relative:page;mso-position-vertical-relative:paragraph;z-index:15737344" id="docshape2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 Lawyers, Illinois, 2010-</w:t>
      </w:r>
      <w:r>
        <w:rPr>
          <w:color w:val="6E6158"/>
        </w:rPr>
        <w:t>2022 Illinois Leading Lawyers, 2014</w:t>
      </w:r>
    </w:p>
    <w:p>
      <w:pPr>
        <w:pStyle w:val="Heading1"/>
        <w:spacing w:before="15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152918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833pt;width:1.65pt;height:1.65pt;mso-position-horizontal-relative:page;mso-position-vertical-relative:paragraph;z-index:15737856" id="docshape25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Jewish</w:t>
      </w:r>
      <w:r>
        <w:rPr>
          <w:color w:val="6E6158"/>
          <w:spacing w:val="11"/>
        </w:rPr>
        <w:t> </w:t>
      </w:r>
      <w:r>
        <w:rPr>
          <w:color w:val="6E6158"/>
        </w:rPr>
        <w:t>Council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Youth</w:t>
      </w:r>
      <w:r>
        <w:rPr>
          <w:color w:val="6E6158"/>
          <w:spacing w:val="10"/>
        </w:rPr>
        <w:t> </w:t>
      </w:r>
      <w:r>
        <w:rPr>
          <w:color w:val="6E6158"/>
        </w:rPr>
        <w:t>Services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(JYCS)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157819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729pt;width:1.65pt;height:1.65pt;mso-position-horizontal-relative:page;mso-position-vertical-relative:paragraph;z-index:15738368" id="docshape26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174914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767pt;width:1.65pt;height:1.65pt;mso-position-horizontal-relative:page;mso-position-vertical-relative:paragraph;z-index:15738880" id="docshape2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Illinois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rkamensk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N. Kamensky - Fennemore</dc:title>
  <dcterms:created xsi:type="dcterms:W3CDTF">2026-01-26T16:24:54Z</dcterms:created>
  <dcterms:modified xsi:type="dcterms:W3CDTF">2026-01-26T16:24:54Z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2026-01-26T00:00:00Z</vt:filetime>
  </property>
  <property fmtid="{D5CDD505-2E9C-101B-9397-08002B2CF9AE}" pid="5" name="Producer">
    <vt:lpwstr>Skia/PDF m142</vt:lpwstr>
  </property>
</Properties>
</file>