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5" w:lineRule="auto"/>
        <w:ind w:left="99" w:right="120"/>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Savitt Bruce Sarah Gohmann Bigelow web header"/>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63857" y="763308"/>
                            <a:ext cx="1392555" cy="1367790"/>
                          </a:xfrm>
                          <a:prstGeom prst="rect">
                            <a:avLst/>
                          </a:prstGeom>
                        </wps:spPr>
                        <wps:txbx>
                          <w:txbxContent>
                            <w:p>
                              <w:pPr>
                                <w:spacing w:line="216" w:lineRule="auto" w:before="40"/>
                                <w:ind w:left="0" w:right="18" w:firstLine="0"/>
                                <w:jc w:val="center"/>
                                <w:rPr>
                                  <w:sz w:val="39"/>
                                </w:rPr>
                              </w:pPr>
                              <w:r>
                                <w:rPr>
                                  <w:color w:val="FFFFFF"/>
                                  <w:spacing w:val="-2"/>
                                  <w:sz w:val="39"/>
                                </w:rPr>
                                <w:t>SARAH GOHMANN BIGELOW</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8" name="Textbox 8"/>
                        <wps:cNvSpPr txBox="1"/>
                        <wps:spPr>
                          <a:xfrm>
                            <a:off x="4380104" y="2402194"/>
                            <a:ext cx="360045" cy="127000"/>
                          </a:xfrm>
                          <a:prstGeom prst="rect">
                            <a:avLst/>
                          </a:prstGeom>
                        </wps:spPr>
                        <wps:txbx>
                          <w:txbxContent>
                            <w:p>
                              <w:pPr>
                                <w:spacing w:before="2"/>
                                <w:ind w:left="0" w:right="0" w:firstLine="0"/>
                                <w:jc w:val="left"/>
                                <w:rPr>
                                  <w:sz w:val="16"/>
                                </w:rPr>
                              </w:pPr>
                              <w:hyperlink r:id="rId9">
                                <w:r>
                                  <w:rPr>
                                    <w:color w:val="FFFFFF"/>
                                    <w:spacing w:val="-2"/>
                                    <w:sz w:val="16"/>
                                  </w:rPr>
                                  <w:t>Seattle</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206.749.0500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206.749.0600</w:t>
                              </w:r>
                            </w:p>
                          </w:txbxContent>
                        </wps:txbx>
                        <wps:bodyPr wrap="square" lIns="0" tIns="0" rIns="0" bIns="0" rtlCol="0">
                          <a:noAutofit/>
                        </wps:bodyPr>
                      </wps:wsp>
                      <wps:wsp>
                        <wps:cNvPr id="11" name="Textbox 11"/>
                        <wps:cNvSpPr txBox="1"/>
                        <wps:spPr>
                          <a:xfrm>
                            <a:off x="3745574" y="2774241"/>
                            <a:ext cx="1629410" cy="127000"/>
                          </a:xfrm>
                          <a:prstGeom prst="rect">
                            <a:avLst/>
                          </a:prstGeom>
                        </wps:spPr>
                        <wps:txbx>
                          <w:txbxContent>
                            <w:p>
                              <w:pPr>
                                <w:spacing w:before="2"/>
                                <w:ind w:left="0" w:right="0" w:firstLine="0"/>
                                <w:jc w:val="left"/>
                                <w:rPr>
                                  <w:sz w:val="16"/>
                                </w:rPr>
                              </w:pPr>
                              <w:hyperlink r:id="rId10">
                                <w:r>
                                  <w:rPr>
                                    <w:color w:val="FFFFFF"/>
                                    <w:spacing w:val="-2"/>
                                    <w:sz w:val="16"/>
                                  </w:rPr>
                                  <w:t>sgohmann@fennemorelaw.com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822446" y="4029898"/>
                            <a:ext cx="2442845" cy="307975"/>
                          </a:xfrm>
                          <a:prstGeom prst="rect">
                            <a:avLst/>
                          </a:prstGeom>
                        </wps:spPr>
                        <wps:txbx>
                          <w:txbxContent>
                            <w:p>
                              <w:pPr>
                                <w:spacing w:before="2"/>
                                <w:ind w:left="0" w:right="19" w:firstLine="0"/>
                                <w:jc w:val="center"/>
                                <w:rPr>
                                  <w:sz w:val="16"/>
                                </w:rPr>
                              </w:pPr>
                              <w:r>
                                <w:rPr>
                                  <w:color w:val="FFFFFF"/>
                                  <w:spacing w:val="-4"/>
                                  <w:sz w:val="16"/>
                                </w:rPr>
                                <w:t>It</w:t>
                              </w:r>
                              <w:r>
                                <w:rPr>
                                  <w:color w:val="FFFFFF"/>
                                  <w:spacing w:val="-8"/>
                                  <w:sz w:val="16"/>
                                </w:rPr>
                                <w:t> </w:t>
                              </w:r>
                              <w:r>
                                <w:rPr>
                                  <w:color w:val="FFFFFF"/>
                                  <w:spacing w:val="-4"/>
                                  <w:sz w:val="16"/>
                                </w:rPr>
                                <w:t>is</w:t>
                              </w:r>
                              <w:r>
                                <w:rPr>
                                  <w:color w:val="FFFFFF"/>
                                  <w:spacing w:val="-8"/>
                                  <w:sz w:val="16"/>
                                </w:rPr>
                                <w:t> </w:t>
                              </w:r>
                              <w:r>
                                <w:rPr>
                                  <w:color w:val="FFFFFF"/>
                                  <w:spacing w:val="-4"/>
                                  <w:sz w:val="16"/>
                                </w:rPr>
                                <w:t>never</w:t>
                              </w:r>
                              <w:r>
                                <w:rPr>
                                  <w:color w:val="FFFFFF"/>
                                  <w:spacing w:val="-8"/>
                                  <w:sz w:val="16"/>
                                </w:rPr>
                                <w:t> </w:t>
                              </w:r>
                              <w:r>
                                <w:rPr>
                                  <w:color w:val="FFFFFF"/>
                                  <w:spacing w:val="-4"/>
                                  <w:sz w:val="16"/>
                                </w:rPr>
                                <w:t>too</w:t>
                              </w:r>
                              <w:r>
                                <w:rPr>
                                  <w:color w:val="FFFFFF"/>
                                  <w:spacing w:val="-7"/>
                                  <w:sz w:val="16"/>
                                </w:rPr>
                                <w:t> </w:t>
                              </w:r>
                              <w:r>
                                <w:rPr>
                                  <w:color w:val="FFFFFF"/>
                                  <w:spacing w:val="-4"/>
                                  <w:sz w:val="16"/>
                                </w:rPr>
                                <w:t>late</w:t>
                              </w:r>
                              <w:r>
                                <w:rPr>
                                  <w:color w:val="FFFFFF"/>
                                  <w:spacing w:val="-8"/>
                                  <w:sz w:val="16"/>
                                </w:rPr>
                                <w:t> </w:t>
                              </w:r>
                              <w:r>
                                <w:rPr>
                                  <w:color w:val="FFFFFF"/>
                                  <w:spacing w:val="-4"/>
                                  <w:sz w:val="16"/>
                                </w:rPr>
                                <w:t>to</w:t>
                              </w:r>
                              <w:r>
                                <w:rPr>
                                  <w:color w:val="FFFFFF"/>
                                  <w:spacing w:val="-8"/>
                                  <w:sz w:val="16"/>
                                </w:rPr>
                                <w:t> </w:t>
                              </w:r>
                              <w:r>
                                <w:rPr>
                                  <w:color w:val="FFFFFF"/>
                                  <w:spacing w:val="-4"/>
                                  <w:sz w:val="16"/>
                                </w:rPr>
                                <w:t>be</w:t>
                              </w:r>
                              <w:r>
                                <w:rPr>
                                  <w:color w:val="FFFFFF"/>
                                  <w:spacing w:val="-8"/>
                                  <w:sz w:val="16"/>
                                </w:rPr>
                                <w:t> </w:t>
                              </w:r>
                              <w:r>
                                <w:rPr>
                                  <w:color w:val="FFFFFF"/>
                                  <w:spacing w:val="-4"/>
                                  <w:sz w:val="16"/>
                                </w:rPr>
                                <w:t>what</w:t>
                              </w:r>
                              <w:r>
                                <w:rPr>
                                  <w:color w:val="FFFFFF"/>
                                  <w:spacing w:val="-7"/>
                                  <w:sz w:val="16"/>
                                </w:rPr>
                                <w:t> </w:t>
                              </w:r>
                              <w:r>
                                <w:rPr>
                                  <w:color w:val="FFFFFF"/>
                                  <w:spacing w:val="-4"/>
                                  <w:sz w:val="16"/>
                                </w:rPr>
                                <w:t>you</w:t>
                              </w:r>
                              <w:r>
                                <w:rPr>
                                  <w:color w:val="FFFFFF"/>
                                  <w:spacing w:val="-8"/>
                                  <w:sz w:val="16"/>
                                </w:rPr>
                                <w:t> </w:t>
                              </w:r>
                              <w:r>
                                <w:rPr>
                                  <w:color w:val="FFFFFF"/>
                                  <w:spacing w:val="-4"/>
                                  <w:sz w:val="16"/>
                                </w:rPr>
                                <w:t>might</w:t>
                              </w:r>
                              <w:r>
                                <w:rPr>
                                  <w:color w:val="FFFFFF"/>
                                  <w:spacing w:val="-8"/>
                                  <w:sz w:val="16"/>
                                </w:rPr>
                                <w:t> </w:t>
                              </w:r>
                              <w:r>
                                <w:rPr>
                                  <w:color w:val="FFFFFF"/>
                                  <w:spacing w:val="-4"/>
                                  <w:sz w:val="16"/>
                                </w:rPr>
                                <w:t>have</w:t>
                              </w:r>
                              <w:r>
                                <w:rPr>
                                  <w:color w:val="FFFFFF"/>
                                  <w:spacing w:val="-8"/>
                                  <w:sz w:val="16"/>
                                </w:rPr>
                                <w:t> </w:t>
                              </w:r>
                              <w:r>
                                <w:rPr>
                                  <w:color w:val="FFFFFF"/>
                                  <w:spacing w:val="-4"/>
                                  <w:sz w:val="16"/>
                                </w:rPr>
                                <w:t>been.</w:t>
                              </w:r>
                            </w:p>
                            <w:p>
                              <w:pPr>
                                <w:spacing w:before="89"/>
                                <w:ind w:left="2" w:right="19" w:firstLine="0"/>
                                <w:jc w:val="center"/>
                                <w:rPr>
                                  <w:sz w:val="16"/>
                                </w:rPr>
                              </w:pPr>
                              <w:r>
                                <w:rPr>
                                  <w:color w:val="FFFFFF"/>
                                  <w:spacing w:val="-5"/>
                                  <w:sz w:val="16"/>
                                </w:rPr>
                                <w:t>George</w:t>
                              </w:r>
                              <w:r>
                                <w:rPr>
                                  <w:color w:val="FFFFFF"/>
                                  <w:spacing w:val="-4"/>
                                  <w:sz w:val="16"/>
                                </w:rPr>
                                <w:t> </w:t>
                              </w:r>
                              <w:r>
                                <w:rPr>
                                  <w:color w:val="FFFFFF"/>
                                  <w:spacing w:val="-2"/>
                                  <w:sz w:val="16"/>
                                </w:rPr>
                                <w:t>Eliot</w:t>
                              </w:r>
                            </w:p>
                          </w:txbxContent>
                        </wps:txbx>
                        <wps:bodyPr wrap="square" lIns="0" tIns="0" rIns="0" bIns="0" rtlCol="0">
                          <a:noAutofit/>
                        </wps:bodyPr>
                      </wps:wsp>
                      <wps:wsp>
                        <wps:cNvPr id="14" name="Textbox 14"/>
                        <wps:cNvSpPr txBox="1"/>
                        <wps:spPr>
                          <a:xfrm>
                            <a:off x="129182" y="4822313"/>
                            <a:ext cx="2136140" cy="187960"/>
                          </a:xfrm>
                          <a:prstGeom prst="rect">
                            <a:avLst/>
                          </a:prstGeom>
                        </wps:spPr>
                        <wps:txbx>
                          <w:txbxContent>
                            <w:p>
                              <w:pPr>
                                <w:spacing w:before="1"/>
                                <w:ind w:left="0" w:right="0" w:firstLine="0"/>
                                <w:jc w:val="left"/>
                                <w:rPr>
                                  <w:b/>
                                  <w:sz w:val="24"/>
                                </w:rPr>
                              </w:pPr>
                              <w:r>
                                <w:rPr>
                                  <w:b/>
                                  <w:color w:val="FF8100"/>
                                  <w:sz w:val="24"/>
                                </w:rPr>
                                <w:t>SARAH</w:t>
                              </w:r>
                              <w:r>
                                <w:rPr>
                                  <w:b/>
                                  <w:color w:val="FF8100"/>
                                  <w:spacing w:val="11"/>
                                  <w:sz w:val="24"/>
                                </w:rPr>
                                <w:t> </w:t>
                              </w:r>
                              <w:r>
                                <w:rPr>
                                  <w:b/>
                                  <w:color w:val="FF8100"/>
                                  <w:sz w:val="24"/>
                                </w:rPr>
                                <w:t>GOHMANN</w:t>
                              </w:r>
                              <w:r>
                                <w:rPr>
                                  <w:b/>
                                  <w:color w:val="FF8100"/>
                                  <w:spacing w:val="11"/>
                                  <w:sz w:val="24"/>
                                </w:rPr>
                                <w:t> </w:t>
                              </w:r>
                              <w:r>
                                <w:rPr>
                                  <w:b/>
                                  <w:color w:val="FF8100"/>
                                  <w:spacing w:val="-2"/>
                                  <w:sz w:val="24"/>
                                </w:rPr>
                                <w:t>BIGELOW</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Savitt Bruce Sarah Gohmann Bigelow web header"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421;top:-6834;width:2193;height:2154" type="#_x0000_t202" id="docshape7" filled="false" stroked="false">
                  <v:textbox inset="0,0,0,0">
                    <w:txbxContent>
                      <w:p>
                        <w:pPr>
                          <w:spacing w:line="216" w:lineRule="auto" w:before="40"/>
                          <w:ind w:left="0" w:right="18" w:firstLine="0"/>
                          <w:jc w:val="center"/>
                          <w:rPr>
                            <w:sz w:val="39"/>
                          </w:rPr>
                        </w:pPr>
                        <w:r>
                          <w:rPr>
                            <w:color w:val="FFFFFF"/>
                            <w:spacing w:val="-2"/>
                            <w:sz w:val="39"/>
                          </w:rPr>
                          <w:t>SARAH GOHMANN BIGELOW</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34;top:-4253;width:567;height:200" type="#_x0000_t202" id="docshape8" filled="false" stroked="false">
                  <v:textbox inset="0,0,0,0">
                    <w:txbxContent>
                      <w:p>
                        <w:pPr>
                          <w:spacing w:before="2"/>
                          <w:ind w:left="0" w:right="0" w:firstLine="0"/>
                          <w:jc w:val="left"/>
                          <w:rPr>
                            <w:sz w:val="16"/>
                          </w:rPr>
                        </w:pPr>
                        <w:hyperlink r:id="rId9">
                          <w:r>
                            <w:rPr>
                              <w:color w:val="FFFFFF"/>
                              <w:spacing w:val="-2"/>
                              <w:sz w:val="16"/>
                            </w:rPr>
                            <w:t>Seattle</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206.749.0500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206.749.0600</w:t>
                        </w:r>
                      </w:p>
                    </w:txbxContent>
                  </v:textbox>
                  <w10:wrap type="none"/>
                </v:shape>
                <v:shape style="position:absolute;left:7234;top:-3667;width:2566;height:200" type="#_x0000_t202" id="docshape11" filled="false" stroked="false">
                  <v:textbox inset="0,0,0,0">
                    <w:txbxContent>
                      <w:p>
                        <w:pPr>
                          <w:spacing w:before="2"/>
                          <w:ind w:left="0" w:right="0" w:firstLine="0"/>
                          <w:jc w:val="left"/>
                          <w:rPr>
                            <w:sz w:val="16"/>
                          </w:rPr>
                        </w:pPr>
                        <w:hyperlink r:id="rId10">
                          <w:r>
                            <w:rPr>
                              <w:color w:val="FFFFFF"/>
                              <w:spacing w:val="-2"/>
                              <w:sz w:val="16"/>
                            </w:rPr>
                            <w:t>sgohmann@fennemorelaw.com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4206;top:-1690;width:3847;height:485" type="#_x0000_t202" id="docshape13" filled="false" stroked="false">
                  <v:textbox inset="0,0,0,0">
                    <w:txbxContent>
                      <w:p>
                        <w:pPr>
                          <w:spacing w:before="2"/>
                          <w:ind w:left="0" w:right="19" w:firstLine="0"/>
                          <w:jc w:val="center"/>
                          <w:rPr>
                            <w:sz w:val="16"/>
                          </w:rPr>
                        </w:pPr>
                        <w:r>
                          <w:rPr>
                            <w:color w:val="FFFFFF"/>
                            <w:spacing w:val="-4"/>
                            <w:sz w:val="16"/>
                          </w:rPr>
                          <w:t>It</w:t>
                        </w:r>
                        <w:r>
                          <w:rPr>
                            <w:color w:val="FFFFFF"/>
                            <w:spacing w:val="-8"/>
                            <w:sz w:val="16"/>
                          </w:rPr>
                          <w:t> </w:t>
                        </w:r>
                        <w:r>
                          <w:rPr>
                            <w:color w:val="FFFFFF"/>
                            <w:spacing w:val="-4"/>
                            <w:sz w:val="16"/>
                          </w:rPr>
                          <w:t>is</w:t>
                        </w:r>
                        <w:r>
                          <w:rPr>
                            <w:color w:val="FFFFFF"/>
                            <w:spacing w:val="-8"/>
                            <w:sz w:val="16"/>
                          </w:rPr>
                          <w:t> </w:t>
                        </w:r>
                        <w:r>
                          <w:rPr>
                            <w:color w:val="FFFFFF"/>
                            <w:spacing w:val="-4"/>
                            <w:sz w:val="16"/>
                          </w:rPr>
                          <w:t>never</w:t>
                        </w:r>
                        <w:r>
                          <w:rPr>
                            <w:color w:val="FFFFFF"/>
                            <w:spacing w:val="-8"/>
                            <w:sz w:val="16"/>
                          </w:rPr>
                          <w:t> </w:t>
                        </w:r>
                        <w:r>
                          <w:rPr>
                            <w:color w:val="FFFFFF"/>
                            <w:spacing w:val="-4"/>
                            <w:sz w:val="16"/>
                          </w:rPr>
                          <w:t>too</w:t>
                        </w:r>
                        <w:r>
                          <w:rPr>
                            <w:color w:val="FFFFFF"/>
                            <w:spacing w:val="-7"/>
                            <w:sz w:val="16"/>
                          </w:rPr>
                          <w:t> </w:t>
                        </w:r>
                        <w:r>
                          <w:rPr>
                            <w:color w:val="FFFFFF"/>
                            <w:spacing w:val="-4"/>
                            <w:sz w:val="16"/>
                          </w:rPr>
                          <w:t>late</w:t>
                        </w:r>
                        <w:r>
                          <w:rPr>
                            <w:color w:val="FFFFFF"/>
                            <w:spacing w:val="-8"/>
                            <w:sz w:val="16"/>
                          </w:rPr>
                          <w:t> </w:t>
                        </w:r>
                        <w:r>
                          <w:rPr>
                            <w:color w:val="FFFFFF"/>
                            <w:spacing w:val="-4"/>
                            <w:sz w:val="16"/>
                          </w:rPr>
                          <w:t>to</w:t>
                        </w:r>
                        <w:r>
                          <w:rPr>
                            <w:color w:val="FFFFFF"/>
                            <w:spacing w:val="-8"/>
                            <w:sz w:val="16"/>
                          </w:rPr>
                          <w:t> </w:t>
                        </w:r>
                        <w:r>
                          <w:rPr>
                            <w:color w:val="FFFFFF"/>
                            <w:spacing w:val="-4"/>
                            <w:sz w:val="16"/>
                          </w:rPr>
                          <w:t>be</w:t>
                        </w:r>
                        <w:r>
                          <w:rPr>
                            <w:color w:val="FFFFFF"/>
                            <w:spacing w:val="-8"/>
                            <w:sz w:val="16"/>
                          </w:rPr>
                          <w:t> </w:t>
                        </w:r>
                        <w:r>
                          <w:rPr>
                            <w:color w:val="FFFFFF"/>
                            <w:spacing w:val="-4"/>
                            <w:sz w:val="16"/>
                          </w:rPr>
                          <w:t>what</w:t>
                        </w:r>
                        <w:r>
                          <w:rPr>
                            <w:color w:val="FFFFFF"/>
                            <w:spacing w:val="-7"/>
                            <w:sz w:val="16"/>
                          </w:rPr>
                          <w:t> </w:t>
                        </w:r>
                        <w:r>
                          <w:rPr>
                            <w:color w:val="FFFFFF"/>
                            <w:spacing w:val="-4"/>
                            <w:sz w:val="16"/>
                          </w:rPr>
                          <w:t>you</w:t>
                        </w:r>
                        <w:r>
                          <w:rPr>
                            <w:color w:val="FFFFFF"/>
                            <w:spacing w:val="-8"/>
                            <w:sz w:val="16"/>
                          </w:rPr>
                          <w:t> </w:t>
                        </w:r>
                        <w:r>
                          <w:rPr>
                            <w:color w:val="FFFFFF"/>
                            <w:spacing w:val="-4"/>
                            <w:sz w:val="16"/>
                          </w:rPr>
                          <w:t>might</w:t>
                        </w:r>
                        <w:r>
                          <w:rPr>
                            <w:color w:val="FFFFFF"/>
                            <w:spacing w:val="-8"/>
                            <w:sz w:val="16"/>
                          </w:rPr>
                          <w:t> </w:t>
                        </w:r>
                        <w:r>
                          <w:rPr>
                            <w:color w:val="FFFFFF"/>
                            <w:spacing w:val="-4"/>
                            <w:sz w:val="16"/>
                          </w:rPr>
                          <w:t>have</w:t>
                        </w:r>
                        <w:r>
                          <w:rPr>
                            <w:color w:val="FFFFFF"/>
                            <w:spacing w:val="-8"/>
                            <w:sz w:val="16"/>
                          </w:rPr>
                          <w:t> </w:t>
                        </w:r>
                        <w:r>
                          <w:rPr>
                            <w:color w:val="FFFFFF"/>
                            <w:spacing w:val="-4"/>
                            <w:sz w:val="16"/>
                          </w:rPr>
                          <w:t>been.</w:t>
                        </w:r>
                      </w:p>
                      <w:p>
                        <w:pPr>
                          <w:spacing w:before="89"/>
                          <w:ind w:left="2" w:right="19" w:firstLine="0"/>
                          <w:jc w:val="center"/>
                          <w:rPr>
                            <w:sz w:val="16"/>
                          </w:rPr>
                        </w:pPr>
                        <w:r>
                          <w:rPr>
                            <w:color w:val="FFFFFF"/>
                            <w:spacing w:val="-5"/>
                            <w:sz w:val="16"/>
                          </w:rPr>
                          <w:t>George</w:t>
                        </w:r>
                        <w:r>
                          <w:rPr>
                            <w:color w:val="FFFFFF"/>
                            <w:spacing w:val="-4"/>
                            <w:sz w:val="16"/>
                          </w:rPr>
                          <w:t> </w:t>
                        </w:r>
                        <w:r>
                          <w:rPr>
                            <w:color w:val="FFFFFF"/>
                            <w:spacing w:val="-2"/>
                            <w:sz w:val="16"/>
                          </w:rPr>
                          <w:t>Eliot</w:t>
                        </w:r>
                      </w:p>
                    </w:txbxContent>
                  </v:textbox>
                  <w10:wrap type="none"/>
                </v:shape>
                <v:shape style="position:absolute;left:1539;top:-442;width:3364;height:296" type="#_x0000_t202" id="docshape14" filled="false" stroked="false">
                  <v:textbox inset="0,0,0,0">
                    <w:txbxContent>
                      <w:p>
                        <w:pPr>
                          <w:spacing w:before="1"/>
                          <w:ind w:left="0" w:right="0" w:firstLine="0"/>
                          <w:jc w:val="left"/>
                          <w:rPr>
                            <w:b/>
                            <w:sz w:val="24"/>
                          </w:rPr>
                        </w:pPr>
                        <w:r>
                          <w:rPr>
                            <w:b/>
                            <w:color w:val="FF8100"/>
                            <w:sz w:val="24"/>
                          </w:rPr>
                          <w:t>SARAH</w:t>
                        </w:r>
                        <w:r>
                          <w:rPr>
                            <w:b/>
                            <w:color w:val="FF8100"/>
                            <w:spacing w:val="11"/>
                            <w:sz w:val="24"/>
                          </w:rPr>
                          <w:t> </w:t>
                        </w:r>
                        <w:r>
                          <w:rPr>
                            <w:b/>
                            <w:color w:val="FF8100"/>
                            <w:sz w:val="24"/>
                          </w:rPr>
                          <w:t>GOHMANN</w:t>
                        </w:r>
                        <w:r>
                          <w:rPr>
                            <w:b/>
                            <w:color w:val="FF8100"/>
                            <w:spacing w:val="11"/>
                            <w:sz w:val="24"/>
                          </w:rPr>
                          <w:t> </w:t>
                        </w:r>
                        <w:r>
                          <w:rPr>
                            <w:b/>
                            <w:color w:val="FF8100"/>
                            <w:spacing w:val="-2"/>
                            <w:sz w:val="24"/>
                          </w:rPr>
                          <w:t>BIGELOW</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Sarah Gohmann Bigelow’s commercial litigation experience, encompassing a variety of cases </w:t>
      </w:r>
      <w:r>
        <w:rPr>
          <w:color w:val="6E6158"/>
        </w:rPr>
        <w:t>in</w:t>
      </w:r>
      <w:r>
        <w:rPr>
          <w:color w:val="6E6158"/>
          <w:spacing w:val="40"/>
        </w:rPr>
        <w:t> </w:t>
      </w:r>
      <w:r>
        <w:rPr>
          <w:color w:val="6E6158"/>
        </w:rPr>
        <w:t>both state and federal courts, is marked by her in-depth legal knowledge, strategic thinking,</w:t>
      </w:r>
      <w:r>
        <w:rPr>
          <w:color w:val="6E6158"/>
          <w:spacing w:val="40"/>
        </w:rPr>
        <w:t> </w:t>
      </w:r>
      <w:r>
        <w:rPr>
          <w:color w:val="6E6158"/>
        </w:rPr>
        <w:t>creative</w:t>
      </w:r>
      <w:r>
        <w:rPr>
          <w:color w:val="6E6158"/>
          <w:spacing w:val="27"/>
        </w:rPr>
        <w:t> </w:t>
      </w:r>
      <w:r>
        <w:rPr>
          <w:color w:val="6E6158"/>
        </w:rPr>
        <w:t>problem</w:t>
      </w:r>
      <w:r>
        <w:rPr>
          <w:color w:val="6E6158"/>
          <w:spacing w:val="27"/>
        </w:rPr>
        <w:t> </w:t>
      </w:r>
      <w:r>
        <w:rPr>
          <w:color w:val="6E6158"/>
        </w:rPr>
        <w:t>solving,</w:t>
      </w:r>
      <w:r>
        <w:rPr>
          <w:color w:val="6E6158"/>
          <w:spacing w:val="27"/>
        </w:rPr>
        <w:t> </w:t>
      </w:r>
      <w:r>
        <w:rPr>
          <w:color w:val="6E6158"/>
        </w:rPr>
        <w:t>and</w:t>
      </w:r>
      <w:r>
        <w:rPr>
          <w:color w:val="6E6158"/>
          <w:spacing w:val="27"/>
        </w:rPr>
        <w:t> </w:t>
      </w:r>
      <w:r>
        <w:rPr>
          <w:color w:val="6E6158"/>
        </w:rPr>
        <w:t>robust</w:t>
      </w:r>
      <w:r>
        <w:rPr>
          <w:color w:val="6E6158"/>
          <w:spacing w:val="27"/>
        </w:rPr>
        <w:t> </w:t>
      </w:r>
      <w:r>
        <w:rPr>
          <w:color w:val="6E6158"/>
        </w:rPr>
        <w:t>litigation</w:t>
      </w:r>
      <w:r>
        <w:rPr>
          <w:color w:val="6E6158"/>
          <w:spacing w:val="27"/>
        </w:rPr>
        <w:t> </w:t>
      </w:r>
      <w:r>
        <w:rPr>
          <w:color w:val="6E6158"/>
        </w:rPr>
        <w:t>skills.</w:t>
      </w:r>
      <w:r>
        <w:rPr>
          <w:color w:val="6E6158"/>
          <w:spacing w:val="27"/>
        </w:rPr>
        <w:t> </w:t>
      </w:r>
      <w:r>
        <w:rPr>
          <w:color w:val="6E6158"/>
        </w:rPr>
        <w:t>She</w:t>
      </w:r>
      <w:r>
        <w:rPr>
          <w:color w:val="6E6158"/>
          <w:spacing w:val="27"/>
        </w:rPr>
        <w:t> </w:t>
      </w:r>
      <w:r>
        <w:rPr>
          <w:color w:val="6E6158"/>
        </w:rPr>
        <w:t>has</w:t>
      </w:r>
      <w:r>
        <w:rPr>
          <w:color w:val="6E6158"/>
          <w:spacing w:val="27"/>
        </w:rPr>
        <w:t> </w:t>
      </w:r>
      <w:r>
        <w:rPr>
          <w:color w:val="6E6158"/>
        </w:rPr>
        <w:t>been</w:t>
      </w:r>
      <w:r>
        <w:rPr>
          <w:color w:val="6E6158"/>
          <w:spacing w:val="27"/>
        </w:rPr>
        <w:t> </w:t>
      </w:r>
      <w:r>
        <w:rPr>
          <w:color w:val="6E6158"/>
        </w:rPr>
        <w:t>actively</w:t>
      </w:r>
      <w:r>
        <w:rPr>
          <w:color w:val="6E6158"/>
          <w:spacing w:val="27"/>
        </w:rPr>
        <w:t> </w:t>
      </w:r>
      <w:r>
        <w:rPr>
          <w:color w:val="6E6158"/>
        </w:rPr>
        <w:t>involved</w:t>
      </w:r>
      <w:r>
        <w:rPr>
          <w:color w:val="6E6158"/>
          <w:spacing w:val="27"/>
        </w:rPr>
        <w:t> </w:t>
      </w:r>
      <w:r>
        <w:rPr>
          <w:color w:val="6E6158"/>
        </w:rPr>
        <w:t>in</w:t>
      </w:r>
      <w:r>
        <w:rPr>
          <w:color w:val="6E6158"/>
          <w:spacing w:val="27"/>
        </w:rPr>
        <w:t> </w:t>
      </w:r>
      <w:r>
        <w:rPr>
          <w:color w:val="6E6158"/>
        </w:rPr>
        <w:t>all</w:t>
      </w:r>
      <w:r>
        <w:rPr>
          <w:color w:val="6E6158"/>
          <w:spacing w:val="27"/>
        </w:rPr>
        <w:t> </w:t>
      </w:r>
      <w:r>
        <w:rPr>
          <w:color w:val="6E6158"/>
        </w:rPr>
        <w:t>stages of</w:t>
      </w:r>
      <w:r>
        <w:rPr>
          <w:color w:val="6E6158"/>
          <w:spacing w:val="32"/>
        </w:rPr>
        <w:t> </w:t>
      </w:r>
      <w:r>
        <w:rPr>
          <w:color w:val="6E6158"/>
        </w:rPr>
        <w:t>litigation,</w:t>
      </w:r>
      <w:r>
        <w:rPr>
          <w:color w:val="6E6158"/>
          <w:spacing w:val="32"/>
        </w:rPr>
        <w:t> </w:t>
      </w:r>
      <w:r>
        <w:rPr>
          <w:color w:val="6E6158"/>
        </w:rPr>
        <w:t>dealing</w:t>
      </w:r>
      <w:r>
        <w:rPr>
          <w:color w:val="6E6158"/>
          <w:spacing w:val="32"/>
        </w:rPr>
        <w:t> </w:t>
      </w:r>
      <w:r>
        <w:rPr>
          <w:color w:val="6E6158"/>
        </w:rPr>
        <w:t>with</w:t>
      </w:r>
      <w:r>
        <w:rPr>
          <w:color w:val="6E6158"/>
          <w:spacing w:val="32"/>
        </w:rPr>
        <w:t> </w:t>
      </w:r>
      <w:r>
        <w:rPr>
          <w:color w:val="6E6158"/>
        </w:rPr>
        <w:t>disputes</w:t>
      </w:r>
      <w:r>
        <w:rPr>
          <w:color w:val="6E6158"/>
          <w:spacing w:val="32"/>
        </w:rPr>
        <w:t> </w:t>
      </w:r>
      <w:r>
        <w:rPr>
          <w:color w:val="6E6158"/>
        </w:rPr>
        <w:t>arising</w:t>
      </w:r>
      <w:r>
        <w:rPr>
          <w:color w:val="6E6158"/>
          <w:spacing w:val="32"/>
        </w:rPr>
        <w:t> </w:t>
      </w:r>
      <w:r>
        <w:rPr>
          <w:color w:val="6E6158"/>
        </w:rPr>
        <w:t>from</w:t>
      </w:r>
      <w:r>
        <w:rPr>
          <w:color w:val="6E6158"/>
          <w:spacing w:val="32"/>
        </w:rPr>
        <w:t> </w:t>
      </w:r>
      <w:r>
        <w:rPr>
          <w:color w:val="6E6158"/>
        </w:rPr>
        <w:t>business</w:t>
      </w:r>
      <w:r>
        <w:rPr>
          <w:color w:val="6E6158"/>
          <w:spacing w:val="32"/>
        </w:rPr>
        <w:t> </w:t>
      </w:r>
      <w:r>
        <w:rPr>
          <w:color w:val="6E6158"/>
        </w:rPr>
        <w:t>torts,</w:t>
      </w:r>
      <w:r>
        <w:rPr>
          <w:color w:val="6E6158"/>
          <w:spacing w:val="32"/>
        </w:rPr>
        <w:t> </w:t>
      </w:r>
      <w:r>
        <w:rPr>
          <w:color w:val="6E6158"/>
        </w:rPr>
        <w:t>contracts,</w:t>
      </w:r>
      <w:r>
        <w:rPr>
          <w:color w:val="6E6158"/>
          <w:spacing w:val="32"/>
        </w:rPr>
        <w:t> </w:t>
      </w:r>
      <w:r>
        <w:rPr>
          <w:color w:val="6E6158"/>
        </w:rPr>
        <w:t>fiduciary</w:t>
      </w:r>
      <w:r>
        <w:rPr>
          <w:color w:val="6E6158"/>
          <w:spacing w:val="32"/>
        </w:rPr>
        <w:t> </w:t>
      </w:r>
      <w:r>
        <w:rPr>
          <w:color w:val="6E6158"/>
        </w:rPr>
        <w:t>duties,</w:t>
      </w:r>
      <w:r>
        <w:rPr>
          <w:color w:val="6E6158"/>
          <w:spacing w:val="32"/>
        </w:rPr>
        <w:t> </w:t>
      </w:r>
      <w:r>
        <w:rPr>
          <w:color w:val="6E6158"/>
        </w:rPr>
        <w:t>class</w:t>
      </w:r>
    </w:p>
    <w:p>
      <w:pPr>
        <w:pStyle w:val="BodyText"/>
        <w:spacing w:before="2"/>
        <w:ind w:left="99"/>
      </w:pPr>
      <w:r>
        <w:rPr>
          <w:color w:val="6E6158"/>
        </w:rPr>
        <w:t>actions,</w:t>
      </w:r>
      <w:r>
        <w:rPr>
          <w:color w:val="6E6158"/>
          <w:spacing w:val="16"/>
        </w:rPr>
        <w:t> </w:t>
      </w:r>
      <w:r>
        <w:rPr>
          <w:color w:val="6E6158"/>
        </w:rPr>
        <w:t>and</w:t>
      </w:r>
      <w:r>
        <w:rPr>
          <w:color w:val="6E6158"/>
          <w:spacing w:val="16"/>
        </w:rPr>
        <w:t> </w:t>
      </w:r>
      <w:r>
        <w:rPr>
          <w:color w:val="6E6158"/>
        </w:rPr>
        <w:t>employment</w:t>
      </w:r>
      <w:r>
        <w:rPr>
          <w:color w:val="6E6158"/>
          <w:spacing w:val="16"/>
        </w:rPr>
        <w:t> </w:t>
      </w:r>
      <w:r>
        <w:rPr>
          <w:color w:val="6E6158"/>
          <w:spacing w:val="-2"/>
        </w:rPr>
        <w:t>claims.</w:t>
      </w:r>
    </w:p>
    <w:p>
      <w:pPr>
        <w:pStyle w:val="BodyText"/>
        <w:spacing w:before="14"/>
      </w:pPr>
    </w:p>
    <w:p>
      <w:pPr>
        <w:pStyle w:val="BodyText"/>
        <w:spacing w:line="295" w:lineRule="auto"/>
        <w:ind w:left="99" w:right="120"/>
      </w:pPr>
      <w:r>
        <w:rPr>
          <w:color w:val="6E6158"/>
        </w:rPr>
        <w:t>Sarah</w:t>
      </w:r>
      <w:r>
        <w:rPr>
          <w:color w:val="6E6158"/>
          <w:spacing w:val="23"/>
        </w:rPr>
        <w:t> </w:t>
      </w:r>
      <w:r>
        <w:rPr>
          <w:color w:val="6E6158"/>
        </w:rPr>
        <w:t>honed</w:t>
      </w:r>
      <w:r>
        <w:rPr>
          <w:color w:val="6E6158"/>
          <w:spacing w:val="23"/>
        </w:rPr>
        <w:t> </w:t>
      </w:r>
      <w:r>
        <w:rPr>
          <w:color w:val="6E6158"/>
        </w:rPr>
        <w:t>her</w:t>
      </w:r>
      <w:r>
        <w:rPr>
          <w:color w:val="6E6158"/>
          <w:spacing w:val="23"/>
        </w:rPr>
        <w:t> </w:t>
      </w:r>
      <w:r>
        <w:rPr>
          <w:color w:val="6E6158"/>
        </w:rPr>
        <w:t>legal</w:t>
      </w:r>
      <w:r>
        <w:rPr>
          <w:color w:val="6E6158"/>
          <w:spacing w:val="23"/>
        </w:rPr>
        <w:t> </w:t>
      </w:r>
      <w:r>
        <w:rPr>
          <w:color w:val="6E6158"/>
        </w:rPr>
        <w:t>skills</w:t>
      </w:r>
      <w:r>
        <w:rPr>
          <w:color w:val="6E6158"/>
          <w:spacing w:val="23"/>
        </w:rPr>
        <w:t> </w:t>
      </w:r>
      <w:r>
        <w:rPr>
          <w:color w:val="6E6158"/>
        </w:rPr>
        <w:t>at</w:t>
      </w:r>
      <w:r>
        <w:rPr>
          <w:color w:val="6E6158"/>
          <w:spacing w:val="23"/>
        </w:rPr>
        <w:t> </w:t>
      </w:r>
      <w:r>
        <w:rPr>
          <w:color w:val="6E6158"/>
        </w:rPr>
        <w:t>Bryan</w:t>
      </w:r>
      <w:r>
        <w:rPr>
          <w:color w:val="6E6158"/>
          <w:spacing w:val="23"/>
        </w:rPr>
        <w:t> </w:t>
      </w:r>
      <w:r>
        <w:rPr>
          <w:color w:val="6E6158"/>
        </w:rPr>
        <w:t>Cave</w:t>
      </w:r>
      <w:r>
        <w:rPr>
          <w:color w:val="6E6158"/>
          <w:spacing w:val="23"/>
        </w:rPr>
        <w:t> </w:t>
      </w:r>
      <w:r>
        <w:rPr>
          <w:color w:val="6E6158"/>
        </w:rPr>
        <w:t>in</w:t>
      </w:r>
      <w:r>
        <w:rPr>
          <w:color w:val="6E6158"/>
          <w:spacing w:val="23"/>
        </w:rPr>
        <w:t> </w:t>
      </w:r>
      <w:r>
        <w:rPr>
          <w:color w:val="6E6158"/>
        </w:rPr>
        <w:t>Los</w:t>
      </w:r>
      <w:r>
        <w:rPr>
          <w:color w:val="6E6158"/>
          <w:spacing w:val="23"/>
        </w:rPr>
        <w:t> </w:t>
      </w:r>
      <w:r>
        <w:rPr>
          <w:color w:val="6E6158"/>
        </w:rPr>
        <w:t>Angeles</w:t>
      </w:r>
      <w:r>
        <w:rPr>
          <w:color w:val="6E6158"/>
          <w:spacing w:val="23"/>
        </w:rPr>
        <w:t> </w:t>
      </w:r>
      <w:r>
        <w:rPr>
          <w:color w:val="6E6158"/>
        </w:rPr>
        <w:t>and</w:t>
      </w:r>
      <w:r>
        <w:rPr>
          <w:color w:val="6E6158"/>
          <w:spacing w:val="23"/>
        </w:rPr>
        <w:t> </w:t>
      </w:r>
      <w:r>
        <w:rPr>
          <w:color w:val="6E6158"/>
        </w:rPr>
        <w:t>more</w:t>
      </w:r>
      <w:r>
        <w:rPr>
          <w:color w:val="6E6158"/>
          <w:spacing w:val="23"/>
        </w:rPr>
        <w:t> </w:t>
      </w:r>
      <w:r>
        <w:rPr>
          <w:color w:val="6E6158"/>
        </w:rPr>
        <w:t>recently</w:t>
      </w:r>
      <w:r>
        <w:rPr>
          <w:color w:val="6E6158"/>
          <w:spacing w:val="23"/>
        </w:rPr>
        <w:t> </w:t>
      </w:r>
      <w:r>
        <w:rPr>
          <w:color w:val="6E6158"/>
        </w:rPr>
        <w:t>at</w:t>
      </w:r>
      <w:r>
        <w:rPr>
          <w:color w:val="6E6158"/>
          <w:spacing w:val="23"/>
        </w:rPr>
        <w:t> </w:t>
      </w:r>
      <w:r>
        <w:rPr>
          <w:color w:val="6E6158"/>
        </w:rPr>
        <w:t>the</w:t>
      </w:r>
      <w:r>
        <w:rPr>
          <w:color w:val="6E6158"/>
          <w:spacing w:val="23"/>
        </w:rPr>
        <w:t> </w:t>
      </w:r>
      <w:r>
        <w:rPr>
          <w:color w:val="6E6158"/>
        </w:rPr>
        <w:t>Seattle litigation boutique Savitt Bruce &amp; Willey, which combined with Fennemore to become the firm’s</w:t>
      </w:r>
      <w:r>
        <w:rPr>
          <w:color w:val="6E6158"/>
          <w:spacing w:val="40"/>
        </w:rPr>
        <w:t> </w:t>
      </w:r>
      <w:r>
        <w:rPr>
          <w:color w:val="6E6158"/>
        </w:rPr>
        <w:t>Seattle</w:t>
      </w:r>
      <w:r>
        <w:rPr>
          <w:color w:val="6E6158"/>
          <w:spacing w:val="22"/>
        </w:rPr>
        <w:t> </w:t>
      </w:r>
      <w:r>
        <w:rPr>
          <w:color w:val="6E6158"/>
        </w:rPr>
        <w:t>office.</w:t>
      </w:r>
      <w:r>
        <w:rPr>
          <w:color w:val="6E6158"/>
          <w:spacing w:val="80"/>
        </w:rPr>
        <w:t> </w:t>
      </w:r>
      <w:r>
        <w:rPr>
          <w:color w:val="6E6158"/>
        </w:rPr>
        <w:t>Sarah</w:t>
      </w:r>
      <w:r>
        <w:rPr>
          <w:color w:val="6E6158"/>
          <w:spacing w:val="22"/>
        </w:rPr>
        <w:t> </w:t>
      </w:r>
      <w:r>
        <w:rPr>
          <w:color w:val="6E6158"/>
        </w:rPr>
        <w:t>also</w:t>
      </w:r>
      <w:r>
        <w:rPr>
          <w:color w:val="6E6158"/>
          <w:spacing w:val="22"/>
        </w:rPr>
        <w:t> </w:t>
      </w:r>
      <w:r>
        <w:rPr>
          <w:color w:val="6E6158"/>
        </w:rPr>
        <w:t>served</w:t>
      </w:r>
      <w:r>
        <w:rPr>
          <w:color w:val="6E6158"/>
          <w:spacing w:val="22"/>
        </w:rPr>
        <w:t> </w:t>
      </w:r>
      <w:r>
        <w:rPr>
          <w:color w:val="6E6158"/>
        </w:rPr>
        <w:t>as</w:t>
      </w:r>
      <w:r>
        <w:rPr>
          <w:color w:val="6E6158"/>
          <w:spacing w:val="22"/>
        </w:rPr>
        <w:t> </w:t>
      </w:r>
      <w:r>
        <w:rPr>
          <w:color w:val="6E6158"/>
        </w:rPr>
        <w:t>a</w:t>
      </w:r>
      <w:r>
        <w:rPr>
          <w:color w:val="6E6158"/>
          <w:spacing w:val="22"/>
        </w:rPr>
        <w:t> </w:t>
      </w:r>
      <w:r>
        <w:rPr>
          <w:color w:val="6E6158"/>
        </w:rPr>
        <w:t>law</w:t>
      </w:r>
      <w:r>
        <w:rPr>
          <w:color w:val="6E6158"/>
          <w:spacing w:val="22"/>
        </w:rPr>
        <w:t> </w:t>
      </w:r>
      <w:r>
        <w:rPr>
          <w:color w:val="6E6158"/>
        </w:rPr>
        <w:t>clerk</w:t>
      </w:r>
      <w:r>
        <w:rPr>
          <w:color w:val="6E6158"/>
          <w:spacing w:val="22"/>
        </w:rPr>
        <w:t> </w:t>
      </w:r>
      <w:r>
        <w:rPr>
          <w:color w:val="6E6158"/>
        </w:rPr>
        <w:t>to</w:t>
      </w:r>
      <w:r>
        <w:rPr>
          <w:color w:val="6E6158"/>
          <w:spacing w:val="22"/>
        </w:rPr>
        <w:t> </w:t>
      </w:r>
      <w:r>
        <w:rPr>
          <w:color w:val="6E6158"/>
        </w:rPr>
        <w:t>the</w:t>
      </w:r>
      <w:r>
        <w:rPr>
          <w:color w:val="6E6158"/>
          <w:spacing w:val="22"/>
        </w:rPr>
        <w:t> </w:t>
      </w:r>
      <w:r>
        <w:rPr>
          <w:color w:val="6E6158"/>
        </w:rPr>
        <w:t>Honorable</w:t>
      </w:r>
      <w:r>
        <w:rPr>
          <w:color w:val="6E6158"/>
          <w:spacing w:val="22"/>
        </w:rPr>
        <w:t> </w:t>
      </w:r>
      <w:r>
        <w:rPr>
          <w:color w:val="6E6158"/>
        </w:rPr>
        <w:t>Thomas</w:t>
      </w:r>
      <w:r>
        <w:rPr>
          <w:color w:val="6E6158"/>
          <w:spacing w:val="22"/>
        </w:rPr>
        <w:t> </w:t>
      </w:r>
      <w:r>
        <w:rPr>
          <w:color w:val="6E6158"/>
        </w:rPr>
        <w:t>B.</w:t>
      </w:r>
      <w:r>
        <w:rPr>
          <w:color w:val="6E6158"/>
          <w:spacing w:val="22"/>
        </w:rPr>
        <w:t> </w:t>
      </w:r>
      <w:r>
        <w:rPr>
          <w:color w:val="6E6158"/>
        </w:rPr>
        <w:t>Donovan</w:t>
      </w:r>
      <w:r>
        <w:rPr>
          <w:color w:val="6E6158"/>
          <w:spacing w:val="22"/>
        </w:rPr>
        <w:t> </w:t>
      </w:r>
      <w:r>
        <w:rPr>
          <w:color w:val="6E6158"/>
        </w:rPr>
        <w:t>of</w:t>
      </w:r>
      <w:r>
        <w:rPr>
          <w:color w:val="6E6158"/>
          <w:spacing w:val="22"/>
        </w:rPr>
        <w:t> </w:t>
      </w:r>
      <w:r>
        <w:rPr>
          <w:color w:val="6E6158"/>
        </w:rPr>
        <w:t>the United</w:t>
      </w:r>
      <w:r>
        <w:rPr>
          <w:color w:val="6E6158"/>
          <w:spacing w:val="27"/>
        </w:rPr>
        <w:t> </w:t>
      </w:r>
      <w:r>
        <w:rPr>
          <w:color w:val="6E6158"/>
        </w:rPr>
        <w:t>States</w:t>
      </w:r>
      <w:r>
        <w:rPr>
          <w:color w:val="6E6158"/>
          <w:spacing w:val="27"/>
        </w:rPr>
        <w:t> </w:t>
      </w:r>
      <w:r>
        <w:rPr>
          <w:color w:val="6E6158"/>
        </w:rPr>
        <w:t>Bankruptcy</w:t>
      </w:r>
      <w:r>
        <w:rPr>
          <w:color w:val="6E6158"/>
          <w:spacing w:val="27"/>
        </w:rPr>
        <w:t> </w:t>
      </w:r>
      <w:r>
        <w:rPr>
          <w:color w:val="6E6158"/>
        </w:rPr>
        <w:t>Court</w:t>
      </w:r>
      <w:r>
        <w:rPr>
          <w:color w:val="6E6158"/>
          <w:spacing w:val="27"/>
        </w:rPr>
        <w:t> </w:t>
      </w:r>
      <w:r>
        <w:rPr>
          <w:color w:val="6E6158"/>
        </w:rPr>
        <w:t>for</w:t>
      </w:r>
      <w:r>
        <w:rPr>
          <w:color w:val="6E6158"/>
          <w:spacing w:val="27"/>
        </w:rPr>
        <w:t> </w:t>
      </w:r>
      <w:r>
        <w:rPr>
          <w:color w:val="6E6158"/>
        </w:rPr>
        <w:t>the</w:t>
      </w:r>
      <w:r>
        <w:rPr>
          <w:color w:val="6E6158"/>
          <w:spacing w:val="27"/>
        </w:rPr>
        <w:t> </w:t>
      </w:r>
      <w:r>
        <w:rPr>
          <w:color w:val="6E6158"/>
        </w:rPr>
        <w:t>Central</w:t>
      </w:r>
      <w:r>
        <w:rPr>
          <w:color w:val="6E6158"/>
          <w:spacing w:val="27"/>
        </w:rPr>
        <w:t> </w:t>
      </w:r>
      <w:r>
        <w:rPr>
          <w:color w:val="6E6158"/>
        </w:rPr>
        <w:t>District</w:t>
      </w:r>
      <w:r>
        <w:rPr>
          <w:color w:val="6E6158"/>
          <w:spacing w:val="27"/>
        </w:rPr>
        <w:t> </w:t>
      </w:r>
      <w:r>
        <w:rPr>
          <w:color w:val="6E6158"/>
        </w:rPr>
        <w:t>of</w:t>
      </w:r>
      <w:r>
        <w:rPr>
          <w:color w:val="6E6158"/>
          <w:spacing w:val="27"/>
        </w:rPr>
        <w:t> </w:t>
      </w:r>
      <w:r>
        <w:rPr>
          <w:color w:val="6E6158"/>
        </w:rPr>
        <w:t>California.</w:t>
      </w:r>
      <w:r>
        <w:rPr>
          <w:color w:val="6E6158"/>
          <w:spacing w:val="27"/>
        </w:rPr>
        <w:t> </w:t>
      </w:r>
      <w:r>
        <w:rPr>
          <w:color w:val="6E6158"/>
        </w:rPr>
        <w:t>A</w:t>
      </w:r>
      <w:r>
        <w:rPr>
          <w:color w:val="6E6158"/>
          <w:spacing w:val="27"/>
        </w:rPr>
        <w:t> </w:t>
      </w:r>
      <w:r>
        <w:rPr>
          <w:color w:val="6E6158"/>
        </w:rPr>
        <w:t>UCLA</w:t>
      </w:r>
      <w:r>
        <w:rPr>
          <w:color w:val="6E6158"/>
          <w:spacing w:val="27"/>
        </w:rPr>
        <w:t> </w:t>
      </w:r>
      <w:r>
        <w:rPr>
          <w:color w:val="6E6158"/>
        </w:rPr>
        <w:t>Law</w:t>
      </w:r>
      <w:r>
        <w:rPr>
          <w:color w:val="6E6158"/>
          <w:spacing w:val="27"/>
        </w:rPr>
        <w:t> </w:t>
      </w:r>
      <w:r>
        <w:rPr>
          <w:color w:val="6E6158"/>
        </w:rPr>
        <w:t>School</w:t>
      </w:r>
      <w:r>
        <w:rPr>
          <w:color w:val="6E6158"/>
          <w:spacing w:val="27"/>
        </w:rPr>
        <w:t> </w:t>
      </w:r>
      <w:r>
        <w:rPr>
          <w:color w:val="6E6158"/>
        </w:rPr>
        <w:t>alumni, she</w:t>
      </w:r>
      <w:r>
        <w:rPr>
          <w:color w:val="6E6158"/>
          <w:spacing w:val="25"/>
        </w:rPr>
        <w:t> </w:t>
      </w:r>
      <w:r>
        <w:rPr>
          <w:color w:val="6E6158"/>
        </w:rPr>
        <w:t>served</w:t>
      </w:r>
      <w:r>
        <w:rPr>
          <w:color w:val="6E6158"/>
          <w:spacing w:val="25"/>
        </w:rPr>
        <w:t> </w:t>
      </w:r>
      <w:r>
        <w:rPr>
          <w:color w:val="6E6158"/>
        </w:rPr>
        <w:t>as</w:t>
      </w:r>
      <w:r>
        <w:rPr>
          <w:color w:val="6E6158"/>
          <w:spacing w:val="25"/>
        </w:rPr>
        <w:t> </w:t>
      </w:r>
      <w:r>
        <w:rPr>
          <w:color w:val="6E6158"/>
        </w:rPr>
        <w:t>Symposium</w:t>
      </w:r>
      <w:r>
        <w:rPr>
          <w:color w:val="6E6158"/>
          <w:spacing w:val="25"/>
        </w:rPr>
        <w:t> </w:t>
      </w:r>
      <w:r>
        <w:rPr>
          <w:color w:val="6E6158"/>
        </w:rPr>
        <w:t>Editor</w:t>
      </w:r>
      <w:r>
        <w:rPr>
          <w:color w:val="6E6158"/>
          <w:spacing w:val="25"/>
        </w:rPr>
        <w:t> </w:t>
      </w:r>
      <w:r>
        <w:rPr>
          <w:color w:val="6E6158"/>
        </w:rPr>
        <w:t>for</w:t>
      </w:r>
      <w:r>
        <w:rPr>
          <w:color w:val="6E6158"/>
          <w:spacing w:val="25"/>
        </w:rPr>
        <w:t> </w:t>
      </w:r>
      <w:r>
        <w:rPr>
          <w:color w:val="6E6158"/>
        </w:rPr>
        <w:t>the</w:t>
      </w:r>
      <w:r>
        <w:rPr>
          <w:color w:val="6E6158"/>
          <w:spacing w:val="25"/>
        </w:rPr>
        <w:t> </w:t>
      </w:r>
      <w:r>
        <w:rPr>
          <w:color w:val="6E6158"/>
        </w:rPr>
        <w:t>UCLA</w:t>
      </w:r>
      <w:r>
        <w:rPr>
          <w:color w:val="6E6158"/>
          <w:spacing w:val="25"/>
        </w:rPr>
        <w:t> </w:t>
      </w:r>
      <w:r>
        <w:rPr>
          <w:color w:val="6E6158"/>
        </w:rPr>
        <w:t>Law</w:t>
      </w:r>
      <w:r>
        <w:rPr>
          <w:color w:val="6E6158"/>
          <w:spacing w:val="25"/>
        </w:rPr>
        <w:t> </w:t>
      </w:r>
      <w:r>
        <w:rPr>
          <w:color w:val="6E6158"/>
        </w:rPr>
        <w:t>Review</w:t>
      </w:r>
      <w:r>
        <w:rPr>
          <w:color w:val="6E6158"/>
          <w:spacing w:val="25"/>
        </w:rPr>
        <w:t> </w:t>
      </w:r>
      <w:r>
        <w:rPr>
          <w:color w:val="6E6158"/>
        </w:rPr>
        <w:t>and</w:t>
      </w:r>
      <w:r>
        <w:rPr>
          <w:color w:val="6E6158"/>
          <w:spacing w:val="25"/>
        </w:rPr>
        <w:t> </w:t>
      </w:r>
      <w:r>
        <w:rPr>
          <w:color w:val="6E6158"/>
        </w:rPr>
        <w:t>Co-Chief</w:t>
      </w:r>
      <w:r>
        <w:rPr>
          <w:color w:val="6E6158"/>
          <w:spacing w:val="25"/>
        </w:rPr>
        <w:t> </w:t>
      </w:r>
      <w:r>
        <w:rPr>
          <w:color w:val="6E6158"/>
        </w:rPr>
        <w:t>Articles</w:t>
      </w:r>
      <w:r>
        <w:rPr>
          <w:color w:val="6E6158"/>
          <w:spacing w:val="25"/>
        </w:rPr>
        <w:t> </w:t>
      </w:r>
      <w:r>
        <w:rPr>
          <w:color w:val="6E6158"/>
        </w:rPr>
        <w:t>Editor</w:t>
      </w:r>
      <w:r>
        <w:rPr>
          <w:color w:val="6E6158"/>
          <w:spacing w:val="25"/>
        </w:rPr>
        <w:t> </w:t>
      </w:r>
      <w:r>
        <w:rPr>
          <w:color w:val="6E6158"/>
        </w:rPr>
        <w:t>for</w:t>
      </w:r>
      <w:r>
        <w:rPr>
          <w:color w:val="6E6158"/>
          <w:spacing w:val="25"/>
        </w:rPr>
        <w:t> </w:t>
      </w:r>
      <w:r>
        <w:rPr>
          <w:color w:val="6E6158"/>
        </w:rPr>
        <w:t>the UCLA Women’s Law Journal, reflecting her commitment to legal scholarship and excellence. </w:t>
      </w:r>
      <w:r>
        <w:rPr>
          <w:color w:val="6E6158"/>
        </w:rPr>
        <w:t>Her</w:t>
      </w:r>
      <w:r>
        <w:rPr>
          <w:color w:val="6E6158"/>
          <w:spacing w:val="40"/>
        </w:rPr>
        <w:t> </w:t>
      </w:r>
      <w:r>
        <w:rPr>
          <w:color w:val="6E6158"/>
        </w:rPr>
        <w:t>approach in litigation is client-focused and strategic, aimed at achieving favorable outcomes</w:t>
      </w:r>
      <w:r>
        <w:rPr>
          <w:color w:val="6E6158"/>
          <w:spacing w:val="40"/>
        </w:rPr>
        <w:t> </w:t>
      </w:r>
      <w:r>
        <w:rPr>
          <w:color w:val="6E6158"/>
        </w:rPr>
        <w:t>through</w:t>
      </w:r>
      <w:r>
        <w:rPr>
          <w:color w:val="6E6158"/>
          <w:spacing w:val="40"/>
        </w:rPr>
        <w:t> </w:t>
      </w:r>
      <w:r>
        <w:rPr>
          <w:color w:val="6E6158"/>
        </w:rPr>
        <w:t>effective</w:t>
      </w:r>
      <w:r>
        <w:rPr>
          <w:color w:val="6E6158"/>
          <w:spacing w:val="40"/>
        </w:rPr>
        <w:t> </w:t>
      </w:r>
      <w:r>
        <w:rPr>
          <w:color w:val="6E6158"/>
        </w:rPr>
        <w:t>legal</w:t>
      </w:r>
      <w:r>
        <w:rPr>
          <w:color w:val="6E6158"/>
          <w:spacing w:val="40"/>
        </w:rPr>
        <w:t> </w:t>
      </w:r>
      <w:r>
        <w:rPr>
          <w:color w:val="6E6158"/>
        </w:rPr>
        <w:t>strategies</w:t>
      </w:r>
      <w:r>
        <w:rPr>
          <w:color w:val="6E6158"/>
          <w:spacing w:val="40"/>
        </w:rPr>
        <w:t> </w:t>
      </w:r>
      <w:r>
        <w:rPr>
          <w:color w:val="6E6158"/>
        </w:rPr>
        <w:t>and</w:t>
      </w:r>
      <w:r>
        <w:rPr>
          <w:color w:val="6E6158"/>
          <w:spacing w:val="40"/>
        </w:rPr>
        <w:t> </w:t>
      </w:r>
      <w:r>
        <w:rPr>
          <w:color w:val="6E6158"/>
        </w:rPr>
        <w:t>clear</w:t>
      </w:r>
      <w:r>
        <w:rPr>
          <w:color w:val="6E6158"/>
          <w:spacing w:val="40"/>
        </w:rPr>
        <w:t> </w:t>
      </w:r>
      <w:r>
        <w:rPr>
          <w:color w:val="6E6158"/>
        </w:rPr>
        <w:t>communication,</w:t>
      </w:r>
      <w:r>
        <w:rPr>
          <w:color w:val="6E6158"/>
          <w:spacing w:val="40"/>
        </w:rPr>
        <w:t> </w:t>
      </w:r>
      <w:r>
        <w:rPr>
          <w:color w:val="6E6158"/>
        </w:rPr>
        <w:t>planning,</w:t>
      </w:r>
      <w:r>
        <w:rPr>
          <w:color w:val="6E6158"/>
          <w:spacing w:val="40"/>
        </w:rPr>
        <w:t> </w:t>
      </w:r>
      <w:r>
        <w:rPr>
          <w:color w:val="6E6158"/>
        </w:rPr>
        <w:t>and</w:t>
      </w:r>
      <w:r>
        <w:rPr>
          <w:color w:val="6E6158"/>
          <w:spacing w:val="40"/>
        </w:rPr>
        <w:t> </w:t>
      </w:r>
      <w:r>
        <w:rPr>
          <w:color w:val="6E6158"/>
        </w:rPr>
        <w:t>management.</w:t>
      </w:r>
    </w:p>
    <w:p>
      <w:pPr>
        <w:pStyle w:val="BodyText"/>
        <w:spacing w:line="295" w:lineRule="auto" w:before="206"/>
        <w:ind w:left="99" w:right="343"/>
      </w:pPr>
      <w:r>
        <w:rPr>
          <w:color w:val="6E6158"/>
        </w:rPr>
        <w:t>Outside the office, Sarah enjoys volunteering at her daughters’ elementary school and </w:t>
      </w:r>
      <w:r>
        <w:rPr>
          <w:color w:val="6E6158"/>
        </w:rPr>
        <w:t>spending</w:t>
      </w:r>
      <w:r>
        <w:rPr>
          <w:color w:val="6E6158"/>
          <w:spacing w:val="40"/>
        </w:rPr>
        <w:t> </w:t>
      </w:r>
      <w:r>
        <w:rPr>
          <w:color w:val="6E6158"/>
        </w:rPr>
        <w:t>time with her friends and family in the Green Lake neighborhood. Sarah is passionate about</w:t>
      </w:r>
      <w:r>
        <w:rPr>
          <w:color w:val="6E6158"/>
          <w:spacing w:val="40"/>
        </w:rPr>
        <w:t> </w:t>
      </w:r>
      <w:r>
        <w:rPr>
          <w:color w:val="6E6158"/>
        </w:rPr>
        <w:t>outdoor adventures and loves spending time in the North Cascades. She has traveled</w:t>
      </w:r>
      <w:r>
        <w:rPr>
          <w:color w:val="6E6158"/>
          <w:spacing w:val="40"/>
        </w:rPr>
        <w:t> </w:t>
      </w:r>
      <w:r>
        <w:rPr>
          <w:color w:val="6E6158"/>
        </w:rPr>
        <w:t>extensively—including teaching English in Japan for a year—and continues to seize every</w:t>
      </w:r>
      <w:r>
        <w:rPr>
          <w:color w:val="6E6158"/>
          <w:spacing w:val="40"/>
        </w:rPr>
        <w:t> </w:t>
      </w:r>
      <w:r>
        <w:rPr>
          <w:color w:val="6E6158"/>
        </w:rPr>
        <w:t>opportunity to do so. She always enjoys getting out for a run.</w:t>
      </w:r>
    </w:p>
    <w:p>
      <w:pPr>
        <w:pStyle w:val="Heading2"/>
        <w:spacing w:before="160"/>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158126</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50937pt;width:1.65pt;height:1.65pt;mso-position-horizontal-relative:page;mso-position-vertical-relative:paragraph;z-index:15729152" id="docshape16"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w:color w:val="6E6158"/>
        </w:rPr>
        <w:t>J.D.,</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California,</w:t>
      </w:r>
      <w:r>
        <w:rPr>
          <w:color w:val="6E6158"/>
          <w:spacing w:val="12"/>
        </w:rPr>
        <w:t> </w:t>
      </w:r>
      <w:r>
        <w:rPr>
          <w:color w:val="6E6158"/>
        </w:rPr>
        <w:t>Los</w:t>
      </w:r>
      <w:r>
        <w:rPr>
          <w:color w:val="6E6158"/>
          <w:spacing w:val="12"/>
        </w:rPr>
        <w:t> </w:t>
      </w:r>
      <w:r>
        <w:rPr>
          <w:color w:val="6E6158"/>
        </w:rPr>
        <w:t>Angeles</w:t>
      </w:r>
      <w:r>
        <w:rPr>
          <w:color w:val="6E6158"/>
          <w:spacing w:val="12"/>
        </w:rPr>
        <w:t> </w:t>
      </w:r>
      <w:r>
        <w:rPr>
          <w:color w:val="6E6158"/>
        </w:rPr>
        <w:t>School</w:t>
      </w:r>
      <w:r>
        <w:rPr>
          <w:color w:val="6E6158"/>
          <w:spacing w:val="12"/>
        </w:rPr>
        <w:t> </w:t>
      </w:r>
      <w:r>
        <w:rPr>
          <w:color w:val="6E6158"/>
        </w:rPr>
        <w:t>of</w:t>
      </w:r>
      <w:r>
        <w:rPr>
          <w:color w:val="6E6158"/>
          <w:spacing w:val="12"/>
        </w:rPr>
        <w:t> </w:t>
      </w:r>
      <w:r>
        <w:rPr>
          <w:color w:val="6E6158"/>
          <w:spacing w:val="-5"/>
        </w:rPr>
        <w:t>Law</w:t>
      </w:r>
    </w:p>
    <w:p>
      <w:pPr>
        <w:pStyle w:val="BodyText"/>
        <w:spacing w:after="0"/>
        <w:sectPr>
          <w:type w:val="continuous"/>
          <w:pgSz w:w="12240" w:h="15840"/>
          <w:pgMar w:top="560" w:bottom="280" w:left="1440" w:right="1440"/>
        </w:sectPr>
      </w:pPr>
    </w:p>
    <w:p>
      <w:pPr>
        <w:pStyle w:val="BodyText"/>
        <w:spacing w:before="83"/>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117602</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29664" id="docshape17"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rPr>
        <w:t>B.A.,</w:t>
      </w:r>
      <w:r>
        <w:rPr>
          <w:color w:val="6E6158"/>
          <w:spacing w:val="11"/>
        </w:rPr>
        <w:t> </w:t>
      </w:r>
      <w:r>
        <w:rPr>
          <w:color w:val="6E6158"/>
        </w:rPr>
        <w:t>University</w:t>
      </w:r>
      <w:r>
        <w:rPr>
          <w:color w:val="6E6158"/>
          <w:spacing w:val="12"/>
        </w:rPr>
        <w:t> </w:t>
      </w:r>
      <w:r>
        <w:rPr>
          <w:color w:val="6E6158"/>
        </w:rPr>
        <w:t>of</w:t>
      </w:r>
      <w:r>
        <w:rPr>
          <w:color w:val="6E6158"/>
          <w:spacing w:val="12"/>
        </w:rPr>
        <w:t> </w:t>
      </w:r>
      <w:r>
        <w:rPr>
          <w:color w:val="6E6158"/>
        </w:rPr>
        <w:t>Michigan,</w:t>
      </w:r>
      <w:r>
        <w:rPr>
          <w:color w:val="6E6158"/>
          <w:spacing w:val="12"/>
        </w:rPr>
        <w:t> </w:t>
      </w:r>
      <w:r>
        <w:rPr>
          <w:color w:val="6E6158"/>
        </w:rPr>
        <w:t>with</w:t>
      </w:r>
      <w:r>
        <w:rPr>
          <w:color w:val="6E6158"/>
          <w:spacing w:val="12"/>
        </w:rPr>
        <w:t> </w:t>
      </w:r>
      <w:r>
        <w:rPr>
          <w:color w:val="6E6158"/>
          <w:spacing w:val="-2"/>
        </w:rPr>
        <w:t>Honors</w:t>
      </w:r>
    </w:p>
    <w:p>
      <w:pPr>
        <w:spacing w:before="213"/>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line="427" w:lineRule="auto" w:before="217"/>
        <w:ind w:left="351" w:right="7177"/>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202676</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5.958802pt;width:1.65pt;height:1.65pt;mso-position-horizontal-relative:page;mso-position-vertical-relative:paragraph;z-index:15730176" id="docshape18" coordorigin="1670,319" coordsize="33,33" path="m1691,352l1682,352,1678,350,1671,344,1670,340,1670,331,1671,327,1678,321,1682,319,1691,319,1694,321,1701,327,1702,331,1702,335,1702,340,1701,344,1694,350,1691,35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461042</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6.302559pt;width:1.65pt;height:1.65pt;mso-position-horizontal-relative:page;mso-position-vertical-relative:paragraph;z-index:15730688" id="docshape19" coordorigin="1670,726" coordsize="33,33" path="m1691,759l1682,759,1678,757,1671,751,1670,747,1670,738,1671,734,1678,728,1682,726,1691,726,1694,728,1701,734,1702,738,1702,742,1702,747,1701,751,1694,757,1691,759xe" filled="true" fillcolor="#090909" stroked="false">
                <v:path arrowok="t"/>
                <v:fill type="solid"/>
                <w10:wrap type="none"/>
              </v:shape>
            </w:pict>
          </mc:Fallback>
        </mc:AlternateContent>
      </w:r>
      <w:r>
        <w:rPr>
          <w:color w:val="6E6158"/>
        </w:rPr>
        <w:t>Class Action Business </w:t>
      </w:r>
      <w:r>
        <w:rPr>
          <w:color w:val="6E6158"/>
        </w:rPr>
        <w:t>Litigation</w:t>
      </w:r>
    </w:p>
    <w:p>
      <w:pPr>
        <w:pStyle w:val="BodyText"/>
        <w:spacing w:line="420" w:lineRule="auto"/>
        <w:ind w:left="351" w:right="6078"/>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54997</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30477pt;width:1.65pt;height:1.65pt;mso-position-horizontal-relative:page;mso-position-vertical-relative:paragraph;z-index:15731200" id="docshape20" coordorigin="1670,87" coordsize="33,33" path="m1691,119l1682,119,1678,118,1671,111,1670,107,1670,98,1671,95,1678,88,1682,87,1691,87,1694,88,1701,95,1702,98,1702,103,1702,107,1701,111,1694,118,1691,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318530</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81175pt;width:1.65pt;height:1.65pt;mso-position-horizontal-relative:page;mso-position-vertical-relative:paragraph;z-index:15731712" id="docshape21" coordorigin="1670,502" coordsize="33,33" path="m1691,534l1682,534,1678,533,1671,526,1670,522,1670,513,1671,510,1678,503,1682,502,1691,502,1694,503,1701,510,1702,513,1702,518,1702,522,1701,526,1694,533,1691,534xe" filled="true" fillcolor="#090909" stroked="false">
                <v:path arrowok="t"/>
                <v:fill type="solid"/>
                <w10:wrap type="none"/>
              </v:shape>
            </w:pict>
          </mc:Fallback>
        </mc:AlternateContent>
      </w:r>
      <w:r>
        <w:rPr>
          <w:color w:val="6E6158"/>
        </w:rPr>
        <w:t>Labor &amp; </w:t>
      </w:r>
      <w:r>
        <w:rPr>
          <w:color w:val="6E6158"/>
        </w:rPr>
        <w:t>Employment Intellectual Property</w:t>
      </w:r>
    </w:p>
    <w:p>
      <w:pPr>
        <w:pStyle w:val="Heading2"/>
        <w:spacing w:before="153"/>
      </w:pPr>
      <w:r>
        <w:rPr>
          <w:color w:val="FF8100"/>
        </w:rPr>
        <w:t>REPRESENTATIVE</w:t>
      </w:r>
      <w:r>
        <w:rPr>
          <w:color w:val="FF8100"/>
          <w:spacing w:val="19"/>
        </w:rPr>
        <w:t> </w:t>
      </w:r>
      <w:r>
        <w:rPr>
          <w:color w:val="FF8100"/>
          <w:spacing w:val="-2"/>
        </w:rPr>
        <w:t>MATTERS</w:t>
      </w:r>
    </w:p>
    <w:p>
      <w:pPr>
        <w:pStyle w:val="BodyText"/>
        <w:spacing w:line="295" w:lineRule="auto" w:before="146"/>
        <w:ind w:left="351" w:right="343"/>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431395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3.968174pt;width:1.65pt;height:1.65pt;mso-position-horizontal-relative:page;mso-position-vertical-relative:paragraph;z-index:15732224" id="docshape22" coordorigin="1670,679" coordsize="33,33" path="m1691,712l1682,712,1678,710,1671,704,1670,700,1670,691,1671,687,1678,681,1682,679,1691,679,1694,681,1701,687,1702,691,1702,696,1702,700,1701,704,1694,710,1691,712xe" filled="true" fillcolor="#090909" stroked="false">
                <v:path arrowok="t"/>
                <v:fill type="solid"/>
                <w10:wrap type="none"/>
              </v:shape>
            </w:pict>
          </mc:Fallback>
        </mc:AlternateContent>
      </w:r>
      <w:r>
        <w:rPr>
          <w:color w:val="6E6158"/>
        </w:rPr>
        <w:t>Defended startup and its founders against claims for misappropriation of trade secrets,</w:t>
      </w:r>
      <w:r>
        <w:rPr>
          <w:color w:val="6E6158"/>
          <w:spacing w:val="40"/>
        </w:rPr>
        <w:t> </w:t>
      </w:r>
      <w:r>
        <w:rPr>
          <w:color w:val="6E6158"/>
        </w:rPr>
        <w:t>usurpation of corporate opportunity and breach of fiduciary duty; obtained ruling entitling</w:t>
      </w:r>
      <w:r>
        <w:rPr>
          <w:color w:val="6E6158"/>
          <w:spacing w:val="40"/>
        </w:rPr>
        <w:t> </w:t>
      </w:r>
      <w:r>
        <w:rPr>
          <w:color w:val="6E6158"/>
        </w:rPr>
        <w:t>clients to indemnification from plaintiffs for attorneys’ fees incurred, partial summary </w:t>
      </w:r>
      <w:r>
        <w:rPr>
          <w:color w:val="6E6158"/>
        </w:rPr>
        <w:t>judgment</w:t>
      </w:r>
      <w:r>
        <w:rPr>
          <w:color w:val="6E6158"/>
          <w:spacing w:val="40"/>
        </w:rPr>
        <w:t> </w:t>
      </w:r>
      <w:r>
        <w:rPr>
          <w:color w:val="6E6158"/>
        </w:rPr>
        <w:t>rulings, and then favorable settlement.</w:t>
      </w:r>
    </w:p>
    <w:p>
      <w:pPr>
        <w:pStyle w:val="BodyText"/>
        <w:spacing w:line="302" w:lineRule="auto" w:before="123"/>
        <w:ind w:left="351" w:right="34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236134</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3292pt;width:1.65pt;height:1.65pt;mso-position-horizontal-relative:page;mso-position-vertical-relative:paragraph;z-index:15732736" id="docshape23"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Undertook detailed analysis of possible conflicts issues for publicly-owned hospital, </w:t>
      </w:r>
      <w:r>
        <w:rPr>
          <w:color w:val="6E6158"/>
        </w:rPr>
        <w:t>and prepared a conflict of interest policy for the board of trustees.</w:t>
      </w:r>
    </w:p>
    <w:p>
      <w:pPr>
        <w:pStyle w:val="BodyText"/>
        <w:spacing w:line="292" w:lineRule="auto" w:before="113"/>
        <w:ind w:left="351" w:right="120"/>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224478</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548pt;width:1.65pt;height:1.65pt;mso-position-horizontal-relative:page;mso-position-vertical-relative:paragraph;z-index:15733248" id="docshape24" coordorigin="1670,354" coordsize="33,33" path="m1691,386l1682,386,1678,384,1671,378,1670,374,1670,365,1671,361,1678,355,1682,354,1691,354,1694,355,1701,361,1702,365,1702,370,1702,374,1701,378,1694,384,1691,386xe" filled="true" fillcolor="#090909" stroked="false">
                <v:path arrowok="t"/>
                <v:fill type="solid"/>
                <w10:wrap type="none"/>
              </v:shape>
            </w:pict>
          </mc:Fallback>
        </mc:AlternateContent>
      </w:r>
      <w:r>
        <w:rPr>
          <w:color w:val="6E6158"/>
        </w:rPr>
        <w:t>Defended against claims for breach of contract relating to technology services; </w:t>
      </w:r>
      <w:r>
        <w:rPr>
          <w:color w:val="6E6158"/>
        </w:rPr>
        <w:t>obtained</w:t>
      </w:r>
      <w:r>
        <w:rPr>
          <w:color w:val="6E6158"/>
          <w:spacing w:val="40"/>
        </w:rPr>
        <w:t> </w:t>
      </w:r>
      <w:r>
        <w:rPr>
          <w:color w:val="6E6158"/>
        </w:rPr>
        <w:t>favorable settlement.</w:t>
      </w:r>
    </w:p>
    <w:p>
      <w:pPr>
        <w:pStyle w:val="BodyText"/>
        <w:spacing w:line="292" w:lineRule="auto" w:before="132"/>
        <w:ind w:left="351" w:right="173"/>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324017</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13172pt;width:1.65pt;height:1.65pt;mso-position-horizontal-relative:page;mso-position-vertical-relative:paragraph;z-index:15733760" id="docshape25"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Defended California grower against class actions alleging wage and hour claims; following a</w:t>
      </w:r>
      <w:r>
        <w:rPr>
          <w:color w:val="6E6158"/>
          <w:spacing w:val="40"/>
        </w:rPr>
        <w:t> </w:t>
      </w:r>
      <w:r>
        <w:rPr>
          <w:color w:val="6E6158"/>
        </w:rPr>
        <w:t>successful motion to decertify certain subclasses and briefing on the infeasibility of a </w:t>
      </w:r>
      <w:r>
        <w:rPr>
          <w:color w:val="6E6158"/>
        </w:rPr>
        <w:t>resolution</w:t>
      </w:r>
      <w:r>
        <w:rPr>
          <w:color w:val="6E6158"/>
          <w:spacing w:val="80"/>
        </w:rPr>
        <w:t> </w:t>
      </w:r>
      <w:r>
        <w:rPr>
          <w:color w:val="6E6158"/>
        </w:rPr>
        <w:t>of class claims by trial, obtained favorable settlement.</w:t>
      </w:r>
    </w:p>
    <w:p>
      <w:pPr>
        <w:pStyle w:val="BodyText"/>
        <w:spacing w:line="302" w:lineRule="auto" w:before="124"/>
        <w:ind w:left="351" w:right="173"/>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417045</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38257pt;width:1.65pt;height:1.65pt;mso-position-horizontal-relative:page;mso-position-vertical-relative:paragraph;z-index:15734272" id="docshape26" coordorigin="1670,657" coordsize="33,33" path="m1691,689l1682,689,1678,688,1671,681,1670,678,1670,669,1671,665,1678,658,1682,657,1691,657,1694,658,1701,665,1702,669,1702,673,1702,678,1701,681,1694,688,1691,689xe" filled="true" fillcolor="#090909" stroked="false">
                <v:path arrowok="t"/>
                <v:fill type="solid"/>
                <w10:wrap type="none"/>
              </v:shape>
            </w:pict>
          </mc:Fallback>
        </mc:AlternateContent>
      </w:r>
      <w:r>
        <w:rPr>
          <w:color w:val="6E6158"/>
        </w:rPr>
        <w:t>Prosecuted claims on behalf of a bank for fraud, negligent misrepresentation and breach of</w:t>
      </w:r>
      <w:r>
        <w:rPr>
          <w:color w:val="6E6158"/>
          <w:spacing w:val="40"/>
        </w:rPr>
        <w:t> </w:t>
      </w:r>
      <w:r>
        <w:rPr>
          <w:color w:val="6E6158"/>
        </w:rPr>
        <w:t>contract</w:t>
      </w:r>
      <w:r>
        <w:rPr>
          <w:color w:val="6E6158"/>
          <w:spacing w:val="31"/>
        </w:rPr>
        <w:t> </w:t>
      </w:r>
      <w:r>
        <w:rPr>
          <w:color w:val="6E6158"/>
        </w:rPr>
        <w:t>against</w:t>
      </w:r>
      <w:r>
        <w:rPr>
          <w:color w:val="6E6158"/>
          <w:spacing w:val="31"/>
        </w:rPr>
        <w:t> </w:t>
      </w:r>
      <w:r>
        <w:rPr>
          <w:color w:val="6E6158"/>
        </w:rPr>
        <w:t>local</w:t>
      </w:r>
      <w:r>
        <w:rPr>
          <w:color w:val="6E6158"/>
          <w:spacing w:val="31"/>
        </w:rPr>
        <w:t> </w:t>
      </w:r>
      <w:r>
        <w:rPr>
          <w:color w:val="6E6158"/>
        </w:rPr>
        <w:t>fraudster</w:t>
      </w:r>
      <w:r>
        <w:rPr>
          <w:color w:val="6E6158"/>
          <w:spacing w:val="31"/>
        </w:rPr>
        <w:t> </w:t>
      </w:r>
      <w:r>
        <w:rPr>
          <w:color w:val="6E6158"/>
        </w:rPr>
        <w:t>who</w:t>
      </w:r>
      <w:r>
        <w:rPr>
          <w:color w:val="6E6158"/>
          <w:spacing w:val="31"/>
        </w:rPr>
        <w:t> </w:t>
      </w:r>
      <w:r>
        <w:rPr>
          <w:color w:val="6E6158"/>
        </w:rPr>
        <w:t>was</w:t>
      </w:r>
      <w:r>
        <w:rPr>
          <w:color w:val="6E6158"/>
          <w:spacing w:val="31"/>
        </w:rPr>
        <w:t> </w:t>
      </w:r>
      <w:r>
        <w:rPr>
          <w:color w:val="6E6158"/>
        </w:rPr>
        <w:t>subsequently</w:t>
      </w:r>
      <w:r>
        <w:rPr>
          <w:color w:val="6E6158"/>
          <w:spacing w:val="31"/>
        </w:rPr>
        <w:t> </w:t>
      </w:r>
      <w:r>
        <w:rPr>
          <w:color w:val="6E6158"/>
        </w:rPr>
        <w:t>convicted</w:t>
      </w:r>
      <w:r>
        <w:rPr>
          <w:color w:val="6E6158"/>
          <w:spacing w:val="31"/>
        </w:rPr>
        <w:t> </w:t>
      </w:r>
      <w:r>
        <w:rPr>
          <w:color w:val="6E6158"/>
        </w:rPr>
        <w:t>in</w:t>
      </w:r>
      <w:r>
        <w:rPr>
          <w:color w:val="6E6158"/>
          <w:spacing w:val="31"/>
        </w:rPr>
        <w:t> </w:t>
      </w:r>
      <w:r>
        <w:rPr>
          <w:color w:val="6E6158"/>
        </w:rPr>
        <w:t>federal</w:t>
      </w:r>
      <w:r>
        <w:rPr>
          <w:color w:val="6E6158"/>
          <w:spacing w:val="31"/>
        </w:rPr>
        <w:t> </w:t>
      </w:r>
      <w:r>
        <w:rPr>
          <w:color w:val="6E6158"/>
        </w:rPr>
        <w:t>court</w:t>
      </w:r>
      <w:r>
        <w:rPr>
          <w:color w:val="6E6158"/>
          <w:spacing w:val="31"/>
        </w:rPr>
        <w:t> </w:t>
      </w:r>
      <w:r>
        <w:rPr>
          <w:color w:val="6E6158"/>
        </w:rPr>
        <w:t>for</w:t>
      </w:r>
      <w:r>
        <w:rPr>
          <w:color w:val="6E6158"/>
          <w:spacing w:val="31"/>
        </w:rPr>
        <w:t> </w:t>
      </w:r>
      <w:r>
        <w:rPr>
          <w:color w:val="6E6158"/>
        </w:rPr>
        <w:t>his</w:t>
      </w:r>
    </w:p>
    <w:p>
      <w:pPr>
        <w:pStyle w:val="BodyText"/>
        <w:spacing w:line="292" w:lineRule="auto"/>
        <w:ind w:left="351" w:right="343"/>
      </w:pPr>
      <w:r>
        <w:rPr>
          <w:color w:val="6E6158"/>
        </w:rPr>
        <w:t>crimes; obtained temporary restraining order, preliminary injunction, summary judgment </w:t>
      </w:r>
      <w:r>
        <w:rPr>
          <w:color w:val="6E6158"/>
        </w:rPr>
        <w:t>and final judgment in favor of the bank.</w:t>
      </w:r>
    </w:p>
    <w:p>
      <w:pPr>
        <w:pStyle w:val="BodyText"/>
        <w:spacing w:line="295" w:lineRule="auto" w:before="114"/>
        <w:ind w:left="351" w:right="120"/>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410694</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338123pt;width:1.65pt;height:1.65pt;mso-position-horizontal-relative:page;mso-position-vertical-relative:paragraph;z-index:15734784" id="docshape27" coordorigin="1670,647" coordsize="33,33" path="m1691,679l1682,679,1678,678,1671,671,1670,668,1670,659,1671,655,1678,648,1682,647,1691,647,1694,648,1701,655,1702,659,1702,663,1702,668,1701,671,1694,678,1691,679xe" filled="true" fillcolor="#090909" stroked="false">
                <v:path arrowok="t"/>
                <v:fill type="solid"/>
                <w10:wrap type="none"/>
              </v:shape>
            </w:pict>
          </mc:Fallback>
        </mc:AlternateContent>
      </w:r>
      <w:r>
        <w:rPr>
          <w:color w:val="6E6158"/>
        </w:rPr>
        <w:t>Defended a municipality against two former and one current employees’ claims under</w:t>
      </w:r>
      <w:r>
        <w:rPr>
          <w:color w:val="6E6158"/>
          <w:spacing w:val="40"/>
        </w:rPr>
        <w:t> </w:t>
      </w:r>
      <w:r>
        <w:rPr>
          <w:color w:val="6E6158"/>
        </w:rPr>
        <w:t>Washington Law Against Discrimination for age, gender, and sexual orientation </w:t>
      </w:r>
      <w:r>
        <w:rPr>
          <w:color w:val="6E6158"/>
        </w:rPr>
        <w:t>discrimination, retaliation, and hostile work environment; while client’s motions for summary judgment were</w:t>
      </w:r>
      <w:r>
        <w:rPr>
          <w:color w:val="6E6158"/>
          <w:spacing w:val="40"/>
        </w:rPr>
        <w:t> </w:t>
      </w:r>
      <w:r>
        <w:rPr>
          <w:color w:val="6E6158"/>
        </w:rPr>
        <w:t>pending, case settled on confidential terms.</w:t>
      </w:r>
    </w:p>
    <w:p>
      <w:pPr>
        <w:pStyle w:val="BodyText"/>
        <w:spacing w:line="302" w:lineRule="auto" w:before="123"/>
        <w:ind w:left="351" w:right="120"/>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323598</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0181pt;width:1.65pt;height:1.65pt;mso-position-horizontal-relative:page;mso-position-vertical-relative:paragraph;z-index:15735296" id="docshape28" coordorigin="1670,510" coordsize="33,33" path="m1691,542l1682,542,1678,541,1671,534,1670,530,1670,521,1671,518,1678,511,1682,510,1691,510,1694,511,1701,518,1702,521,1702,526,1702,530,1701,534,1694,541,1691,542xe" filled="true" fillcolor="#090909" stroked="false">
                <v:path arrowok="t"/>
                <v:fill type="solid"/>
                <w10:wrap type="none"/>
              </v:shape>
            </w:pict>
          </mc:Fallback>
        </mc:AlternateContent>
      </w:r>
      <w:r>
        <w:rPr>
          <w:color w:val="6E6158"/>
        </w:rPr>
        <w:t>Served as counsel to a special litigation committee formed to investigate and </w:t>
      </w:r>
      <w:r>
        <w:rPr>
          <w:color w:val="6E6158"/>
        </w:rPr>
        <w:t>determine</w:t>
      </w:r>
      <w:r>
        <w:rPr>
          <w:color w:val="6E6158"/>
          <w:spacing w:val="40"/>
        </w:rPr>
        <w:t> </w:t>
      </w:r>
      <w:r>
        <w:rPr>
          <w:color w:val="6E6158"/>
        </w:rPr>
        <w:t>whether</w:t>
      </w:r>
      <w:r>
        <w:rPr>
          <w:color w:val="6E6158"/>
          <w:spacing w:val="40"/>
        </w:rPr>
        <w:t> </w:t>
      </w:r>
      <w:r>
        <w:rPr>
          <w:color w:val="6E6158"/>
        </w:rPr>
        <w:t>to</w:t>
      </w:r>
      <w:r>
        <w:rPr>
          <w:color w:val="6E6158"/>
          <w:spacing w:val="40"/>
        </w:rPr>
        <w:t> </w:t>
      </w:r>
      <w:r>
        <w:rPr>
          <w:color w:val="6E6158"/>
        </w:rPr>
        <w:t>prosecute</w:t>
      </w:r>
      <w:r>
        <w:rPr>
          <w:color w:val="6E6158"/>
          <w:spacing w:val="40"/>
        </w:rPr>
        <w:t> </w:t>
      </w:r>
      <w:r>
        <w:rPr>
          <w:color w:val="6E6158"/>
        </w:rPr>
        <w:t>derivative</w:t>
      </w:r>
      <w:r>
        <w:rPr>
          <w:color w:val="6E6158"/>
          <w:spacing w:val="40"/>
        </w:rPr>
        <w:t> </w:t>
      </w:r>
      <w:r>
        <w:rPr>
          <w:color w:val="6E6158"/>
        </w:rPr>
        <w:t>claims;</w:t>
      </w:r>
      <w:r>
        <w:rPr>
          <w:color w:val="6E6158"/>
          <w:spacing w:val="40"/>
        </w:rPr>
        <w:t> </w:t>
      </w:r>
      <w:r>
        <w:rPr>
          <w:color w:val="6E6158"/>
        </w:rPr>
        <w:t>advised</w:t>
      </w:r>
      <w:r>
        <w:rPr>
          <w:color w:val="6E6158"/>
          <w:spacing w:val="40"/>
        </w:rPr>
        <w:t> </w:t>
      </w:r>
      <w:r>
        <w:rPr>
          <w:color w:val="6E6158"/>
        </w:rPr>
        <w:t>committee</w:t>
      </w:r>
      <w:r>
        <w:rPr>
          <w:color w:val="6E6158"/>
          <w:spacing w:val="40"/>
        </w:rPr>
        <w:t> </w:t>
      </w:r>
      <w:r>
        <w:rPr>
          <w:color w:val="6E6158"/>
        </w:rPr>
        <w:t>throughout</w:t>
      </w:r>
      <w:r>
        <w:rPr>
          <w:color w:val="6E6158"/>
          <w:spacing w:val="40"/>
        </w:rPr>
        <w:t> </w:t>
      </w:r>
      <w:r>
        <w:rPr>
          <w:color w:val="6E6158"/>
        </w:rPr>
        <w:t>investigation,</w:t>
      </w:r>
    </w:p>
    <w:p>
      <w:pPr>
        <w:pStyle w:val="BodyText"/>
        <w:spacing w:line="224" w:lineRule="exact"/>
        <w:ind w:left="351"/>
      </w:pPr>
      <w:r>
        <w:rPr>
          <w:color w:val="6E6158"/>
        </w:rPr>
        <w:t>deliberative,</w:t>
      </w:r>
      <w:r>
        <w:rPr>
          <w:color w:val="6E6158"/>
          <w:spacing w:val="16"/>
        </w:rPr>
        <w:t> </w:t>
      </w:r>
      <w:r>
        <w:rPr>
          <w:color w:val="6E6158"/>
        </w:rPr>
        <w:t>and</w:t>
      </w:r>
      <w:r>
        <w:rPr>
          <w:color w:val="6E6158"/>
          <w:spacing w:val="16"/>
        </w:rPr>
        <w:t> </w:t>
      </w:r>
      <w:r>
        <w:rPr>
          <w:color w:val="6E6158"/>
        </w:rPr>
        <w:t>reporting</w:t>
      </w:r>
      <w:r>
        <w:rPr>
          <w:color w:val="6E6158"/>
          <w:spacing w:val="17"/>
        </w:rPr>
        <w:t> </w:t>
      </w:r>
      <w:r>
        <w:rPr>
          <w:color w:val="6E6158"/>
          <w:spacing w:val="-2"/>
        </w:rPr>
        <w:t>process.</w:t>
      </w:r>
    </w:p>
    <w:p>
      <w:pPr>
        <w:pStyle w:val="BodyText"/>
        <w:spacing w:line="297" w:lineRule="auto" w:before="174"/>
        <w:ind w:left="351" w:right="396"/>
        <w:jc w:val="both"/>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355932</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26165pt;width:1.65pt;height:1.65pt;mso-position-horizontal-relative:page;mso-position-vertical-relative:paragraph;z-index:15735808" id="docshape29" coordorigin="1670,561" coordsize="33,33" path="m1691,593l1682,593,1678,591,1671,585,1670,581,1670,572,1671,568,1678,562,1682,561,1691,561,1694,562,1701,568,1702,572,1702,577,1702,581,1701,585,1694,591,1691,593xe" filled="true" fillcolor="#090909" stroked="false">
                <v:path arrowok="t"/>
                <v:fill type="solid"/>
                <w10:wrap type="none"/>
              </v:shape>
            </w:pict>
          </mc:Fallback>
        </mc:AlternateContent>
      </w:r>
      <w:r>
        <w:rPr>
          <w:color w:val="6E6158"/>
        </w:rPr>
        <w:t>Defended energy company against breach of contract claims and pursued counterclaims against contractor based on breach of contract and fraud; obtained favorable </w:t>
      </w:r>
      <w:r>
        <w:rPr>
          <w:color w:val="6E6158"/>
        </w:rPr>
        <w:t>settlement prior to trial.</w:t>
      </w:r>
    </w:p>
    <w:p>
      <w:pPr>
        <w:pStyle w:val="BodyText"/>
        <w:spacing w:line="297" w:lineRule="auto" w:before="118"/>
        <w:ind w:left="351" w:right="34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320403</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28645pt;width:1.65pt;height:1.65pt;mso-position-horizontal-relative:page;mso-position-vertical-relative:paragraph;z-index:15736320" id="docshape30" coordorigin="1670,505" coordsize="33,33" path="m1691,537l1682,537,1678,536,1671,529,1670,525,1670,516,1671,513,1678,506,1682,505,1691,505,1694,506,1701,513,1702,516,1702,521,1702,525,1701,529,1694,536,1691,537xe" filled="true" fillcolor="#090909" stroked="false">
                <v:path arrowok="t"/>
                <v:fill type="solid"/>
                <w10:wrap type="none"/>
              </v:shape>
            </w:pict>
          </mc:Fallback>
        </mc:AlternateContent>
      </w:r>
      <w:r>
        <w:rPr>
          <w:color w:val="6E6158"/>
        </w:rPr>
        <w:t>Successfully</w:t>
      </w:r>
      <w:r>
        <w:rPr>
          <w:color w:val="6E6158"/>
          <w:spacing w:val="37"/>
        </w:rPr>
        <w:t> </w:t>
      </w:r>
      <w:r>
        <w:rPr>
          <w:color w:val="6E6158"/>
        </w:rPr>
        <w:t>defended</w:t>
      </w:r>
      <w:r>
        <w:rPr>
          <w:color w:val="6E6158"/>
          <w:spacing w:val="37"/>
        </w:rPr>
        <w:t> </w:t>
      </w:r>
      <w:r>
        <w:rPr>
          <w:color w:val="6E6158"/>
        </w:rPr>
        <w:t>client</w:t>
      </w:r>
      <w:r>
        <w:rPr>
          <w:color w:val="6E6158"/>
          <w:spacing w:val="37"/>
        </w:rPr>
        <w:t> </w:t>
      </w:r>
      <w:r>
        <w:rPr>
          <w:color w:val="6E6158"/>
        </w:rPr>
        <w:t>against</w:t>
      </w:r>
      <w:r>
        <w:rPr>
          <w:color w:val="6E6158"/>
          <w:spacing w:val="37"/>
        </w:rPr>
        <w:t> </w:t>
      </w:r>
      <w:r>
        <w:rPr>
          <w:color w:val="6E6158"/>
        </w:rPr>
        <w:t>claims</w:t>
      </w:r>
      <w:r>
        <w:rPr>
          <w:color w:val="6E6158"/>
          <w:spacing w:val="37"/>
        </w:rPr>
        <w:t> </w:t>
      </w:r>
      <w:r>
        <w:rPr>
          <w:color w:val="6E6158"/>
        </w:rPr>
        <w:t>that</w:t>
      </w:r>
      <w:r>
        <w:rPr>
          <w:color w:val="6E6158"/>
          <w:spacing w:val="37"/>
        </w:rPr>
        <w:t> </w:t>
      </w:r>
      <w:r>
        <w:rPr>
          <w:color w:val="6E6158"/>
        </w:rPr>
        <w:t>its</w:t>
      </w:r>
      <w:r>
        <w:rPr>
          <w:color w:val="6E6158"/>
          <w:spacing w:val="37"/>
        </w:rPr>
        <w:t> </w:t>
      </w:r>
      <w:r>
        <w:rPr>
          <w:color w:val="6E6158"/>
        </w:rPr>
        <w:t>venue</w:t>
      </w:r>
      <w:r>
        <w:rPr>
          <w:color w:val="6E6158"/>
          <w:spacing w:val="37"/>
        </w:rPr>
        <w:t> </w:t>
      </w:r>
      <w:r>
        <w:rPr>
          <w:color w:val="6E6158"/>
        </w:rPr>
        <w:t>violated</w:t>
      </w:r>
      <w:r>
        <w:rPr>
          <w:color w:val="6E6158"/>
          <w:spacing w:val="37"/>
        </w:rPr>
        <w:t> </w:t>
      </w:r>
      <w:r>
        <w:rPr>
          <w:color w:val="6E6158"/>
        </w:rPr>
        <w:t>ADA</w:t>
      </w:r>
      <w:r>
        <w:rPr>
          <w:color w:val="6E6158"/>
          <w:spacing w:val="37"/>
        </w:rPr>
        <w:t> </w:t>
      </w:r>
      <w:r>
        <w:rPr>
          <w:color w:val="6E6158"/>
        </w:rPr>
        <w:t>accessibility standards including securing a judgment in favor of the client on all claims after remand from</w:t>
      </w:r>
      <w:r>
        <w:rPr>
          <w:color w:val="6E6158"/>
          <w:spacing w:val="40"/>
        </w:rPr>
        <w:t> </w:t>
      </w:r>
      <w:r>
        <w:rPr>
          <w:color w:val="6E6158"/>
        </w:rPr>
        <w:t>the Ninth Circuit Court of Appeals.</w:t>
      </w:r>
    </w:p>
    <w:p>
      <w:pPr>
        <w:pStyle w:val="BodyText"/>
        <w:spacing w:line="292" w:lineRule="auto" w:before="118"/>
        <w:ind w:left="351" w:right="173"/>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320434</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31052pt;width:1.65pt;height:1.65pt;mso-position-horizontal-relative:page;mso-position-vertical-relative:paragraph;z-index:15736832" id="docshape31" coordorigin="1670,505" coordsize="33,33" path="m1691,537l1682,537,1678,536,1671,529,1670,525,1670,516,1671,513,1678,506,1682,505,1691,505,1694,506,1701,513,1702,516,1702,521,1702,525,1701,529,1694,536,1691,537xe" filled="true" fillcolor="#090909" stroked="false">
                <v:path arrowok="t"/>
                <v:fill type="solid"/>
                <w10:wrap type="none"/>
              </v:shape>
            </w:pict>
          </mc:Fallback>
        </mc:AlternateContent>
      </w:r>
      <w:r>
        <w:rPr>
          <w:color w:val="6E6158"/>
        </w:rPr>
        <w:t>After removing case to the United States District Court, defended multinational technology</w:t>
      </w:r>
      <w:r>
        <w:rPr>
          <w:color w:val="6E6158"/>
          <w:spacing w:val="40"/>
        </w:rPr>
        <w:t> </w:t>
      </w:r>
      <w:r>
        <w:rPr>
          <w:color w:val="6E6158"/>
        </w:rPr>
        <w:t>company against claims of employment discrimination and wrongful termination; </w:t>
      </w:r>
      <w:r>
        <w:rPr>
          <w:color w:val="6E6158"/>
        </w:rPr>
        <w:t>obtained</w:t>
      </w:r>
      <w:r>
        <w:rPr>
          <w:color w:val="6E6158"/>
          <w:spacing w:val="40"/>
        </w:rPr>
        <w:t> </w:t>
      </w:r>
      <w:r>
        <w:rPr>
          <w:color w:val="6E6158"/>
        </w:rPr>
        <w:t>favorable</w:t>
      </w:r>
      <w:r>
        <w:rPr>
          <w:color w:val="6E6158"/>
          <w:spacing w:val="34"/>
        </w:rPr>
        <w:t> </w:t>
      </w:r>
      <w:r>
        <w:rPr>
          <w:color w:val="6E6158"/>
        </w:rPr>
        <w:t>settlement</w:t>
      </w:r>
      <w:r>
        <w:rPr>
          <w:color w:val="6E6158"/>
          <w:spacing w:val="34"/>
        </w:rPr>
        <w:t> </w:t>
      </w:r>
      <w:r>
        <w:rPr>
          <w:color w:val="6E6158"/>
        </w:rPr>
        <w:t>for</w:t>
      </w:r>
      <w:r>
        <w:rPr>
          <w:color w:val="6E6158"/>
          <w:spacing w:val="34"/>
        </w:rPr>
        <w:t> </w:t>
      </w:r>
      <w:r>
        <w:rPr>
          <w:color w:val="6E6158"/>
        </w:rPr>
        <w:t>company</w:t>
      </w:r>
      <w:r>
        <w:rPr>
          <w:color w:val="6E6158"/>
          <w:spacing w:val="34"/>
        </w:rPr>
        <w:t> </w:t>
      </w:r>
      <w:r>
        <w:rPr>
          <w:color w:val="6E6158"/>
        </w:rPr>
        <w:t>while</w:t>
      </w:r>
      <w:r>
        <w:rPr>
          <w:color w:val="6E6158"/>
          <w:spacing w:val="34"/>
        </w:rPr>
        <w:t> </w:t>
      </w:r>
      <w:r>
        <w:rPr>
          <w:color w:val="6E6158"/>
        </w:rPr>
        <w:t>its</w:t>
      </w:r>
      <w:r>
        <w:rPr>
          <w:color w:val="6E6158"/>
          <w:spacing w:val="34"/>
        </w:rPr>
        <w:t> </w:t>
      </w:r>
      <w:r>
        <w:rPr>
          <w:color w:val="6E6158"/>
        </w:rPr>
        <w:t>motion</w:t>
      </w:r>
      <w:r>
        <w:rPr>
          <w:color w:val="6E6158"/>
          <w:spacing w:val="34"/>
        </w:rPr>
        <w:t> </w:t>
      </w:r>
      <w:r>
        <w:rPr>
          <w:color w:val="6E6158"/>
        </w:rPr>
        <w:t>for</w:t>
      </w:r>
      <w:r>
        <w:rPr>
          <w:color w:val="6E6158"/>
          <w:spacing w:val="34"/>
        </w:rPr>
        <w:t> </w:t>
      </w:r>
      <w:r>
        <w:rPr>
          <w:color w:val="6E6158"/>
        </w:rPr>
        <w:t>summary</w:t>
      </w:r>
      <w:r>
        <w:rPr>
          <w:color w:val="6E6158"/>
          <w:spacing w:val="34"/>
        </w:rPr>
        <w:t> </w:t>
      </w:r>
      <w:r>
        <w:rPr>
          <w:color w:val="6E6158"/>
        </w:rPr>
        <w:t>judgment</w:t>
      </w:r>
      <w:r>
        <w:rPr>
          <w:color w:val="6E6158"/>
          <w:spacing w:val="34"/>
        </w:rPr>
        <w:t> </w:t>
      </w:r>
      <w:r>
        <w:rPr>
          <w:color w:val="6E6158"/>
        </w:rPr>
        <w:t>was</w:t>
      </w:r>
      <w:r>
        <w:rPr>
          <w:color w:val="6E6158"/>
          <w:spacing w:val="34"/>
        </w:rPr>
        <w:t> </w:t>
      </w:r>
      <w:r>
        <w:rPr>
          <w:color w:val="6E6158"/>
        </w:rPr>
        <w:t>pending.</w:t>
      </w:r>
    </w:p>
    <w:p>
      <w:pPr>
        <w:pStyle w:val="BodyText"/>
        <w:spacing w:line="292" w:lineRule="auto" w:before="132"/>
        <w:ind w:left="351" w:right="120"/>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236328</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8530pt;width:1.65pt;height:1.65pt;mso-position-horizontal-relative:page;mso-position-vertical-relative:paragraph;z-index:15737344" id="docshape32"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Defended third-party lender in a property dispute alleging unlawful dissociation, </w:t>
      </w:r>
      <w:r>
        <w:rPr>
          <w:color w:val="6E6158"/>
        </w:rPr>
        <w:t>conversion,</w:t>
      </w:r>
      <w:r>
        <w:rPr>
          <w:color w:val="6E6158"/>
          <w:spacing w:val="40"/>
        </w:rPr>
        <w:t> </w:t>
      </w:r>
      <w:r>
        <w:rPr>
          <w:color w:val="6E6158"/>
        </w:rPr>
        <w:t>fraudulent</w:t>
      </w:r>
      <w:r>
        <w:rPr>
          <w:color w:val="6E6158"/>
          <w:spacing w:val="40"/>
        </w:rPr>
        <w:t> </w:t>
      </w:r>
      <w:r>
        <w:rPr>
          <w:color w:val="6E6158"/>
        </w:rPr>
        <w:t>misrepresentation</w:t>
      </w:r>
      <w:r>
        <w:rPr>
          <w:color w:val="6E6158"/>
          <w:spacing w:val="40"/>
        </w:rPr>
        <w:t> </w:t>
      </w:r>
      <w:r>
        <w:rPr>
          <w:color w:val="6E6158"/>
        </w:rPr>
        <w:t>and</w:t>
      </w:r>
      <w:r>
        <w:rPr>
          <w:color w:val="6E6158"/>
          <w:spacing w:val="40"/>
        </w:rPr>
        <w:t> </w:t>
      </w:r>
      <w:r>
        <w:rPr>
          <w:color w:val="6E6158"/>
        </w:rPr>
        <w:t>negligence;</w:t>
      </w:r>
      <w:r>
        <w:rPr>
          <w:color w:val="6E6158"/>
          <w:spacing w:val="40"/>
        </w:rPr>
        <w:t> </w:t>
      </w:r>
      <w:r>
        <w:rPr>
          <w:color w:val="6E6158"/>
        </w:rPr>
        <w:t>obtained</w:t>
      </w:r>
      <w:r>
        <w:rPr>
          <w:color w:val="6E6158"/>
          <w:spacing w:val="40"/>
        </w:rPr>
        <w:t> </w:t>
      </w:r>
      <w:r>
        <w:rPr>
          <w:color w:val="6E6158"/>
        </w:rPr>
        <w:t>favorable</w:t>
      </w:r>
      <w:r>
        <w:rPr>
          <w:color w:val="6E6158"/>
          <w:spacing w:val="40"/>
        </w:rPr>
        <w:t> </w:t>
      </w:r>
      <w:r>
        <w:rPr>
          <w:color w:val="6E6158"/>
        </w:rPr>
        <w:t>settlement</w:t>
      </w:r>
      <w:r>
        <w:rPr>
          <w:color w:val="6E6158"/>
          <w:spacing w:val="40"/>
        </w:rPr>
        <w:t> </w:t>
      </w:r>
      <w:r>
        <w:rPr>
          <w:color w:val="6E6158"/>
        </w:rPr>
        <w:t>for</w:t>
      </w:r>
      <w:r>
        <w:rPr>
          <w:color w:val="6E6158"/>
          <w:spacing w:val="40"/>
        </w:rPr>
        <w:t> </w:t>
      </w:r>
      <w:r>
        <w:rPr>
          <w:color w:val="6E6158"/>
        </w:rPr>
        <w:t>client.</w:t>
      </w:r>
    </w:p>
    <w:p>
      <w:pPr>
        <w:pStyle w:val="BodyText"/>
        <w:spacing w:after="0" w:line="292" w:lineRule="auto"/>
        <w:sectPr>
          <w:pgSz w:w="12240" w:h="15840"/>
          <w:pgMar w:top="500" w:bottom="280" w:left="1440" w:right="1440"/>
        </w:sectPr>
      </w:pPr>
    </w:p>
    <w:p>
      <w:pPr>
        <w:pStyle w:val="BodyText"/>
        <w:spacing w:line="292" w:lineRule="auto" w:before="83"/>
        <w:ind w:left="351" w:right="34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205446</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37856" id="docshape33"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Defended county against claims brought by local landowners when their property </w:t>
      </w:r>
      <w:r>
        <w:rPr>
          <w:color w:val="6E6158"/>
        </w:rPr>
        <w:t>was flooded during a storm; obtained favorable settlement for client before trial.</w:t>
      </w:r>
    </w:p>
    <w:p>
      <w:pPr>
        <w:pStyle w:val="BodyText"/>
        <w:spacing w:line="292" w:lineRule="auto" w:before="132"/>
        <w:ind w:left="351" w:right="120"/>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324036</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14685pt;width:1.65pt;height:1.65pt;mso-position-horizontal-relative:page;mso-position-vertical-relative:paragraph;z-index:15738368" id="docshape34"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Defended</w:t>
      </w:r>
      <w:r>
        <w:rPr>
          <w:color w:val="6E6158"/>
          <w:spacing w:val="40"/>
        </w:rPr>
        <w:t> </w:t>
      </w:r>
      <w:r>
        <w:rPr>
          <w:color w:val="6E6158"/>
        </w:rPr>
        <w:t>municipality</w:t>
      </w:r>
      <w:r>
        <w:rPr>
          <w:color w:val="6E6158"/>
          <w:spacing w:val="40"/>
        </w:rPr>
        <w:t> </w:t>
      </w:r>
      <w:r>
        <w:rPr>
          <w:color w:val="6E6158"/>
        </w:rPr>
        <w:t>against</w:t>
      </w:r>
      <w:r>
        <w:rPr>
          <w:color w:val="6E6158"/>
          <w:spacing w:val="40"/>
        </w:rPr>
        <w:t> </w:t>
      </w:r>
      <w:r>
        <w:rPr>
          <w:color w:val="6E6158"/>
        </w:rPr>
        <w:t>wrongful</w:t>
      </w:r>
      <w:r>
        <w:rPr>
          <w:color w:val="6E6158"/>
          <w:spacing w:val="40"/>
        </w:rPr>
        <w:t> </w:t>
      </w:r>
      <w:r>
        <w:rPr>
          <w:color w:val="6E6158"/>
        </w:rPr>
        <w:t>termination</w:t>
      </w:r>
      <w:r>
        <w:rPr>
          <w:color w:val="6E6158"/>
          <w:spacing w:val="40"/>
        </w:rPr>
        <w:t> </w:t>
      </w:r>
      <w:r>
        <w:rPr>
          <w:color w:val="6E6158"/>
        </w:rPr>
        <w:t>claims</w:t>
      </w:r>
      <w:r>
        <w:rPr>
          <w:color w:val="6E6158"/>
          <w:spacing w:val="40"/>
        </w:rPr>
        <w:t> </w:t>
      </w:r>
      <w:r>
        <w:rPr>
          <w:color w:val="6E6158"/>
        </w:rPr>
        <w:t>brought</w:t>
      </w:r>
      <w:r>
        <w:rPr>
          <w:color w:val="6E6158"/>
          <w:spacing w:val="40"/>
        </w:rPr>
        <w:t> </w:t>
      </w:r>
      <w:r>
        <w:rPr>
          <w:color w:val="6E6158"/>
        </w:rPr>
        <w:t>by</w:t>
      </w:r>
      <w:r>
        <w:rPr>
          <w:color w:val="6E6158"/>
          <w:spacing w:val="40"/>
        </w:rPr>
        <w:t> </w:t>
      </w:r>
      <w:r>
        <w:rPr>
          <w:color w:val="6E6158"/>
        </w:rPr>
        <w:t>former</w:t>
      </w:r>
      <w:r>
        <w:rPr>
          <w:color w:val="6E6158"/>
          <w:spacing w:val="40"/>
        </w:rPr>
        <w:t> </w:t>
      </w:r>
      <w:r>
        <w:rPr>
          <w:color w:val="6E6158"/>
        </w:rPr>
        <w:t>employees; won rulings by the trial court upholding the client’s attorney-client privilege and work </w:t>
      </w:r>
      <w:r>
        <w:rPr>
          <w:color w:val="6E6158"/>
        </w:rPr>
        <w:t>product</w:t>
      </w:r>
      <w:r>
        <w:rPr>
          <w:color w:val="6E6158"/>
          <w:spacing w:val="40"/>
        </w:rPr>
        <w:t> </w:t>
      </w:r>
      <w:r>
        <w:rPr>
          <w:color w:val="6E6158"/>
        </w:rPr>
        <w:t>protections and denial of appellate review; obtained favorable settlement.</w:t>
      </w:r>
    </w:p>
    <w:p>
      <w:pPr>
        <w:pStyle w:val="Heading2"/>
        <w:spacing w:before="163"/>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6"/>
        <w:ind w:left="351"/>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157707</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7948pt;width:1.65pt;height:1.65pt;mso-position-horizontal-relative:page;mso-position-vertical-relative:paragraph;z-index:15738880" id="docshape35"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Super</w:t>
      </w:r>
      <w:r>
        <w:rPr>
          <w:color w:val="6E6158"/>
          <w:spacing w:val="7"/>
        </w:rPr>
        <w:t> </w:t>
      </w:r>
      <w:r>
        <w:rPr>
          <w:color w:val="6E6158"/>
        </w:rPr>
        <w:t>Lawyer,</w:t>
      </w:r>
      <w:r>
        <w:rPr>
          <w:color w:val="6E6158"/>
          <w:spacing w:val="8"/>
        </w:rPr>
        <w:t> </w:t>
      </w:r>
      <w:r>
        <w:rPr>
          <w:color w:val="6E6158"/>
        </w:rPr>
        <w:t>2024-</w:t>
      </w:r>
      <w:r>
        <w:rPr>
          <w:color w:val="6E6158"/>
          <w:spacing w:val="-4"/>
        </w:rPr>
        <w:t>2025</w:t>
      </w:r>
    </w:p>
    <w:p>
      <w:pPr>
        <w:pStyle w:val="BodyText"/>
        <w:spacing w:before="183"/>
        <w:ind w:left="351"/>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175437</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13993pt;width:1.65pt;height:1.65pt;mso-position-horizontal-relative:page;mso-position-vertical-relative:paragraph;z-index:15739392" id="docshape36" coordorigin="1670,276" coordsize="33,33" path="m1691,309l1682,309,1678,307,1671,301,1670,297,1670,288,1671,284,1678,278,1682,276,1691,276,1694,278,1701,284,1702,288,1702,293,1702,297,1701,301,1694,307,1691,309xe" filled="true" fillcolor="#090909" stroked="false">
                <v:path arrowok="t"/>
                <v:fill type="solid"/>
                <w10:wrap type="none"/>
              </v:shape>
            </w:pict>
          </mc:Fallback>
        </mc:AlternateContent>
      </w:r>
      <w:r>
        <w:rPr>
          <w:color w:val="6E6158"/>
        </w:rPr>
        <w:t>Washington</w:t>
      </w:r>
      <w:r>
        <w:rPr>
          <w:color w:val="6E6158"/>
          <w:spacing w:val="9"/>
        </w:rPr>
        <w:t> </w:t>
      </w:r>
      <w:r>
        <w:rPr>
          <w:color w:val="6E6158"/>
        </w:rPr>
        <w:t>Rising</w:t>
      </w:r>
      <w:r>
        <w:rPr>
          <w:color w:val="6E6158"/>
          <w:spacing w:val="10"/>
        </w:rPr>
        <w:t> </w:t>
      </w:r>
      <w:r>
        <w:rPr>
          <w:color w:val="6E6158"/>
        </w:rPr>
        <w:t>Star,</w:t>
      </w:r>
      <w:r>
        <w:rPr>
          <w:color w:val="6E6158"/>
          <w:spacing w:val="10"/>
        </w:rPr>
        <w:t> </w:t>
      </w:r>
      <w:r>
        <w:rPr>
          <w:color w:val="6E6158"/>
        </w:rPr>
        <w:t>Super</w:t>
      </w:r>
      <w:r>
        <w:rPr>
          <w:color w:val="6E6158"/>
          <w:spacing w:val="10"/>
        </w:rPr>
        <w:t> </w:t>
      </w:r>
      <w:r>
        <w:rPr>
          <w:color w:val="6E6158"/>
        </w:rPr>
        <w:t>Lawyers,</w:t>
      </w:r>
      <w:r>
        <w:rPr>
          <w:color w:val="6E6158"/>
          <w:spacing w:val="10"/>
        </w:rPr>
        <w:t> </w:t>
      </w:r>
      <w:r>
        <w:rPr>
          <w:color w:val="6E6158"/>
        </w:rPr>
        <w:t>2013-</w:t>
      </w:r>
      <w:r>
        <w:rPr>
          <w:color w:val="6E6158"/>
          <w:spacing w:val="-4"/>
        </w:rPr>
        <w:t>2016</w:t>
      </w:r>
    </w:p>
    <w:p>
      <w:pPr>
        <w:pStyle w:val="BodyText"/>
        <w:spacing w:before="4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w:t>
      </w:r>
    </w:p>
    <w:p>
      <w:pPr>
        <w:pStyle w:val="BodyText"/>
        <w:spacing w:line="292" w:lineRule="auto" w:before="147"/>
        <w:ind w:left="351" w:right="173"/>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245959</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66886pt;width:1.65pt;height:1.65pt;mso-position-horizontal-relative:page;mso-position-vertical-relative:paragraph;z-index:15739904" id="docshape37" coordorigin="1670,387" coordsize="33,33" path="m1691,420l1682,420,1678,418,1671,412,1670,408,1670,399,1671,395,1678,389,1682,387,1691,387,1694,389,1701,395,1702,399,1702,404,1702,408,1701,412,1694,418,1691,420xe" filled="true" fillcolor="#090909" stroked="false">
                <v:path arrowok="t"/>
                <v:fill type="solid"/>
                <w10:wrap type="none"/>
              </v:shape>
            </w:pict>
          </mc:Fallback>
        </mc:AlternateContent>
      </w:r>
      <w:r>
        <w:rPr>
          <w:color w:val="6E6158"/>
        </w:rPr>
        <w:t>Author, “</w:t>
      </w:r>
      <w:hyperlink r:id="rId11">
        <w:r>
          <w:rPr>
            <w:color w:val="F5821F"/>
          </w:rPr>
          <w:t>Risks and Considerations About Bring Your Own Device Policies</w:t>
        </w:r>
      </w:hyperlink>
      <w:r>
        <w:rPr>
          <w:color w:val="6E6158"/>
        </w:rPr>
        <w:t>,” Fennemore Blog, January 22, 2025</w:t>
      </w:r>
    </w:p>
    <w:p>
      <w:pPr>
        <w:pStyle w:val="BodyText"/>
        <w:spacing w:line="292" w:lineRule="auto" w:before="132"/>
        <w:ind w:left="351" w:right="343"/>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323907</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4562pt;width:1.65pt;height:1.65pt;mso-position-horizontal-relative:page;mso-position-vertical-relative:paragraph;z-index:15740416" id="docshape38"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Author, “</w:t>
      </w:r>
      <w:hyperlink r:id="rId12">
        <w:r>
          <w:rPr>
            <w:color w:val="F5821F"/>
          </w:rPr>
          <w:t>Fennemore attorney Sarah Gohmann Bigelow on reducing litigation costs and</w:t>
        </w:r>
      </w:hyperlink>
      <w:r>
        <w:rPr>
          <w:color w:val="F5821F"/>
        </w:rPr>
        <w:t> </w:t>
      </w:r>
      <w:hyperlink r:id="rId12">
        <w:r>
          <w:rPr>
            <w:color w:val="F5821F"/>
          </w:rPr>
          <w:t>employer risks when drafting personal device policies</w:t>
        </w:r>
      </w:hyperlink>
      <w:r>
        <w:rPr>
          <w:color w:val="6E6158"/>
        </w:rPr>
        <w:t>,” Puget Sound Business Journal, </w:t>
      </w:r>
      <w:r>
        <w:rPr>
          <w:color w:val="6E6158"/>
        </w:rPr>
        <w:t>August</w:t>
      </w:r>
      <w:r>
        <w:rPr>
          <w:color w:val="6E6158"/>
          <w:spacing w:val="80"/>
        </w:rPr>
        <w:t> </w:t>
      </w:r>
      <w:r>
        <w:rPr>
          <w:color w:val="6E6158"/>
        </w:rPr>
        <w:t>1, 2024</w:t>
      </w:r>
    </w:p>
    <w:p>
      <w:pPr>
        <w:pStyle w:val="BodyText"/>
        <w:spacing w:line="302" w:lineRule="auto" w:before="123"/>
        <w:ind w:left="351" w:right="173"/>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236079</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8903pt;width:1.65pt;height:1.65pt;mso-position-horizontal-relative:page;mso-position-vertical-relative:paragraph;z-index:15740928" id="docshape3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Lexis Nexis Practice Guide: Washington Contract Litigation, Contributor </w:t>
      </w:r>
      <w:r>
        <w:rPr>
          <w:color w:val="6E6158"/>
        </w:rPr>
        <w:t>(LexisNexis/Matthew Bender 2015)</w:t>
      </w:r>
    </w:p>
    <w:p>
      <w:pPr>
        <w:pStyle w:val="Heading2"/>
        <w:spacing w:before="274"/>
      </w:pPr>
      <w:r>
        <w:rPr>
          <w:color w:val="FF8100"/>
          <w:spacing w:val="-2"/>
        </w:rPr>
        <w:t>ADMISSIONS</w:t>
      </w:r>
    </w:p>
    <w:p>
      <w:pPr>
        <w:pStyle w:val="BodyText"/>
        <w:spacing w:line="420" w:lineRule="auto" w:before="147"/>
        <w:ind w:left="351" w:right="7177"/>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158117</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5016pt;width:1.65pt;height:1.65pt;mso-position-horizontal-relative:page;mso-position-vertical-relative:paragraph;z-index:15741440" id="docshape40"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416482</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93911pt;width:1.65pt;height:1.65pt;mso-position-horizontal-relative:page;mso-position-vertical-relative:paragraph;z-index:15741952" id="docshape41" coordorigin="1670,656" coordsize="33,33" path="m1691,688l1682,688,1678,687,1671,680,1670,677,1670,668,1671,664,1678,657,1682,656,1691,656,1694,657,1701,664,1702,668,1702,672,1702,677,1701,680,1694,687,1691,688xe" filled="true" fillcolor="#090909" stroked="false">
                <v:path arrowok="t"/>
                <v:fill type="solid"/>
                <w10:wrap type="none"/>
              </v:shape>
            </w:pict>
          </mc:Fallback>
        </mc:AlternateContent>
      </w:r>
      <w:r>
        <w:rPr>
          <w:color w:val="6E6158"/>
          <w:spacing w:val="-2"/>
        </w:rPr>
        <w:t>Washington California</w:t>
      </w:r>
    </w:p>
    <w:p>
      <w:pPr>
        <w:pStyle w:val="BodyText"/>
        <w:spacing w:before="7"/>
        <w:ind w:left="351"/>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63762</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0664pt;width:1.65pt;height:1.65pt;mso-position-horizontal-relative:page;mso-position-vertical-relative:paragraph;z-index:15742464" id="docshape42"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United</w:t>
      </w:r>
      <w:r>
        <w:rPr>
          <w:color w:val="6E6158"/>
          <w:spacing w:val="11"/>
        </w:rPr>
        <w:t> </w:t>
      </w:r>
      <w:r>
        <w:rPr>
          <w:color w:val="6E6158"/>
        </w:rPr>
        <w:t>States</w:t>
      </w:r>
      <w:r>
        <w:rPr>
          <w:color w:val="6E6158"/>
          <w:spacing w:val="11"/>
        </w:rPr>
        <w:t> </w:t>
      </w:r>
      <w:r>
        <w:rPr>
          <w:color w:val="6E6158"/>
        </w:rPr>
        <w:t>Court</w:t>
      </w:r>
      <w:r>
        <w:rPr>
          <w:color w:val="6E6158"/>
          <w:spacing w:val="12"/>
        </w:rPr>
        <w:t> </w:t>
      </w:r>
      <w:r>
        <w:rPr>
          <w:color w:val="6E6158"/>
        </w:rPr>
        <w:t>of</w:t>
      </w:r>
      <w:r>
        <w:rPr>
          <w:color w:val="6E6158"/>
          <w:spacing w:val="11"/>
        </w:rPr>
        <w:t> </w:t>
      </w:r>
      <w:r>
        <w:rPr>
          <w:color w:val="6E6158"/>
        </w:rPr>
        <w:t>Appeals,</w:t>
      </w:r>
      <w:r>
        <w:rPr>
          <w:color w:val="6E6158"/>
          <w:spacing w:val="12"/>
        </w:rPr>
        <w:t> </w:t>
      </w:r>
      <w:r>
        <w:rPr>
          <w:color w:val="6E6158"/>
        </w:rPr>
        <w:t>Ninth</w:t>
      </w:r>
      <w:r>
        <w:rPr>
          <w:color w:val="6E6158"/>
          <w:spacing w:val="11"/>
        </w:rPr>
        <w:t> </w:t>
      </w:r>
      <w:r>
        <w:rPr>
          <w:color w:val="6E6158"/>
          <w:spacing w:val="-2"/>
        </w:rPr>
        <w:t>Circuit</w:t>
      </w:r>
    </w:p>
    <w:p>
      <w:pPr>
        <w:pStyle w:val="BodyText"/>
        <w:spacing w:line="420" w:lineRule="auto" w:before="174"/>
        <w:ind w:left="351" w:right="3396"/>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169757</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66702pt;width:1.65pt;height:1.65pt;mso-position-horizontal-relative:page;mso-position-vertical-relative:paragraph;z-index:15742976" id="docshape43"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433290</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734pt;width:1.65pt;height:1.65pt;mso-position-horizontal-relative:page;mso-position-vertical-relative:paragraph;z-index:15743488" id="docshape44"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691655</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461086pt;width:1.65pt;height:1.65pt;mso-position-horizontal-relative:page;mso-position-vertical-relative:paragraph;z-index:15744000" id="docshape45" coordorigin="1670,1089" coordsize="33,33" path="m1691,1122l1682,1122,1678,1120,1671,1114,1670,1110,1670,1101,1671,1097,1678,1091,1682,1089,1691,1089,1694,1091,1701,1097,1702,1101,1702,1105,1702,1110,1701,1114,1694,1120,1691,112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950021</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4.804825pt;width:1.65pt;height:1.65pt;mso-position-horizontal-relative:page;mso-position-vertical-relative:paragraph;z-index:15744512" id="docshape46" coordorigin="1670,1496" coordsize="33,33" path="m1691,1529l1682,1529,1678,1527,1671,1521,1670,1517,1670,1508,1671,1504,1678,1498,1682,1496,1691,1496,1694,1498,1701,1504,1702,1508,1702,1512,1702,1517,1701,1521,1694,1527,1691,152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1208386</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5.148544pt;width:1.65pt;height:1.65pt;mso-position-horizontal-relative:page;mso-position-vertical-relative:paragraph;z-index:15745024" id="docshape47" coordorigin="1670,1903" coordsize="33,33" path="m1691,1936l1682,1936,1678,1934,1671,1928,1670,1924,1670,1915,1671,1911,1678,1905,1682,1903,1691,1903,1694,1905,1701,1911,1702,1915,1702,1919,1702,1924,1701,1928,1694,1934,1691,193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1471919</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899162pt;width:1.65pt;height:1.65pt;mso-position-horizontal-relative:page;mso-position-vertical-relative:paragraph;z-index:15745536" id="docshape48" coordorigin="1670,2318" coordsize="33,33" path="m1691,2351l1682,2351,1678,2349,1671,2343,1670,2339,1670,2330,1671,2326,1678,2320,1682,2318,1691,2318,1694,2320,1701,2326,1702,2330,1702,2334,1702,2339,1701,2343,1694,2349,1691,2351xe" filled="true" fillcolor="#090909" stroked="false">
                <v:path arrowok="t"/>
                <v:fill type="solid"/>
                <w10:wrap type="none"/>
              </v:shape>
            </w:pict>
          </mc:Fallback>
        </mc:AlternateContent>
      </w:r>
      <w:r>
        <w:rPr>
          <w:color w:val="6E6158"/>
        </w:rPr>
        <w:t>United States District Court, Western District of </w:t>
      </w:r>
      <w:r>
        <w:rPr>
          <w:color w:val="6E6158"/>
        </w:rPr>
        <w:t>Washington United States District Court, Eastern District of Washington United States District Court, Northern District of California United States District Court, Central District of California United States District Court, Southern District of California United States District Court, Eastern District of 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seattle/" TargetMode="External"/><Relationship Id="rId10" Type="http://schemas.openxmlformats.org/officeDocument/2006/relationships/hyperlink" Target="mailto:sgohmann@fennemorelaw.com" TargetMode="External"/><Relationship Id="rId11" Type="http://schemas.openxmlformats.org/officeDocument/2006/relationships/hyperlink" Target="https://www.fennemorelaw.com/risks-and-considerations-about-bring-your-own-device-policies/" TargetMode="External"/><Relationship Id="rId12" Type="http://schemas.openxmlformats.org/officeDocument/2006/relationships/hyperlink" Target="https://www.bizjournals.com/seattle/news/2024/08/01/fennemore-attorney-sarah-gohmann-bigelow-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Gohmann Bigelow - Fennemore</dc:title>
  <dcterms:created xsi:type="dcterms:W3CDTF">2026-01-01T00:53:43Z</dcterms:created>
  <dcterms:modified xsi:type="dcterms:W3CDTF">2026-01-01T00:53:43Z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2026-01-01T00:00:00Z</vt:filetime>
  </property>
  <property fmtid="{D5CDD505-2E9C-101B-9397-08002B2CF9AE}" pid="5" name="Producer">
    <vt:lpwstr>Skia/PDF m142</vt:lpwstr>
  </property>
</Properties>
</file>