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hannon B. Schmoy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2565" y="763308"/>
                            <a:ext cx="153543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SHANNON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SCHMOYER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8400" y="2500373"/>
                            <a:ext cx="1623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sschmoyer@fennemorelaw.com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9152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hannon B. Schmoyer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08;top:-3887;width:241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SHANNON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SCHMOYER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39;top:-1151;width:255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sschmoyer@fennemorelaw.com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SHANNON</w:t>
      </w:r>
      <w:r>
        <w:rPr>
          <w:color w:val="FF8100"/>
          <w:spacing w:val="8"/>
        </w:rPr>
        <w:t> </w:t>
      </w:r>
      <w:r>
        <w:rPr>
          <w:color w:val="FF8100"/>
        </w:rPr>
        <w:t>B.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SCHMOYER</w:t>
      </w:r>
    </w:p>
    <w:p>
      <w:pPr>
        <w:pStyle w:val="BodyText"/>
        <w:spacing w:line="297" w:lineRule="auto" w:before="146"/>
        <w:ind w:left="99" w:right="401"/>
      </w:pPr>
      <w:r>
        <w:rPr>
          <w:color w:val="6E6158"/>
        </w:rPr>
        <w:t>Shannon B. Schmoyer is a Director in Fennemore’s Employment &amp; Labor practice group, based</w:t>
      </w:r>
      <w:r>
        <w:rPr>
          <w:color w:val="6E6158"/>
          <w:spacing w:val="80"/>
        </w:rPr>
        <w:t> </w:t>
      </w:r>
      <w:r>
        <w:rPr>
          <w:color w:val="6E6158"/>
        </w:rPr>
        <w:t>in San Antonio, Texas. With 34 years of experience, Shannon represents employers in complex</w:t>
      </w:r>
      <w:r>
        <w:rPr>
          <w:color w:val="6E6158"/>
          <w:spacing w:val="40"/>
        </w:rPr>
        <w:t> </w:t>
      </w:r>
      <w:r>
        <w:rPr>
          <w:color w:val="6E6158"/>
        </w:rPr>
        <w:t>labor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across</w:t>
      </w:r>
      <w:r>
        <w:rPr>
          <w:color w:val="6E6158"/>
          <w:spacing w:val="30"/>
        </w:rPr>
        <w:t> </w:t>
      </w:r>
      <w:r>
        <w:rPr>
          <w:color w:val="6E6158"/>
        </w:rPr>
        <w:t>Texas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United</w:t>
      </w:r>
      <w:r>
        <w:rPr>
          <w:color w:val="6E6158"/>
          <w:spacing w:val="30"/>
        </w:rPr>
        <w:t> </w:t>
      </w:r>
      <w:r>
        <w:rPr>
          <w:color w:val="6E6158"/>
        </w:rPr>
        <w:t>States.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includes</w:t>
      </w:r>
    </w:p>
    <w:p>
      <w:pPr>
        <w:pStyle w:val="BodyText"/>
        <w:spacing w:line="297" w:lineRule="auto"/>
        <w:ind w:left="99" w:right="161"/>
      </w:pPr>
      <w:r>
        <w:rPr>
          <w:color w:val="6E6158"/>
        </w:rPr>
        <w:t>employment litigation, class actions, and labor arbitration, as well as counseling employers on</w:t>
      </w:r>
      <w:r>
        <w:rPr>
          <w:color w:val="6E6158"/>
          <w:spacing w:val="40"/>
        </w:rPr>
        <w:t> </w:t>
      </w:r>
      <w:r>
        <w:rPr>
          <w:color w:val="6E6158"/>
        </w:rPr>
        <w:t>compliance with state and federal employment laws. Shannon regularly advises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teams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strategic</w:t>
      </w:r>
      <w:r>
        <w:rPr>
          <w:color w:val="6E6158"/>
          <w:spacing w:val="27"/>
        </w:rPr>
        <w:t> </w:t>
      </w:r>
      <w:r>
        <w:rPr>
          <w:color w:val="6E6158"/>
        </w:rPr>
        <w:t>workforce</w:t>
      </w:r>
      <w:r>
        <w:rPr>
          <w:color w:val="6E6158"/>
          <w:spacing w:val="27"/>
        </w:rPr>
        <w:t> </w:t>
      </w:r>
      <w:r>
        <w:rPr>
          <w:color w:val="6E6158"/>
        </w:rPr>
        <w:t>decisions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conducts</w:t>
      </w:r>
      <w:r>
        <w:rPr>
          <w:color w:val="6E6158"/>
          <w:spacing w:val="27"/>
        </w:rPr>
        <w:t> </w:t>
      </w:r>
      <w:r>
        <w:rPr>
          <w:color w:val="6E6158"/>
        </w:rPr>
        <w:t>training</w:t>
      </w:r>
      <w:r>
        <w:rPr>
          <w:color w:val="6E6158"/>
          <w:spacing w:val="27"/>
        </w:rPr>
        <w:t> </w:t>
      </w:r>
      <w:r>
        <w:rPr>
          <w:color w:val="6E6158"/>
        </w:rPr>
        <w:t>programs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supervisors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key</w:t>
      </w:r>
    </w:p>
    <w:p>
      <w:pPr>
        <w:pStyle w:val="BodyText"/>
        <w:spacing w:line="292" w:lineRule="auto"/>
        <w:ind w:left="99" w:right="191"/>
        <w:jc w:val="both"/>
      </w:pPr>
      <w:r>
        <w:rPr>
          <w:color w:val="6E6158"/>
        </w:rPr>
        <w:t>employment topics such as discrimination, harassment prevention, wage and hour </w:t>
      </w:r>
      <w:r>
        <w:rPr>
          <w:color w:val="6E6158"/>
        </w:rPr>
        <w:t>compliance, and employee relations. She is board-certified in labor and employment law by the Texas Board</w:t>
      </w:r>
      <w:r>
        <w:rPr>
          <w:color w:val="6E6158"/>
          <w:spacing w:val="80"/>
        </w:rPr>
        <w:t> </w:t>
      </w:r>
      <w:r>
        <w:rPr>
          <w:color w:val="6E6158"/>
        </w:rPr>
        <w:t>of Legal Specialization.</w:t>
      </w:r>
    </w:p>
    <w:p>
      <w:pPr>
        <w:pStyle w:val="BodyText"/>
        <w:spacing w:line="295" w:lineRule="auto" w:before="198"/>
        <w:ind w:left="99" w:right="192"/>
      </w:pPr>
      <w:r>
        <w:rPr>
          <w:color w:val="6E6158"/>
        </w:rPr>
        <w:t>Shannon is best known for her experience as a trial lawyer. She has successfully tried cases across</w:t>
      </w:r>
      <w:r>
        <w:rPr>
          <w:color w:val="6E6158"/>
          <w:spacing w:val="40"/>
        </w:rPr>
        <w:t> </w:t>
      </w:r>
      <w:r>
        <w:rPr>
          <w:color w:val="6E6158"/>
        </w:rPr>
        <w:t>multiple jurisdictions, defending claims brought under the Americans with Disabilities Act (ADA),</w:t>
      </w:r>
      <w:r>
        <w:rPr>
          <w:color w:val="6E6158"/>
          <w:spacing w:val="40"/>
        </w:rPr>
        <w:t> </w:t>
      </w:r>
      <w:r>
        <w:rPr>
          <w:color w:val="6E6158"/>
        </w:rPr>
        <w:t>Age Discrimination in Employment Act (ADEA), Family and Medical Leave Act (FMLA), Fair Labor</w:t>
      </w:r>
      <w:r>
        <w:rPr>
          <w:color w:val="6E6158"/>
          <w:spacing w:val="40"/>
        </w:rPr>
        <w:t> </w:t>
      </w:r>
      <w:r>
        <w:rPr>
          <w:color w:val="6E6158"/>
        </w:rPr>
        <w:t>Standards</w:t>
      </w:r>
      <w:r>
        <w:rPr>
          <w:color w:val="6E6158"/>
          <w:spacing w:val="23"/>
        </w:rPr>
        <w:t> </w:t>
      </w:r>
      <w:r>
        <w:rPr>
          <w:color w:val="6E6158"/>
        </w:rPr>
        <w:t>Act</w:t>
      </w:r>
      <w:r>
        <w:rPr>
          <w:color w:val="6E6158"/>
          <w:spacing w:val="23"/>
        </w:rPr>
        <w:t> </w:t>
      </w:r>
      <w:r>
        <w:rPr>
          <w:color w:val="6E6158"/>
        </w:rPr>
        <w:t>(FLSA),</w:t>
      </w:r>
      <w:r>
        <w:rPr>
          <w:color w:val="6E6158"/>
          <w:spacing w:val="23"/>
        </w:rPr>
        <w:t> </w:t>
      </w:r>
      <w:r>
        <w:rPr>
          <w:color w:val="6E6158"/>
        </w:rPr>
        <w:t>Section</w:t>
      </w:r>
      <w:r>
        <w:rPr>
          <w:color w:val="6E6158"/>
          <w:spacing w:val="23"/>
        </w:rPr>
        <w:t> </w:t>
      </w:r>
      <w:r>
        <w:rPr>
          <w:color w:val="6E6158"/>
        </w:rPr>
        <w:t>1981,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Title</w:t>
      </w:r>
      <w:r>
        <w:rPr>
          <w:color w:val="6E6158"/>
          <w:spacing w:val="23"/>
        </w:rPr>
        <w:t> </w:t>
      </w:r>
      <w:r>
        <w:rPr>
          <w:color w:val="6E6158"/>
        </w:rPr>
        <w:t>VII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Civil</w:t>
      </w:r>
      <w:r>
        <w:rPr>
          <w:color w:val="6E6158"/>
          <w:spacing w:val="23"/>
        </w:rPr>
        <w:t> </w:t>
      </w:r>
      <w:r>
        <w:rPr>
          <w:color w:val="6E6158"/>
        </w:rPr>
        <w:t>Rights</w:t>
      </w:r>
      <w:r>
        <w:rPr>
          <w:color w:val="6E6158"/>
          <w:spacing w:val="23"/>
        </w:rPr>
        <w:t> </w:t>
      </w:r>
      <w:r>
        <w:rPr>
          <w:color w:val="6E6158"/>
        </w:rPr>
        <w:t>Act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1964</w:t>
      </w:r>
      <w:r>
        <w:rPr>
          <w:color w:val="6E6158"/>
          <w:spacing w:val="23"/>
        </w:rPr>
        <w:t> </w:t>
      </w:r>
      <w:r>
        <w:rPr>
          <w:color w:val="6E6158"/>
        </w:rPr>
        <w:t>(Title</w:t>
      </w:r>
      <w:r>
        <w:rPr>
          <w:color w:val="6E6158"/>
          <w:spacing w:val="23"/>
        </w:rPr>
        <w:t> </w:t>
      </w:r>
      <w:r>
        <w:rPr>
          <w:color w:val="6E6158"/>
        </w:rPr>
        <w:t>VII),</w:t>
      </w:r>
      <w:r>
        <w:rPr>
          <w:color w:val="6E6158"/>
          <w:spacing w:val="23"/>
        </w:rPr>
        <w:t> </w:t>
      </w:r>
      <w:r>
        <w:rPr>
          <w:color w:val="6E6158"/>
        </w:rPr>
        <w:t>along with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variety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employment</w:t>
      </w:r>
      <w:r>
        <w:rPr>
          <w:color w:val="6E6158"/>
          <w:spacing w:val="27"/>
        </w:rPr>
        <w:t> </w:t>
      </w:r>
      <w:r>
        <w:rPr>
          <w:color w:val="6E6158"/>
        </w:rPr>
        <w:t>claims.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successfully</w:t>
      </w:r>
      <w:r>
        <w:rPr>
          <w:color w:val="6E6158"/>
          <w:spacing w:val="27"/>
        </w:rPr>
        <w:t> </w:t>
      </w:r>
      <w:r>
        <w:rPr>
          <w:color w:val="6E6158"/>
        </w:rPr>
        <w:t>defended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in unfair labor practice claims under the National Labor Relations Act (NLRA) and in administrative</w:t>
      </w:r>
      <w:r>
        <w:rPr>
          <w:color w:val="6E6158"/>
          <w:spacing w:val="40"/>
        </w:rPr>
        <w:t> </w:t>
      </w:r>
      <w:r>
        <w:rPr>
          <w:color w:val="6E6158"/>
        </w:rPr>
        <w:t>proceedings with both state and federal agencies.</w:t>
      </w:r>
    </w:p>
    <w:p>
      <w:pPr>
        <w:pStyle w:val="BodyText"/>
        <w:spacing w:line="292" w:lineRule="auto" w:before="199"/>
        <w:ind w:left="99" w:right="192"/>
      </w:pPr>
      <w:r>
        <w:rPr>
          <w:color w:val="6E6158"/>
        </w:rPr>
        <w:t>Shannon is also an experienced appellate lawyer, representing employers in various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courts of appeals, including handling appeals in the U.S. Court of Appeals for the 3rd,4th,</w:t>
      </w:r>
      <w:r>
        <w:rPr>
          <w:color w:val="6E6158"/>
          <w:spacing w:val="40"/>
        </w:rPr>
        <w:t> </w:t>
      </w:r>
      <w:r>
        <w:rPr>
          <w:color w:val="6E6158"/>
        </w:rPr>
        <w:t>5th, 8th, 9th, and 11th Circuits, and in various Texas courts of appeals.</w:t>
      </w:r>
    </w:p>
    <w:p>
      <w:pPr>
        <w:pStyle w:val="BodyText"/>
        <w:spacing w:line="295" w:lineRule="auto" w:before="197"/>
        <w:ind w:left="99" w:right="419"/>
      </w:pPr>
      <w:r>
        <w:rPr>
          <w:color w:val="6E6158"/>
        </w:rPr>
        <w:t>Before joining Fennemore, Shannon was a founding partner of Schmoyer Reinhard, a San</w:t>
      </w:r>
      <w:r>
        <w:rPr>
          <w:color w:val="6E6158"/>
          <w:spacing w:val="40"/>
        </w:rPr>
        <w:t> </w:t>
      </w:r>
      <w:r>
        <w:rPr>
          <w:color w:val="6E6158"/>
        </w:rPr>
        <w:t>Antonio-based firm focused on labor and employment, construction, and business litigation.</w:t>
      </w:r>
      <w:r>
        <w:rPr>
          <w:color w:val="6E6158"/>
          <w:spacing w:val="40"/>
        </w:rPr>
        <w:t> </w:t>
      </w:r>
      <w:r>
        <w:rPr>
          <w:color w:val="6E6158"/>
        </w:rPr>
        <w:t>Earlier in her career, she served as a partner at Akin Gump Strauss Hauer &amp; Feld LLP, where she led the firm’s San Antonio labor and employment law section.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157715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579pt;width:1.65pt;height:1.65pt;mso-position-horizontal-relative:page;mso-position-vertical-relative:paragraph;z-index:15729664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Harvard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spacing w:before="172" w:after="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Oklahoma,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2" coordorigin="0,0" coordsize="33,33">
                <v:shape style="position:absolute;left:0;top:0;width:33;height:33" id="docshape1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44pt;width:1.65pt;height:1.65pt;mso-position-horizontal-relative:page;mso-position-vertical-relative:paragraph;z-index:15730176" id="docshape14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688" id="docshape1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1200" id="docshape1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right="30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1712" id="docshape17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47pt;width:1.65pt;height:1.65pt;mso-position-horizontal-relative:page;mso-position-vertical-relative:paragraph;z-index:15732224" id="docshape1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 The College of Labor and Employment Lawyers Chambers USA, Labor and Employment (Texas), 2016 – </w:t>
      </w:r>
      <w:r>
        <w:rPr>
          <w:color w:val="6E6158"/>
        </w:rPr>
        <w:t>2025</w:t>
      </w:r>
    </w:p>
    <w:p>
      <w:pPr>
        <w:pStyle w:val="BodyText"/>
        <w:spacing w:line="302" w:lineRule="auto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156904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4695pt;width:1.65pt;height:1.65pt;mso-position-horizontal-relative:page;mso-position-vertical-relative:paragraph;z-index:15732736" id="docshape19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San Antonio – Employment Law – Lawyer of the Year, 2013, 2016, 2017, 2023, and 2026</w:t>
      </w:r>
    </w:p>
    <w:p>
      <w:pPr>
        <w:pStyle w:val="BodyText"/>
        <w:spacing w:line="408" w:lineRule="auto" w:before="101"/>
        <w:ind w:right="2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130341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263132pt;width:1.65pt;height:1.65pt;mso-position-horizontal-relative:page;mso-position-vertical-relative:paragraph;z-index:15733248" id="docshape20" coordorigin="1670,205" coordsize="33,33" path="m1691,238l1682,238,1678,236,1671,230,1670,226,1670,217,1671,213,1678,207,1682,205,1691,205,1694,207,1701,213,1702,217,1702,222,1702,226,1701,230,1694,236,1691,2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393874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13741pt;width:1.65pt;height:1.65pt;mso-position-horizontal-relative:page;mso-position-vertical-relative:paragraph;z-index:15733760" id="docshape21" coordorigin="1670,620" coordsize="33,33" path="m1691,653l1682,653,1678,651,1671,645,1670,641,1670,632,1671,628,1678,622,1682,620,1691,620,1694,622,1701,628,1702,632,1702,637,1702,641,1701,645,1694,651,1691,6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Labor and Employment Attorney, </w:t>
      </w:r>
      <w:r>
        <w:rPr>
          <w:i/>
          <w:color w:val="6E6158"/>
          <w:sz w:val="20"/>
        </w:rPr>
        <w:t>San Antonio Magazine</w:t>
      </w:r>
      <w:r>
        <w:rPr>
          <w:color w:val="6E6158"/>
        </w:rPr>
        <w:t>, </w:t>
      </w:r>
      <w:r>
        <w:rPr>
          <w:color w:val="6E6158"/>
        </w:rPr>
        <w:t>2025 2022 Top Woman Lawyer, Texas Diversity Council</w:t>
      </w: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71921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6313pt;width:1.65pt;height:1.65pt;mso-position-horizontal-relative:page;mso-position-vertical-relative:paragraph;z-index:15734272" id="docshape22" coordorigin="1670,113" coordsize="33,33" path="m1691,146l1682,146,1678,144,1671,138,1670,134,1670,125,1671,121,1678,115,1682,113,1691,113,1694,115,1701,121,1702,125,1702,130,1702,134,1701,138,1694,144,1691,1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America®,</w:t>
      </w:r>
      <w:r>
        <w:rPr>
          <w:color w:val="6E6158"/>
          <w:spacing w:val="10"/>
        </w:rPr>
        <w:t> </w:t>
      </w:r>
      <w:r>
        <w:rPr>
          <w:color w:val="6E6158"/>
        </w:rPr>
        <w:t>2012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82"/>
        <w:ind w:right="38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175376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173pt;width:1.65pt;height:1.65pt;mso-position-horizontal-relative:page;mso-position-vertical-relative:paragraph;z-index:15734784" id="docshape2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433742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2924pt;width:1.65pt;height:1.65pt;mso-position-horizontal-relative:page;mso-position-vertical-relative:paragraph;z-index:15735296" id="docshape24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50 Attorney in San Antonio, Attorney Intel, 2023</w:t>
      </w:r>
      <w:r>
        <w:rPr>
          <w:color w:val="6E6158"/>
          <w:spacing w:val="40"/>
        </w:rPr>
        <w:t> </w:t>
      </w:r>
      <w:r>
        <w:rPr>
          <w:color w:val="6E6158"/>
        </w:rPr>
        <w:t>Labor and Employment Star, Benchmark Litigation, </w:t>
      </w:r>
      <w:r>
        <w:rPr>
          <w:color w:val="6E6158"/>
        </w:rPr>
        <w:t>2021</w:t>
      </w:r>
    </w:p>
    <w:p>
      <w:pPr>
        <w:pStyle w:val="BodyText"/>
        <w:spacing w:line="420" w:lineRule="auto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63964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578pt;width:1.65pt;height:1.65pt;mso-position-horizontal-relative:page;mso-position-vertical-relative:paragraph;z-index:15735808" id="docshape25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322330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0329pt;width:1.65pt;height:1.65pt;mso-position-horizontal-relative:page;mso-position-vertical-relative:paragraph;z-index:15736320" id="docshape26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2016</w:t>
      </w:r>
      <w:r>
        <w:rPr>
          <w:color w:val="6E6158"/>
          <w:spacing w:val="35"/>
        </w:rPr>
        <w:t> </w:t>
      </w:r>
      <w:r>
        <w:rPr>
          <w:color w:val="6E6158"/>
        </w:rPr>
        <w:t>Women</w:t>
      </w:r>
      <w:r>
        <w:rPr>
          <w:color w:val="6E6158"/>
          <w:spacing w:val="35"/>
        </w:rPr>
        <w:t> </w:t>
      </w:r>
      <w:r>
        <w:rPr>
          <w:color w:val="6E6158"/>
        </w:rPr>
        <w:t>Leader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Law,</w:t>
      </w:r>
      <w:r>
        <w:rPr>
          <w:color w:val="6E6158"/>
          <w:spacing w:val="35"/>
        </w:rPr>
        <w:t> </w:t>
      </w:r>
      <w:r>
        <w:rPr>
          <w:color w:val="6E6158"/>
        </w:rPr>
        <w:t>American</w:t>
      </w:r>
      <w:r>
        <w:rPr>
          <w:color w:val="6E6158"/>
          <w:spacing w:val="35"/>
        </w:rPr>
        <w:t> </w:t>
      </w:r>
      <w:r>
        <w:rPr>
          <w:color w:val="6E6158"/>
        </w:rPr>
        <w:t>Lawyer</w:t>
      </w:r>
      <w:r>
        <w:rPr>
          <w:color w:val="6E6158"/>
          <w:spacing w:val="35"/>
        </w:rPr>
        <w:t> </w:t>
      </w:r>
      <w:r>
        <w:rPr>
          <w:color w:val="6E6158"/>
        </w:rPr>
        <w:t>Media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Martindale-Hubbell Thomson</w:t>
      </w:r>
      <w:r>
        <w:rPr>
          <w:color w:val="6E6158"/>
          <w:spacing w:val="7"/>
        </w:rPr>
        <w:t> </w:t>
      </w:r>
      <w:r>
        <w:rPr>
          <w:color w:val="6E6158"/>
        </w:rPr>
        <w:t>Reuters</w:t>
      </w:r>
      <w:r>
        <w:rPr>
          <w:color w:val="6E6158"/>
          <w:spacing w:val="8"/>
        </w:rPr>
        <w:t> </w:t>
      </w:r>
      <w:r>
        <w:rPr>
          <w:color w:val="6E6158"/>
        </w:rPr>
        <w:t>Super</w:t>
      </w:r>
      <w:r>
        <w:rPr>
          <w:color w:val="6E6158"/>
          <w:spacing w:val="8"/>
        </w:rPr>
        <w:t> </w:t>
      </w:r>
      <w:r>
        <w:rPr>
          <w:color w:val="6E6158"/>
        </w:rPr>
        <w:t>Lawyer,</w:t>
      </w:r>
      <w:r>
        <w:rPr>
          <w:color w:val="6E6158"/>
          <w:spacing w:val="7"/>
        </w:rPr>
        <w:t> </w:t>
      </w:r>
      <w:r>
        <w:rPr>
          <w:color w:val="6E6158"/>
        </w:rPr>
        <w:t>Top</w:t>
      </w:r>
      <w:r>
        <w:rPr>
          <w:color w:val="6E6158"/>
          <w:spacing w:val="8"/>
        </w:rPr>
        <w:t> </w:t>
      </w:r>
      <w:r>
        <w:rPr>
          <w:color w:val="6E6158"/>
        </w:rPr>
        <w:t>50</w:t>
      </w:r>
      <w:r>
        <w:rPr>
          <w:color w:val="6E6158"/>
          <w:spacing w:val="8"/>
        </w:rPr>
        <w:t> </w:t>
      </w:r>
      <w:r>
        <w:rPr>
          <w:color w:val="6E6158"/>
        </w:rPr>
        <w:t>Women</w:t>
      </w:r>
      <w:r>
        <w:rPr>
          <w:color w:val="6E6158"/>
          <w:spacing w:val="8"/>
        </w:rPr>
        <w:t> </w:t>
      </w:r>
      <w:r>
        <w:rPr>
          <w:color w:val="6E6158"/>
        </w:rPr>
        <w:t>Lawyers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Texas,</w:t>
      </w:r>
      <w:r>
        <w:rPr>
          <w:color w:val="6E6158"/>
          <w:spacing w:val="8"/>
        </w:rPr>
        <w:t> </w:t>
      </w:r>
      <w:r>
        <w:rPr>
          <w:color w:val="6E6158"/>
        </w:rPr>
        <w:t>2008,</w:t>
      </w:r>
      <w:r>
        <w:rPr>
          <w:color w:val="6E6158"/>
          <w:spacing w:val="8"/>
        </w:rPr>
        <w:t> </w:t>
      </w:r>
      <w:r>
        <w:rPr>
          <w:color w:val="6E6158"/>
        </w:rPr>
        <w:t>2009,</w:t>
      </w:r>
      <w:r>
        <w:rPr>
          <w:color w:val="6E6158"/>
          <w:spacing w:val="7"/>
        </w:rPr>
        <w:t> </w:t>
      </w:r>
      <w:r>
        <w:rPr>
          <w:color w:val="6E6158"/>
        </w:rPr>
        <w:t>2013,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5"/>
        <w:ind w:right="1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155966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80859pt;width:1.65pt;height:1.65pt;mso-position-horizontal-relative:page;mso-position-vertical-relative:paragraph;z-index:15736832" id="docshape27" coordorigin="1670,246" coordsize="33,33" path="m1691,278l1682,278,1678,277,1671,270,1670,266,1670,257,1671,254,1678,247,1682,246,1691,246,1694,247,1701,254,1702,257,1702,262,1702,266,1701,270,1694,277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Thomson Reuters Super Lawyer, Top 50 Lawyers in the Central and West Texas Region, 2008, 2009, 2013, 2014, and 2015</w:t>
      </w:r>
    </w:p>
    <w:p>
      <w:pPr>
        <w:pStyle w:val="BodyText"/>
        <w:spacing w:line="420" w:lineRule="auto" w:before="124"/>
        <w:ind w:right="43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143230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958pt;width:1.65pt;height:1.65pt;mso-position-horizontal-relative:page;mso-position-vertical-relative:paragraph;z-index:15737344" id="docshape28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401595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1696pt;width:1.65pt;height:1.65pt;mso-position-horizontal-relative:page;mso-position-vertical-relative:paragraph;z-index:15737856" id="docshape29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Thomson Reuters Texas Super Lawyer, 2003 – </w:t>
      </w:r>
      <w:r>
        <w:rPr>
          <w:color w:val="6E6158"/>
        </w:rPr>
        <w:t>2025 Martindale-Hubbell “AV Preeminent” rating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63480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496pt;width:1.65pt;height:1.65pt;mso-position-horizontal-relative:page;mso-position-vertical-relative:paragraph;z-index:15738368" id="docshape30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Antonio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2"/>
        </w:rPr>
        <w:t> </w:t>
      </w:r>
      <w:r>
        <w:rPr>
          <w:color w:val="6E6158"/>
        </w:rPr>
        <w:t>2020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263122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8277pt;width:1.65pt;height:1.65pt;mso-position-horizontal-relative:page;mso-position-vertical-relative:paragraph;z-index:15738880" id="docshape31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Inaugural Outstanding Labor and Employment Lawyer Award, San Antonio Business </w:t>
      </w:r>
      <w:r>
        <w:rPr>
          <w:color w:val="6E6158"/>
        </w:rPr>
        <w:t>Journal, </w:t>
      </w:r>
      <w:r>
        <w:rPr>
          <w:color w:val="6E6158"/>
          <w:spacing w:val="-4"/>
        </w:rPr>
        <w:t>2010</w:t>
      </w:r>
    </w:p>
    <w:p>
      <w:pPr>
        <w:pStyle w:val="BodyText"/>
        <w:spacing w:line="420" w:lineRule="auto" w:before="132"/>
        <w:ind w:right="15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143069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292pt;width:1.65pt;height:1.65pt;mso-position-horizontal-relative:page;mso-position-vertical-relative:paragraph;z-index:15739392" id="docshape3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401435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9083pt;width:1.65pt;height:1.65pt;mso-position-horizontal-relative:page;mso-position-vertical-relative:paragraph;z-index:15739904" id="docshape33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Antonio’s Best Labor And Employment Lawyers, Scene in S.A., 2006 – </w:t>
      </w:r>
      <w:r>
        <w:rPr>
          <w:color w:val="6E6158"/>
        </w:rPr>
        <w:t>2025 San Antonio’s Outstanding Women Lawyers, Scene in S.A., 2021 – 2025</w:t>
      </w:r>
    </w:p>
    <w:p>
      <w:pPr>
        <w:pStyle w:val="Heading1"/>
        <w:spacing w:before="15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1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245814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5453pt;width:1.65pt;height:1.65pt;mso-position-horizontal-relative:page;mso-position-vertical-relative:paragraph;z-index:15740416" id="docshape34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“Overview of Discrimination,” State Bar of Texas – TexasBarCLE 34th Annual Course – Employment Law 101, January 7, 2026</w:t>
      </w:r>
    </w:p>
    <w:p>
      <w:pPr>
        <w:pStyle w:val="BodyText"/>
        <w:spacing w:line="292" w:lineRule="auto" w:before="131"/>
        <w:ind w:right="10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235919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309pt;width:1.65pt;height:1.65pt;mso-position-horizontal-relative:page;mso-position-vertical-relative:paragraph;z-index:15740928" id="docshape35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“Claim Overview,” State Bar of Texas – TexasBarCLE 32nd Annual Course – Employment Law 101, January 10, 2024</w:t>
      </w:r>
    </w:p>
    <w:p>
      <w:pPr>
        <w:pStyle w:val="BodyText"/>
        <w:spacing w:line="297" w:lineRule="auto" w:before="124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324028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4034pt;width:1.65pt;height:1.65pt;mso-position-horizontal-relative:page;mso-position-vertical-relative:paragraph;z-index:15741440" id="docshape36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“The Most Brilliant Things I Have Seen the Other Side Do in Employment Litigation,”</w:t>
      </w:r>
      <w:r>
        <w:rPr>
          <w:color w:val="6E6158"/>
          <w:spacing w:val="40"/>
        </w:rPr>
        <w:t> </w:t>
      </w:r>
      <w:r>
        <w:rPr>
          <w:color w:val="6E6158"/>
        </w:rPr>
        <w:t>State Bar of Texas Labor and Employment Law Section 32nd Annual Labor and </w:t>
      </w:r>
      <w:r>
        <w:rPr>
          <w:color w:val="6E6158"/>
        </w:rPr>
        <w:t>Employment Law Institute, August 27, 2022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227237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2698pt;width:1.65pt;height:1.65pt;mso-position-horizontal-relative:page;mso-position-vertical-relative:paragraph;z-index:15741952" id="docshape37" coordorigin="1670,358" coordsize="33,33" path="m1691,390l1682,390,1678,389,1671,382,1670,379,1670,370,1671,366,1678,359,1682,358,1691,358,1694,359,1701,366,1702,370,1702,374,1702,379,1701,382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Course Director, State Bar of Texas 30th Annual Advanced Employment Law Course and Employment 101 Course, April 19-21, 2022</w:t>
      </w:r>
    </w:p>
    <w:p>
      <w:pPr>
        <w:pStyle w:val="BodyText"/>
        <w:spacing w:line="292" w:lineRule="auto" w:before="131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235757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601pt;width:1.65pt;height:1.65pt;mso-position-horizontal-relative:page;mso-position-vertical-relative:paragraph;z-index:15742464" id="docshape3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Presiding Officer, The University of Texas School of Law 28th Annual Labor and Employment Law Conference, May 6, 2021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1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2976" id="docshape3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“Administrative Prerequisites and Limitations,” State Bar of Texas – TexasBarCLE 29th Annual Course – Employment Law 101, January 13, 2021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right="4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245623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0471pt;width:1.65pt;height:1.65pt;mso-position-horizontal-relative:page;mso-position-vertical-relative:paragraph;z-index:15743488" id="docshape40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 Emeritus, Executive Council of the State Bar of Texas Labor and Employment </w:t>
      </w:r>
      <w:r>
        <w:rPr>
          <w:color w:val="6E6158"/>
        </w:rPr>
        <w:t>Law </w:t>
      </w:r>
      <w:r>
        <w:rPr>
          <w:color w:val="6E6158"/>
          <w:spacing w:val="-2"/>
        </w:rPr>
        <w:t>Section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142718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67pt;width:1.65pt;height:1.65pt;mso-position-horizontal-relative:page;mso-position-vertical-relative:paragraph;z-index:15744000" id="docshape4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7"/>
        </w:rPr>
        <w:t> </w:t>
      </w:r>
      <w:r>
        <w:rPr>
          <w:color w:val="6E6158"/>
        </w:rPr>
        <w:t>Texas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422" w:lineRule="auto" w:before="174"/>
        <w:ind w:right="24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175053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715pt;width:1.65pt;height:1.65pt;mso-position-horizontal-relative:page;mso-position-vertical-relative:paragraph;z-index:15744512" id="docshape4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433418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7464pt;width:1.65pt;height:1.65pt;mso-position-horizontal-relative:page;mso-position-vertical-relative:paragraph;z-index:15745024" id="docshape43" coordorigin="1670,683" coordsize="33,33" path="m1691,715l1682,715,1678,714,1671,707,1670,703,1670,694,1671,690,1678,684,1682,683,1691,683,1694,684,1701,690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696951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78075pt;width:1.65pt;height:1.65pt;mso-position-horizontal-relative:page;mso-position-vertical-relative:paragraph;z-index:15745536" id="docshape44" coordorigin="1670,1098" coordsize="33,33" path="m1691,1130l1682,1130,1678,1129,1671,1122,1670,1118,1670,1109,1671,1106,1678,1099,1682,1098,1691,1098,1694,1099,1701,1106,1702,1109,1702,1114,1702,1118,1701,1122,1694,1129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The First Tee of Greater San Antonio Board of Directors Past</w:t>
      </w:r>
      <w:r>
        <w:rPr>
          <w:color w:val="6E6158"/>
          <w:spacing w:val="40"/>
        </w:rPr>
        <w:t> </w: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40"/>
        </w:rPr>
        <w:t> </w:t>
      </w:r>
      <w:r>
        <w:rPr>
          <w:color w:val="6E6158"/>
        </w:rPr>
        <w:t>Association</w:t>
      </w:r>
      <w:r>
        <w:rPr>
          <w:color w:val="6E6158"/>
          <w:spacing w:val="40"/>
        </w:rPr>
        <w:t> </w:t>
      </w:r>
      <w:r>
        <w:rPr>
          <w:color w:val="6E6158"/>
        </w:rPr>
        <w:t>Board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Directors</w:t>
      </w:r>
      <w:r>
        <w:rPr>
          <w:color w:val="6E6158"/>
        </w:rPr>
        <w:t> Member, San Antonio Bar Association</w:t>
      </w:r>
    </w:p>
    <w:p>
      <w:pPr>
        <w:pStyle w:val="BodyText"/>
        <w:spacing w:line="420" w:lineRule="auto"/>
        <w:ind w:right="38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63778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955pt;width:1.65pt;height:1.65pt;mso-position-horizontal-relative:page;mso-position-vertical-relative:paragraph;z-index:15746048" id="docshape4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322144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5704pt;width:1.65pt;height:1.65pt;mso-position-horizontal-relative:page;mso-position-vertical-relative:paragraph;z-index:15746560" id="docshape46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Bexar County Women’s Bar Association Member, Harvard University Native American </w:t>
      </w:r>
      <w:r>
        <w:rPr>
          <w:color w:val="6E6158"/>
        </w:rPr>
        <w:t>Program</w:t>
      </w:r>
    </w:p>
    <w:p>
      <w:pPr>
        <w:pStyle w:val="Heading1"/>
        <w:spacing w:before="166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152886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8342pt;width:1.65pt;height:1.65pt;mso-position-horizontal-relative:page;mso-position-vertical-relative:paragraph;z-index:15747072" id="docshape47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175149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263pt;width:1.65pt;height:1.65pt;mso-position-horizontal-relative:page;mso-position-vertical-relative:paragraph;z-index:15747584" id="docshape4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175098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305pt;width:1.65pt;height:1.65pt;mso-position-horizontal-relative:page;mso-position-vertical-relative:paragraph;z-index:15748096" id="docshape4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175048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35pt;width:1.65pt;height:1.65pt;mso-position-horizontal-relative:page;mso-position-vertical-relative:paragraph;z-index:15748608" id="docshape5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175085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239pt;width:1.65pt;height:1.65pt;mso-position-horizontal-relative:page;mso-position-vertical-relative:paragraph;z-index:15749120" id="docshape51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175035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284pt;width:1.65pt;height:1.65pt;mso-position-horizontal-relative:page;mso-position-vertical-relative:paragraph;z-index:15749632" id="docshape5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174984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327pt;width:1.65pt;height:1.65pt;mso-position-horizontal-relative:page;mso-position-vertical-relative:paragraph;z-index:15750144" id="docshape5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Illinois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174934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365pt;width:1.65pt;height:1.65pt;mso-position-horizontal-relative:page;mso-position-vertical-relative:paragraph;z-index:15750656" id="docshape5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174971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251pt;width:1.65pt;height:1.65pt;mso-position-horizontal-relative:page;mso-position-vertical-relative:paragraph;z-index:15751168" id="docshape55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Oklahoma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174921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314pt;width:1.65pt;height:1.65pt;mso-position-horizontal-relative:page;mso-position-vertical-relative:paragraph;z-index:15751680" id="docshape5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Oklahoma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174870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351pt;width:1.65pt;height:1.65pt;mso-position-horizontal-relative:page;mso-position-vertical-relative:paragraph;z-index:15752192" id="docshape5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Wisconsin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169740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539pt;width:1.65pt;height:1.65pt;mso-position-horizontal-relative:page;mso-position-vertical-relative:paragraph;z-index:15752704" id="docshape58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Wisconsin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174857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324pt;width:1.65pt;height:1.65pt;mso-position-horizontal-relative:page;mso-position-vertical-relative:paragraph;z-index:15753216" id="docshape5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9"/>
        </w:rPr>
        <w:t> </w:t>
      </w:r>
      <w:r>
        <w:rPr>
          <w:color w:val="6E6158"/>
        </w:rPr>
        <w:t>3rd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175442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362pt;width:1.65pt;height:1.65pt;mso-position-horizontal-relative:page;mso-position-vertical-relative:paragraph;z-index:15753728" id="docshape6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4th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175392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04pt;width:1.65pt;height:1.65pt;mso-position-horizontal-relative:page;mso-position-vertical-relative:paragraph;z-index:15754240" id="docshape6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5th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170261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6438pt;width:1.65pt;height:1.65pt;mso-position-horizontal-relative:page;mso-position-vertical-relative:paragraph;z-index:15754752" id="docshape62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9th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175379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372pt;width:1.65pt;height:1.65pt;mso-position-horizontal-relative:page;mso-position-vertical-relative:paragraph;z-index:15755264" id="docshape6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10th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175328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409pt;width:1.65pt;height:1.65pt;mso-position-horizontal-relative:page;mso-position-vertical-relative:paragraph;z-index:15755776" id="docshape6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</w:rPr>
        <w:t>11th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sschmoy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B. Schmoyer - Fennemore</dc:title>
  <dcterms:created xsi:type="dcterms:W3CDTF">2026-01-22T11:12:56Z</dcterms:created>
  <dcterms:modified xsi:type="dcterms:W3CDTF">2026-01-22T11:12:56Z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