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Teri Santos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254" w:right="257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TERESA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“TERI”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F.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SANTOS</w:t>
                              </w:r>
                            </w:p>
                            <w:p>
                              <w:pPr>
                                <w:spacing w:before="48"/>
                                <w:ind w:left="255" w:right="257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255" w:right="25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Labor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Employment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55" w:right="25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spacing w:before="54"/>
                                <w:ind w:left="255" w:right="257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617.752.1950</w:t>
                              </w:r>
                            </w:p>
                            <w:p>
                              <w:pPr>
                                <w:spacing w:before="119"/>
                                <w:ind w:left="255" w:right="25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tsantos@fennemorelaw.com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Teri Santos bio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254" w:right="257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TERESA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“TERI”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F.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SANTOS</w:t>
                        </w:r>
                      </w:p>
                      <w:p>
                        <w:pPr>
                          <w:spacing w:before="48"/>
                          <w:ind w:left="255" w:right="257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255" w:right="25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Labor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Employment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255" w:right="25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spacing w:before="54"/>
                          <w:ind w:left="255" w:right="257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617.752.1950</w:t>
                        </w:r>
                      </w:p>
                      <w:p>
                        <w:pPr>
                          <w:spacing w:before="119"/>
                          <w:ind w:left="255" w:right="257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tsantos@fennemorelaw.com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TERESA</w:t>
      </w:r>
      <w:r>
        <w:rPr>
          <w:color w:val="FF8100"/>
          <w:spacing w:val="6"/>
        </w:rPr>
        <w:t> </w:t>
      </w:r>
      <w:r>
        <w:rPr>
          <w:color w:val="FF8100"/>
        </w:rPr>
        <w:t>"TERI"</w:t>
      </w:r>
      <w:r>
        <w:rPr>
          <w:color w:val="FF8100"/>
          <w:spacing w:val="6"/>
        </w:rPr>
        <w:t> </w:t>
      </w:r>
      <w:r>
        <w:rPr>
          <w:color w:val="FF8100"/>
        </w:rPr>
        <w:t>F.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SANTOS</w:t>
      </w:r>
    </w:p>
    <w:p>
      <w:pPr>
        <w:pStyle w:val="BodyText"/>
        <w:spacing w:line="302" w:lineRule="auto"/>
        <w:ind w:left="99" w:right="677"/>
      </w:pPr>
      <w:r>
        <w:rPr>
          <w:color w:val="6E6158"/>
        </w:rPr>
        <w:t>Teresa F. Santos is a Director in Fennemore’s General Counsel Services and Employment &amp; Labor practice</w:t>
      </w:r>
      <w:r>
        <w:rPr>
          <w:color w:val="6E6158"/>
          <w:spacing w:val="35"/>
        </w:rPr>
        <w:t> </w:t>
      </w:r>
      <w:r>
        <w:rPr>
          <w:color w:val="6E6158"/>
        </w:rPr>
        <w:t>groups.</w:t>
      </w:r>
      <w:r>
        <w:rPr>
          <w:color w:val="6E6158"/>
          <w:spacing w:val="35"/>
        </w:rPr>
        <w:t> </w:t>
      </w:r>
      <w:r>
        <w:rPr>
          <w:color w:val="6E6158"/>
        </w:rPr>
        <w:t>With</w:t>
      </w:r>
      <w:r>
        <w:rPr>
          <w:color w:val="6E6158"/>
          <w:spacing w:val="35"/>
        </w:rPr>
        <w:t> </w:t>
      </w:r>
      <w:r>
        <w:rPr>
          <w:color w:val="6E6158"/>
        </w:rPr>
        <w:t>more</w:t>
      </w:r>
      <w:r>
        <w:rPr>
          <w:color w:val="6E6158"/>
          <w:spacing w:val="35"/>
        </w:rPr>
        <w:t> </w:t>
      </w:r>
      <w:r>
        <w:rPr>
          <w:color w:val="6E6158"/>
        </w:rPr>
        <w:t>than</w:t>
      </w:r>
      <w:r>
        <w:rPr>
          <w:color w:val="6E6158"/>
          <w:spacing w:val="35"/>
        </w:rPr>
        <w:t> </w:t>
      </w:r>
      <w:r>
        <w:rPr>
          <w:color w:val="6E6158"/>
        </w:rPr>
        <w:t>two</w:t>
      </w:r>
      <w:r>
        <w:rPr>
          <w:color w:val="6E6158"/>
          <w:spacing w:val="35"/>
        </w:rPr>
        <w:t> </w:t>
      </w:r>
      <w:r>
        <w:rPr>
          <w:color w:val="6E6158"/>
        </w:rPr>
        <w:t>decades</w:t>
      </w:r>
      <w:r>
        <w:rPr>
          <w:color w:val="6E6158"/>
          <w:spacing w:val="35"/>
        </w:rPr>
        <w:t> </w:t>
      </w:r>
      <w:r>
        <w:rPr>
          <w:color w:val="6E6158"/>
        </w:rPr>
        <w:t>of</w:t>
      </w:r>
      <w:r>
        <w:rPr>
          <w:color w:val="6E6158"/>
          <w:spacing w:val="35"/>
        </w:rPr>
        <w:t> </w:t>
      </w:r>
      <w:r>
        <w:rPr>
          <w:color w:val="6E6158"/>
        </w:rPr>
        <w:t>experience</w:t>
      </w:r>
      <w:r>
        <w:rPr>
          <w:color w:val="6E6158"/>
          <w:spacing w:val="35"/>
        </w:rPr>
        <w:t> </w:t>
      </w:r>
      <w:r>
        <w:rPr>
          <w:color w:val="6E6158"/>
        </w:rPr>
        <w:t>advising</w:t>
      </w:r>
      <w:r>
        <w:rPr>
          <w:color w:val="6E6158"/>
          <w:spacing w:val="35"/>
        </w:rPr>
        <w:t> </w:t>
      </w:r>
      <w:r>
        <w:rPr>
          <w:color w:val="6E6158"/>
        </w:rPr>
        <w:t>technology,</w:t>
      </w:r>
      <w:r>
        <w:rPr>
          <w:color w:val="6E6158"/>
          <w:spacing w:val="35"/>
        </w:rPr>
        <w:t> </w:t>
      </w:r>
      <w:r>
        <w:rPr>
          <w:color w:val="6E6158"/>
        </w:rPr>
        <w:t>software,</w:t>
      </w:r>
    </w:p>
    <w:p>
      <w:pPr>
        <w:pStyle w:val="BodyText"/>
        <w:spacing w:line="292" w:lineRule="auto" w:before="0"/>
        <w:ind w:left="99" w:right="677"/>
      </w:pPr>
      <w:r>
        <w:rPr>
          <w:color w:val="6E6158"/>
        </w:rPr>
        <w:t>digital, and e-commerce companies, Teri serves as a trusted business and legal advisor to a</w:t>
      </w:r>
      <w:r>
        <w:rPr>
          <w:color w:val="6E6158"/>
          <w:spacing w:val="40"/>
        </w:rPr>
        <w:t> </w:t>
      </w:r>
      <w:r>
        <w:rPr>
          <w:color w:val="6E6158"/>
        </w:rPr>
        <w:t>range of growth-stage to post-investment clients.</w:t>
      </w:r>
    </w:p>
    <w:p>
      <w:pPr>
        <w:pStyle w:val="BodyText"/>
        <w:spacing w:line="297" w:lineRule="auto" w:before="187"/>
        <w:ind w:left="99" w:right="503"/>
      </w:pPr>
      <w:r>
        <w:rPr>
          <w:color w:val="6E6158"/>
        </w:rPr>
        <w:t>Teri delivers pragmatic, business-focused legal solutions in areas including commercial </w:t>
      </w:r>
      <w:r>
        <w:rPr>
          <w:color w:val="6E6158"/>
        </w:rPr>
        <w:t>contracts,</w:t>
      </w:r>
      <w:r>
        <w:rPr>
          <w:color w:val="6E6158"/>
          <w:spacing w:val="40"/>
        </w:rPr>
        <w:t> </w:t>
      </w:r>
      <w:r>
        <w:rPr>
          <w:color w:val="6E6158"/>
        </w:rPr>
        <w:t>employment law, data privacy and security compliance, governance, risk management, and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deal-readiness.</w:t>
      </w:r>
    </w:p>
    <w:p>
      <w:pPr>
        <w:pStyle w:val="BodyText"/>
        <w:spacing w:line="295" w:lineRule="auto" w:before="192"/>
        <w:ind w:left="99"/>
      </w:pPr>
      <w:r>
        <w:rPr>
          <w:color w:val="6E6158"/>
        </w:rPr>
        <w:t>Before joining Fennemore, Teri was a Partner at an East Coast-based law firm, where she led the</w:t>
      </w:r>
      <w:r>
        <w:rPr>
          <w:color w:val="6E6158"/>
          <w:spacing w:val="40"/>
        </w:rPr>
        <w:t> </w:t>
      </w:r>
      <w:r>
        <w:rPr>
          <w:color w:val="6E6158"/>
        </w:rPr>
        <w:t>firm’s general counsel services practice. She has also advised internet, digital media, and</w:t>
      </w:r>
      <w:r>
        <w:rPr>
          <w:color w:val="6E6158"/>
          <w:spacing w:val="40"/>
        </w:rPr>
        <w:t> </w:t>
      </w:r>
      <w:r>
        <w:rPr>
          <w:color w:val="6E6158"/>
        </w:rPr>
        <w:t>technology clients on a broad spectrum of commercial and corporate matters. Earlier in her</w:t>
      </w:r>
      <w:r>
        <w:rPr>
          <w:color w:val="6E6158"/>
          <w:spacing w:val="40"/>
        </w:rPr>
        <w:t> </w:t>
      </w:r>
      <w:r>
        <w:rPr>
          <w:color w:val="6E6158"/>
        </w:rPr>
        <w:t>career, she served as General Counsel and Chief Compliance Officer at Undertone and as General Counsel, Chief Compliance Officer, and Corporate Secretary at TheStreet.com, a publicly traded NASDAQ company.</w:t>
      </w:r>
    </w:p>
    <w:p>
      <w:pPr>
        <w:pStyle w:val="BodyText"/>
        <w:spacing w:line="292" w:lineRule="auto" w:before="201"/>
        <w:ind w:left="99" w:right="677"/>
      </w:pPr>
      <w:r>
        <w:rPr>
          <w:color w:val="6E6158"/>
        </w:rPr>
        <w:t>Teri earned her law degree from Georgetown University Law Center, a Master of Science in Business Administration and Management from Emmanuel College, and a Bachelor of Arts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Political Science and Government from Tufts University.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/>
        <w:ind w:right="53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152656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0194pt;width:1.65pt;height:1.65pt;mso-position-horizontal-relative:page;mso-position-vertical-relative:paragraph;z-index:15729152" id="docshape7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416189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0832pt;width:1.65pt;height:1.65pt;mso-position-horizontal-relative:page;mso-position-vertical-relative:paragraph;z-index:15729664" id="docshape8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Georgetown University Law </w:t>
      </w:r>
      <w:r>
        <w:rPr>
          <w:color w:val="6E6158"/>
        </w:rPr>
        <w:t>Center</w:t>
      </w:r>
      <w:r>
        <w:rPr>
          <w:color w:val="6E6158"/>
        </w:rPr>
        <w:t> M.S., Emmanuel College</w:t>
      </w:r>
    </w:p>
    <w:p>
      <w:pPr>
        <w:pStyle w:val="BodyText"/>
        <w:spacing w:line="231" w:lineRule="exact" w:before="0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63469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7608pt;width:1.65pt;height:1.65pt;mso-position-horizontal-relative:page;mso-position-vertical-relative:paragraph;z-index:15730176" id="docshape9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B.A.,</w:t>
      </w:r>
      <w:r>
        <w:rPr>
          <w:color w:val="6E6158"/>
          <w:spacing w:val="4"/>
        </w:rPr>
        <w:t> </w:t>
      </w:r>
      <w:r>
        <w:rPr>
          <w:color w:val="6E6158"/>
        </w:rPr>
        <w:t>Tufts</w:t>
      </w:r>
      <w:r>
        <w:rPr>
          <w:color w:val="6E6158"/>
          <w:spacing w:val="5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before="40"/>
        <w:ind w:left="0" w:righ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54"/>
        <w:ind w:right="67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157557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6075pt;width:1.65pt;height:1.65pt;mso-position-horizontal-relative:page;mso-position-vertical-relative:paragraph;z-index:15730688" id="docshape10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415923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49844pt;width:1.65pt;height:1.65pt;mso-position-horizontal-relative:page;mso-position-vertical-relative:paragraph;z-index:15731200" id="docshape11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Labor &amp; Employment General Counsel </w:t>
      </w:r>
      <w:r>
        <w:rPr>
          <w:color w:val="6E6158"/>
        </w:rPr>
        <w:t>Services</w:t>
      </w:r>
    </w:p>
    <w:p>
      <w:pPr>
        <w:pStyle w:val="Heading1"/>
        <w:spacing w:before="160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292" w:lineRule="auto" w:before="83"/>
        <w:ind w:right="7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31712" id="docshape12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Supported client’s go-to-market sales teams with streamlined contract review </w:t>
      </w:r>
      <w:r>
        <w:rPr>
          <w:color w:val="6E6158"/>
        </w:rPr>
        <w:t>process resulting in a 30% reduction in deal cycle times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236191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736pt;width:1.65pt;height:1.65pt;mso-position-horizontal-relative:page;mso-position-vertical-relative:paragraph;z-index:15732224" id="docshape13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Advised client in successfully conducting global RIFs in over 15 countries and securing </w:t>
      </w:r>
      <w:r>
        <w:rPr>
          <w:color w:val="6E6158"/>
        </w:rPr>
        <w:t>legal</w:t>
      </w:r>
      <w:r>
        <w:rPr>
          <w:color w:val="6E6158"/>
          <w:spacing w:val="40"/>
        </w:rPr>
        <w:t> </w:t>
      </w:r>
      <w:r>
        <w:rPr>
          <w:color w:val="6E6158"/>
        </w:rPr>
        <w:t>releases from all affected employees with no resulting litigation.</w:t>
      </w:r>
    </w:p>
    <w:p>
      <w:pPr>
        <w:pStyle w:val="BodyText"/>
        <w:spacing w:line="292" w:lineRule="auto" w:before="123"/>
        <w:ind w:right="7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230654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1737pt;width:1.65pt;height:1.65pt;mso-position-horizontal-relative:page;mso-position-vertical-relative:paragraph;z-index:15732736" id="docshape14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Resolved high dollar contract dispute without litigation resulting in mitigating </w:t>
      </w:r>
      <w:r>
        <w:rPr>
          <w:color w:val="6E6158"/>
        </w:rPr>
        <w:t>potential revenue losses in excess of $10m.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323842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99418pt;width:1.65pt;height:1.65pt;mso-position-horizontal-relative:page;mso-position-vertical-relative:paragraph;z-index:15733248" id="docshape15" coordorigin="1670,510" coordsize="33,33" path="m1691,543l1682,543,1678,541,1671,535,1670,531,1670,522,1671,518,1678,512,1682,510,1691,510,1694,512,1701,518,1702,522,1702,526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Advised client, in general counsel capacity, on all legal aspects of a PE-owned company sale</w:t>
      </w:r>
      <w:r>
        <w:rPr>
          <w:color w:val="6E6158"/>
          <w:spacing w:val="80"/>
        </w:rPr>
        <w:t> </w:t>
      </w:r>
      <w:r>
        <w:rPr>
          <w:color w:val="6E6158"/>
        </w:rPr>
        <w:t>to the largest advertising agency in Japan and the fifth largest advertising agency network in</w:t>
      </w:r>
      <w:r>
        <w:rPr>
          <w:color w:val="6E6158"/>
          <w:spacing w:val="40"/>
        </w:rPr>
        <w:t> </w:t>
      </w:r>
      <w:r>
        <w:rPr>
          <w:color w:val="6E6158"/>
        </w:rPr>
        <w:t>the world including post-acquisition integration.</w:t>
      </w:r>
    </w:p>
    <w:p>
      <w:pPr>
        <w:pStyle w:val="Heading1"/>
        <w:spacing w:before="286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7" w:lineRule="auto" w:before="146"/>
        <w:ind w:right="53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157555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5968pt;width:1.65pt;height:1.65pt;mso-position-horizontal-relative:page;mso-position-vertical-relative:paragraph;z-index:15733760" id="docshape16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415921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49718pt;width:1.65pt;height:1.65pt;mso-position-horizontal-relative:page;mso-position-vertical-relative:paragraph;z-index:15734272" id="docshape17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Association of Corporate </w:t>
      </w:r>
      <w:r>
        <w:rPr>
          <w:color w:val="6E6158"/>
        </w:rPr>
        <w:t>Counsel Member, the College Club of Boston</w:t>
      </w:r>
    </w:p>
    <w:p>
      <w:pPr>
        <w:pStyle w:val="Heading1"/>
        <w:spacing w:before="154"/>
        <w:ind w:right="8143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ind w:left="0" w:right="8143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157865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0384pt;width:1.65pt;height:1.65pt;mso-position-horizontal-relative:page;mso-position-vertical-relative:paragraph;z-index:15734784" id="docshape18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New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York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351" w:right="586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mployment-and-labor-relations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tsantos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Teresa "Teri" F. Santos - Fennemore</dc:title>
  <dcterms:created xsi:type="dcterms:W3CDTF">2026-01-22T11:12:48Z</dcterms:created>
  <dcterms:modified xsi:type="dcterms:W3CDTF">2026-01-22T11:12:48Z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2026-01-22T00:00:00Z</vt:filetime>
  </property>
  <property fmtid="{D5CDD505-2E9C-101B-9397-08002B2CF9AE}" pid="5" name="Producer">
    <vt:lpwstr>Skia/PDF m142</vt:lpwstr>
  </property>
</Properties>
</file>