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-4910673</wp:posOffset>
                </wp:positionV>
                <wp:extent cx="6071870" cy="49060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906010"/>
                          <a:chExt cx="6071870" cy="49060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67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679575">
                                <a:moveTo>
                                  <a:pt x="6071591" y="1679376"/>
                                </a:moveTo>
                                <a:lnTo>
                                  <a:pt x="0" y="1679376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679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Kevin Randop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79440" y="763308"/>
                            <a:ext cx="136144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0" w:firstLine="292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KEVIN K.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RANDOLPH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Land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Use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173815" y="2133494"/>
                            <a:ext cx="7727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Bernardino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909.723.1703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909.890.9877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57927" y="2500373"/>
                            <a:ext cx="1604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krandolph@fennemorelaw.com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771885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63811" y="3756030"/>
                            <a:ext cx="3560445" cy="669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hanging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challenge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leadership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strong,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rude;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kind,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not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weak;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bold,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bully;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thoughtful,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lazy;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humble,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timid;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proud,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arrogant;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humor,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without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folly.</w:t>
                              </w:r>
                            </w:p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Jim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Rohn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57434" y="3771885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6.667175pt;width:478.1pt;height:386.3pt;mso-position-horizontal-relative:page;mso-position-vertical-relative:paragraph;z-index:15728640" id="docshapegroup1" coordorigin="1336,-7733" coordsize="9562,7726">
                <v:rect style="position:absolute;left:1336;top:-2754;width:9562;height:2645" id="docshape2" filled="true" fillcolor="#002e6d" stroked="false">
                  <v:fill type="solid"/>
                </v:rect>
                <v:shape style="position:absolute;left:1336;top:-7734;width:2165;height:424" type="#_x0000_t75" id="docshape3" alt="Fennemore" href="https://www.fennemorelaw.com/" stroked="false">
                  <v:imagedata r:id="rId5" o:title=""/>
                </v:shape>
                <v:shape style="position:absolute;left:1336;top:-7311;width:4785;height:4557" type="#_x0000_t75" id="docshape4" alt="Kevin Randoph" stroked="false">
                  <v:imagedata r:id="rId7" o:title=""/>
                </v:shape>
                <v:rect style="position:absolute;left:6121;top:-7311;width:4777;height:4557" id="docshape5" filled="true" fillcolor="#262424" stroked="false">
                  <v:fill type="solid"/>
                </v:rect>
                <v:shape style="position:absolute;left:6837;top:-5146;width:3337;height:505" id="docshape6" coordorigin="6837,-5146" coordsize="3337,505" path="m10174,-4649l6837,-4649,6837,-4641,10174,-4641,10174,-4649xm10174,-5146l6837,-5146,6837,-5137,10174,-5137,10174,-514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45;top:-6532;width:2144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0" w:firstLine="292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KEVIN K.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RANDOLPH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Land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Use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09;top:-4374;width:1217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Bernardino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122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909.723.1703</w:t>
                        </w:r>
                      </w:p>
                    </w:txbxContent>
                  </v:textbox>
                  <w10:wrap type="none"/>
                </v:shape>
                <v:shape style="position:absolute;left:8817;top:-4122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909.890.9877</w:t>
                        </w:r>
                      </w:p>
                    </w:txbxContent>
                  </v:textbox>
                  <w10:wrap type="none"/>
                </v:shape>
                <v:shape style="position:absolute;left:7254;top:-3796;width:2527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krandolph@fennemorelaw.com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794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26;top:-1819;width:5607;height:1054" type="#_x0000_t202" id="docshape13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challenge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leadership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strong,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rude;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kind,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not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weak;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bold,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bully;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thoughtful,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lazy;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humble,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timid;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proud,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arrogant;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humor,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without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folly.</w:t>
                        </w:r>
                      </w:p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Jim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Rohn</w:t>
                        </w:r>
                      </w:p>
                    </w:txbxContent>
                  </v:textbox>
                  <w10:wrap type="none"/>
                </v:shape>
                <v:shape style="position:absolute;left:8985;top:-1794;width:725;height:1786" type="#_x0000_t202" id="docshape1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KEVIN</w:t>
      </w:r>
      <w:r>
        <w:rPr>
          <w:color w:val="FF8100"/>
          <w:spacing w:val="5"/>
        </w:rPr>
        <w:t> </w:t>
      </w:r>
      <w:r>
        <w:rPr>
          <w:color w:val="FF8100"/>
        </w:rPr>
        <w:t>K.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RANDOLPH</w:t>
      </w:r>
    </w:p>
    <w:p>
      <w:pPr>
        <w:pStyle w:val="BodyText"/>
        <w:spacing w:line="297" w:lineRule="auto" w:before="146"/>
        <w:ind w:left="99" w:right="367"/>
      </w:pPr>
      <w:r>
        <w:rPr>
          <w:color w:val="6E6158"/>
        </w:rPr>
        <w:t>Kevin Randolph is a shareholder with a practice focusing on complex real estate, land use, and</w:t>
      </w:r>
      <w:r>
        <w:rPr>
          <w:color w:val="6E6158"/>
          <w:spacing w:val="40"/>
        </w:rPr>
        <w:t> </w:t>
      </w:r>
      <w:r>
        <w:rPr>
          <w:color w:val="6E6158"/>
        </w:rPr>
        <w:t>public/private economic development projects.</w:t>
      </w:r>
      <w:r>
        <w:rPr>
          <w:color w:val="6E6158"/>
          <w:spacing w:val="80"/>
        </w:rPr>
        <w:t> </w:t>
      </w:r>
      <w:r>
        <w:rPr>
          <w:color w:val="6E6158"/>
        </w:rPr>
        <w:t>Mr. Randolph has for many years served as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30"/>
        </w:rPr>
        <w:t> </w:t>
      </w:r>
      <w:r>
        <w:rPr>
          <w:color w:val="6E6158"/>
        </w:rPr>
        <w:t>counsel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private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public</w:t>
      </w:r>
      <w:r>
        <w:rPr>
          <w:color w:val="6E6158"/>
          <w:spacing w:val="30"/>
        </w:rPr>
        <w:t> </w:t>
      </w:r>
      <w:r>
        <w:rPr>
          <w:color w:val="6E6158"/>
        </w:rPr>
        <w:t>entities</w:t>
      </w:r>
      <w:r>
        <w:rPr>
          <w:color w:val="6E6158"/>
          <w:spacing w:val="30"/>
        </w:rPr>
        <w:t> </w:t>
      </w:r>
      <w:r>
        <w:rPr>
          <w:color w:val="6E6158"/>
        </w:rPr>
        <w:t>involved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assembly,</w:t>
      </w:r>
      <w:r>
        <w:rPr>
          <w:color w:val="6E6158"/>
          <w:spacing w:val="30"/>
        </w:rPr>
        <w:t> </w:t>
      </w:r>
      <w:r>
        <w:rPr>
          <w:color w:val="6E6158"/>
        </w:rPr>
        <w:t>disposition,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</w:p>
    <w:p>
      <w:pPr>
        <w:pStyle w:val="BodyText"/>
        <w:spacing w:line="297" w:lineRule="auto"/>
        <w:ind w:left="99" w:right="214"/>
      </w:pPr>
      <w:r>
        <w:rPr>
          <w:color w:val="6E6158"/>
        </w:rPr>
        <w:t>development of land for residential, commercial, and governmental uses, including low- and</w:t>
      </w:r>
      <w:r>
        <w:rPr>
          <w:color w:val="6E6158"/>
          <w:spacing w:val="40"/>
        </w:rPr>
        <w:t> </w:t>
      </w:r>
      <w:r>
        <w:rPr>
          <w:color w:val="6E6158"/>
        </w:rPr>
        <w:t>moderate-income housing.</w:t>
      </w:r>
      <w:r>
        <w:rPr>
          <w:color w:val="6E6158"/>
          <w:spacing w:val="80"/>
        </w:rPr>
        <w:t> </w:t>
      </w:r>
      <w:r>
        <w:rPr>
          <w:color w:val="6E6158"/>
        </w:rPr>
        <w:t>He brings particular insight into the public sector after two </w:t>
      </w:r>
      <w:r>
        <w:rPr>
          <w:color w:val="6E6158"/>
        </w:rPr>
        <w:t>decades</w:t>
      </w:r>
      <w:r>
        <w:rPr>
          <w:color w:val="6E6158"/>
          <w:spacing w:val="40"/>
        </w:rPr>
        <w:t> </w:t>
      </w:r>
      <w:r>
        <w:rPr>
          <w:color w:val="6E6158"/>
        </w:rPr>
        <w:t>of representing public agencies.</w:t>
      </w:r>
    </w:p>
    <w:p>
      <w:pPr>
        <w:pStyle w:val="BodyText"/>
        <w:spacing w:line="295" w:lineRule="auto" w:before="188"/>
        <w:ind w:left="99" w:right="321"/>
      </w:pPr>
      <w:r>
        <w:rPr>
          <w:color w:val="6E6158"/>
        </w:rPr>
        <w:t>Mr. Randolph also serves as a state-court receiver and has been appointed in over 200 cases</w:t>
      </w:r>
      <w:r>
        <w:rPr>
          <w:color w:val="6E6158"/>
          <w:spacing w:val="40"/>
        </w:rPr>
        <w:t> </w:t>
      </w:r>
      <w:r>
        <w:rPr>
          <w:color w:val="6E6158"/>
        </w:rPr>
        <w:t>throughout California.</w:t>
      </w:r>
      <w:r>
        <w:rPr>
          <w:color w:val="6E6158"/>
          <w:spacing w:val="80"/>
        </w:rPr>
        <w:t> </w:t>
      </w:r>
      <w:r>
        <w:rPr>
          <w:color w:val="6E6158"/>
        </w:rPr>
        <w:t>He manages a team of litigation attorneys, real estate agents, and supporting staff in connection with his receivership work and, together, they have successfully completed single-family, multi-family, and commercial rehabilitation projects.</w:t>
      </w:r>
      <w:r>
        <w:rPr>
          <w:color w:val="6E6158"/>
          <w:spacing w:val="80"/>
        </w:rPr>
        <w:t> </w:t>
      </w:r>
      <w:r>
        <w:rPr>
          <w:color w:val="6E6158"/>
        </w:rPr>
        <w:t>His work in this area</w:t>
      </w:r>
      <w:r>
        <w:rPr>
          <w:color w:val="6E6158"/>
          <w:spacing w:val="25"/>
        </w:rPr>
        <w:t> </w:t>
      </w:r>
      <w:r>
        <w:rPr>
          <w:color w:val="6E6158"/>
        </w:rPr>
        <w:t>gives</w:t>
      </w:r>
      <w:r>
        <w:rPr>
          <w:color w:val="6E6158"/>
          <w:spacing w:val="25"/>
        </w:rPr>
        <w:t> </w:t>
      </w:r>
      <w:r>
        <w:rPr>
          <w:color w:val="6E6158"/>
        </w:rPr>
        <w:t>him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ability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carefully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effectively</w:t>
      </w:r>
      <w:r>
        <w:rPr>
          <w:color w:val="6E6158"/>
          <w:spacing w:val="25"/>
        </w:rPr>
        <w:t> </w:t>
      </w:r>
      <w:r>
        <w:rPr>
          <w:color w:val="6E6158"/>
        </w:rPr>
        <w:t>work</w:t>
      </w:r>
      <w:r>
        <w:rPr>
          <w:color w:val="6E6158"/>
          <w:spacing w:val="25"/>
        </w:rPr>
        <w:t> </w:t>
      </w:r>
      <w:r>
        <w:rPr>
          <w:color w:val="6E6158"/>
        </w:rPr>
        <w:t>with</w:t>
      </w:r>
      <w:r>
        <w:rPr>
          <w:color w:val="6E6158"/>
          <w:spacing w:val="25"/>
        </w:rPr>
        <w:t> </w:t>
      </w:r>
      <w:r>
        <w:rPr>
          <w:color w:val="6E6158"/>
        </w:rPr>
        <w:t>local</w:t>
      </w:r>
      <w:r>
        <w:rPr>
          <w:color w:val="6E6158"/>
          <w:spacing w:val="25"/>
        </w:rPr>
        <w:t> </w:t>
      </w:r>
      <w:r>
        <w:rPr>
          <w:color w:val="6E6158"/>
        </w:rPr>
        <w:t>land</w:t>
      </w:r>
      <w:r>
        <w:rPr>
          <w:color w:val="6E6158"/>
          <w:spacing w:val="25"/>
        </w:rPr>
        <w:t> </w:t>
      </w:r>
      <w:r>
        <w:rPr>
          <w:color w:val="6E6158"/>
        </w:rPr>
        <w:t>use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code</w:t>
      </w:r>
    </w:p>
    <w:p>
      <w:pPr>
        <w:pStyle w:val="BodyText"/>
        <w:spacing w:line="292" w:lineRule="auto"/>
        <w:ind w:left="99"/>
      </w:pPr>
      <w:r>
        <w:rPr>
          <w:color w:val="6E6158"/>
        </w:rPr>
        <w:t>enforcement agencies and to assist the firm’s clients who need code enforcement and land use</w:t>
      </w:r>
      <w:r>
        <w:rPr>
          <w:color w:val="6E6158"/>
          <w:spacing w:val="40"/>
        </w:rPr>
        <w:t> </w:t>
      </w:r>
      <w:r>
        <w:rPr>
          <w:color w:val="6E6158"/>
        </w:rPr>
        <w:t>defense.</w:t>
      </w:r>
      <w:r>
        <w:rPr>
          <w:color w:val="6E6158"/>
          <w:spacing w:val="26"/>
        </w:rPr>
        <w:t> </w:t>
      </w:r>
      <w:r>
        <w:rPr>
          <w:color w:val="6E6158"/>
        </w:rPr>
        <w:t>Mr.</w:t>
      </w:r>
      <w:r>
        <w:rPr>
          <w:color w:val="6E6158"/>
          <w:spacing w:val="26"/>
        </w:rPr>
        <w:t> </w:t>
      </w:r>
      <w:r>
        <w:rPr>
          <w:color w:val="6E6158"/>
        </w:rPr>
        <w:t>Randolph</w:t>
      </w:r>
      <w:r>
        <w:rPr>
          <w:color w:val="6E6158"/>
          <w:spacing w:val="26"/>
        </w:rPr>
        <w:t> </w:t>
      </w:r>
      <w:r>
        <w:rPr>
          <w:color w:val="6E6158"/>
        </w:rPr>
        <w:t>is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member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California</w:t>
      </w:r>
      <w:r>
        <w:rPr>
          <w:color w:val="6E6158"/>
          <w:spacing w:val="26"/>
        </w:rPr>
        <w:t> </w:t>
      </w:r>
      <w:r>
        <w:rPr>
          <w:color w:val="6E6158"/>
        </w:rPr>
        <w:t>Receivers</w:t>
      </w:r>
      <w:r>
        <w:rPr>
          <w:color w:val="6E6158"/>
          <w:spacing w:val="26"/>
        </w:rPr>
        <w:t> </w:t>
      </w:r>
      <w:r>
        <w:rPr>
          <w:color w:val="6E6158"/>
        </w:rPr>
        <w:t>Forum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speaks</w:t>
      </w:r>
      <w:r>
        <w:rPr>
          <w:color w:val="6E6158"/>
          <w:spacing w:val="26"/>
        </w:rPr>
        <w:t> </w:t>
      </w:r>
      <w:r>
        <w:rPr>
          <w:color w:val="6E6158"/>
        </w:rPr>
        <w:t>on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</w:p>
    <w:p>
      <w:pPr>
        <w:pStyle w:val="BodyText"/>
        <w:spacing w:line="292" w:lineRule="auto" w:before="8"/>
        <w:ind w:left="99"/>
      </w:pPr>
      <w:r>
        <w:rPr>
          <w:color w:val="6E6158"/>
        </w:rPr>
        <w:t>strategic and effective use of the receivership remedy to various national, state and local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organizations.</w:t>
      </w:r>
    </w:p>
    <w:p>
      <w:pPr>
        <w:pStyle w:val="BodyText"/>
        <w:spacing w:line="297" w:lineRule="auto" w:before="197"/>
        <w:ind w:left="99"/>
      </w:pPr>
      <w:r>
        <w:rPr>
          <w:color w:val="6E6158"/>
        </w:rPr>
        <w:t>Mr. Randolph serves on the boards of directors of several non-profit community organizations,</w:t>
      </w:r>
      <w:r>
        <w:rPr>
          <w:color w:val="6E6158"/>
          <w:spacing w:val="40"/>
        </w:rPr>
        <w:t> </w:t>
      </w:r>
      <w:r>
        <w:rPr>
          <w:color w:val="6E6158"/>
        </w:rPr>
        <w:t>including the Southern California Mountains Foundation, the Riverside Housing Development</w:t>
      </w:r>
      <w:r>
        <w:rPr>
          <w:color w:val="6E6158"/>
          <w:spacing w:val="40"/>
        </w:rPr>
        <w:t> </w:t>
      </w:r>
      <w:r>
        <w:rPr>
          <w:color w:val="6E6158"/>
        </w:rPr>
        <w:t>Corporation, and SmartRiverside.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ind w:left="35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157996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0681pt;width:1.65pt;height:1.65pt;mso-position-horizontal-relative:page;mso-position-vertical-relative:paragraph;z-index:15729152" id="docshape15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Loyola</w:t>
      </w:r>
      <w:r>
        <w:rPr>
          <w:color w:val="6E6158"/>
          <w:spacing w:val="8"/>
        </w:rPr>
        <w:t> </w:t>
      </w:r>
      <w:r>
        <w:rPr>
          <w:color w:val="6E6158"/>
        </w:rPr>
        <w:t>Law</w:t>
      </w:r>
      <w:r>
        <w:rPr>
          <w:color w:val="6E6158"/>
          <w:spacing w:val="8"/>
        </w:rPr>
        <w:t> </w:t>
      </w:r>
      <w:r>
        <w:rPr>
          <w:color w:val="6E6158"/>
        </w:rPr>
        <w:t>School,</w:t>
      </w:r>
      <w:r>
        <w:rPr>
          <w:color w:val="6E6158"/>
          <w:spacing w:val="8"/>
        </w:rPr>
        <w:t> </w:t>
      </w:r>
      <w:r>
        <w:rPr>
          <w:color w:val="6E6158"/>
        </w:rPr>
        <w:t>Los</w:t>
      </w:r>
      <w:r>
        <w:rPr>
          <w:color w:val="6E6158"/>
          <w:spacing w:val="8"/>
        </w:rPr>
        <w:t> </w:t>
      </w:r>
      <w:r>
        <w:rPr>
          <w:color w:val="6E6158"/>
        </w:rPr>
        <w:t>Angeles,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after="0"/>
        <w:rPr>
          <w:i/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73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176" id="docshape16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B.S.,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Pomona,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173901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3016pt;width:1.65pt;height:1.65pt;mso-position-horizontal-relative:page;mso-position-vertical-relative:paragraph;z-index:15730688" id="docshape17" coordorigin="1670,274" coordsize="33,33" path="m1691,306l1682,306,1678,305,1671,298,1670,295,1670,286,1671,282,1678,275,1682,274,1691,274,1694,275,1701,282,1702,286,1702,290,1702,295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Order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Coif</w:t>
      </w:r>
    </w:p>
    <w:p>
      <w:pPr>
        <w:pStyle w:val="Heading1"/>
        <w:spacing w:before="22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left="351" w:right="77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152803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1798pt;width:1.65pt;height:1.65pt;mso-position-horizontal-relative:page;mso-position-vertical-relative:paragraph;z-index:15731200" id="docshape18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416336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241pt;width:1.65pt;height:1.65pt;mso-position-horizontal-relative:page;mso-position-vertical-relative:paragraph;z-index:15731712" id="docshape19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Land Use Real</w:t>
      </w:r>
      <w:r>
        <w:rPr>
          <w:color w:val="6E6158"/>
          <w:spacing w:val="-9"/>
        </w:rPr>
        <w:t> </w:t>
      </w:r>
      <w:r>
        <w:rPr>
          <w:color w:val="6E6158"/>
        </w:rPr>
        <w:t>Estate</w:t>
      </w:r>
    </w:p>
    <w:p>
      <w:pPr>
        <w:pStyle w:val="Heading1"/>
        <w:spacing w:before="16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39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167878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18782pt;width:1.65pt;height:1.65pt;mso-position-horizontal-relative:page;mso-position-vertical-relative:paragraph;z-index:15732224" id="docshape20" coordorigin="1670,264" coordsize="33,33" path="m1691,297l1682,297,1678,295,1671,289,1670,285,1670,276,1671,272,1678,266,1682,264,1691,264,1694,266,1701,272,1702,276,1702,281,1702,285,1701,289,1694,295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</w:t>
      </w:r>
      <w:r>
        <w:rPr>
          <w:color w:val="6E6158"/>
          <w:spacing w:val="10"/>
        </w:rPr>
        <w:t> </w:t>
      </w:r>
      <w:r>
        <w:rPr>
          <w:color w:val="6E6158"/>
        </w:rPr>
        <w:t>Lawyers</w:t>
      </w:r>
      <w:r>
        <w:rPr>
          <w:color w:val="6E6158"/>
          <w:position w:val="7"/>
          <w:sz w:val="16"/>
        </w:rPr>
        <w:t>®</w:t>
      </w:r>
      <w:r>
        <w:rPr>
          <w:color w:val="6E6158"/>
        </w:rPr>
        <w:t>,</w:t>
      </w:r>
      <w:r>
        <w:rPr>
          <w:color w:val="6E6158"/>
          <w:spacing w:val="11"/>
        </w:rPr>
        <w:t> </w:t>
      </w:r>
      <w:r>
        <w:rPr>
          <w:color w:val="6E6158"/>
        </w:rPr>
        <w:t>Land</w:t>
      </w:r>
      <w:r>
        <w:rPr>
          <w:color w:val="6E6158"/>
          <w:spacing w:val="11"/>
        </w:rPr>
        <w:t> </w:t>
      </w:r>
      <w:r>
        <w:rPr>
          <w:color w:val="6E6158"/>
        </w:rPr>
        <w:t>Use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Zoning</w:t>
      </w:r>
      <w:r>
        <w:rPr>
          <w:color w:val="6E6158"/>
          <w:spacing w:val="11"/>
        </w:rPr>
        <w:t> </w:t>
      </w:r>
      <w:r>
        <w:rPr>
          <w:color w:val="6E6158"/>
        </w:rPr>
        <w:t>Law,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2" w:lineRule="auto" w:before="147"/>
        <w:ind w:left="351" w:right="3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426526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584751pt;width:1.65pt;height:1.65pt;mso-position-horizontal-relative:page;mso-position-vertical-relative:paragraph;z-index:15732736" id="docshape21" coordorigin="1670,672" coordsize="33,33" path="m1691,704l1682,704,1678,703,1671,696,1670,692,1670,683,1671,680,1678,673,1682,672,1691,672,1694,673,1701,680,1702,683,1702,688,1702,692,1701,696,1694,703,1691,7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City of Riverside v. Horspool (2014) 223 Cal.App.4th. Appellate court decision confirming </w:t>
      </w:r>
      <w:r>
        <w:rPr>
          <w:color w:val="6E6158"/>
        </w:rPr>
        <w:t>that</w:t>
      </w:r>
      <w:r>
        <w:rPr>
          <w:color w:val="6E6158"/>
          <w:spacing w:val="40"/>
        </w:rPr>
        <w:t> </w:t>
      </w:r>
      <w:r>
        <w:rPr>
          <w:color w:val="6E6158"/>
        </w:rPr>
        <w:t>receiver’s liens placed on the property to secure rehabilitation and other receivership costs</w:t>
      </w:r>
      <w:r>
        <w:rPr>
          <w:color w:val="6E6158"/>
          <w:spacing w:val="40"/>
        </w:rPr>
        <w:t> </w:t>
      </w:r>
      <w:r>
        <w:rPr>
          <w:color w:val="6E6158"/>
        </w:rPr>
        <w:t>have super-priority and upholding the court’s right to order property in receivership sold free</w:t>
      </w:r>
      <w:r>
        <w:rPr>
          <w:color w:val="6E6158"/>
          <w:spacing w:val="40"/>
        </w:rPr>
        <w:t> </w:t>
      </w:r>
      <w:r>
        <w:rPr>
          <w:color w:val="6E6158"/>
        </w:rPr>
        <w:t>and clear of existing liens.</w:t>
      </w:r>
    </w:p>
    <w:p>
      <w:pPr>
        <w:pStyle w:val="Heading1"/>
        <w:spacing w:before="294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245384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1653pt;width:1.65pt;height:1.65pt;mso-position-horizontal-relative:page;mso-position-vertical-relative:paragraph;z-index:15733248" id="docshape22" coordorigin="1670,386" coordsize="33,33" path="m1691,419l1682,419,1678,417,1671,411,1670,407,1670,398,1671,394,1678,388,1682,386,1691,386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Author, “Navigating the Practice of Receivership with ‘Respect, Transparency and </w:t>
        </w:r>
        <w:r>
          <w:rPr>
            <w:color w:val="F5821F"/>
          </w:rPr>
          <w:t>Diligence’,”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Fennemore Blog, July 6, 2023</w:t>
        </w:r>
      </w:hyperlink>
    </w:p>
    <w:p>
      <w:pPr>
        <w:pStyle w:val="BodyText"/>
        <w:spacing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1060346</wp:posOffset>
                </wp:positionH>
                <wp:positionV relativeFrom="paragraph">
                  <wp:posOffset>236125</wp:posOffset>
                </wp:positionV>
                <wp:extent cx="20955" cy="2095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2529pt;width:1.65pt;height:1.65pt;mso-position-horizontal-relative:page;mso-position-vertical-relative:paragraph;z-index:-15727616;mso-wrap-distance-left:0;mso-wrap-distance-right:0" id="docshape23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hyperlink r:id="rId12">
        <w:r>
          <w:rPr>
            <w:color w:val="F5821F"/>
          </w:rPr>
          <w:t>Interview,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“A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Conversation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Lessons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Learned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&amp;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Life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Kevin</w:t>
        </w:r>
        <w:r>
          <w:rPr>
            <w:color w:val="F5821F"/>
            <w:spacing w:val="11"/>
          </w:rPr>
          <w:t> </w:t>
        </w:r>
        <w:r>
          <w:rPr>
            <w:color w:val="F5821F"/>
            <w:spacing w:val="-2"/>
          </w:rPr>
          <w:t>Randolph,”</w:t>
        </w:r>
      </w:hyperlink>
    </w:p>
    <w:p>
      <w:pPr>
        <w:pStyle w:val="BodyText"/>
        <w:spacing w:before="12"/>
        <w:ind w:left="351"/>
      </w:pPr>
      <w:hyperlink r:id="rId12">
        <w:r>
          <w:rPr>
            <w:color w:val="F5821F"/>
          </w:rPr>
          <w:t>Fennemore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Blog,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April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28,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292" w:lineRule="auto" w:before="174"/>
        <w:ind w:left="351" w:right="3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263006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92pt;width:1.65pt;height:1.65pt;mso-position-horizontal-relative:page;mso-position-vertical-relative:paragraph;z-index:15733760" id="docshape24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“Receiverships for the Tough Problems,” International Municipal Lawyers Association, </w:t>
      </w:r>
      <w:r>
        <w:rPr>
          <w:color w:val="6E6158"/>
        </w:rPr>
        <w:t>October</w:t>
      </w:r>
      <w:r>
        <w:rPr>
          <w:color w:val="6E6158"/>
          <w:spacing w:val="80"/>
        </w:rPr>
        <w:t> </w:t>
      </w:r>
      <w:r>
        <w:rPr>
          <w:color w:val="6E6158"/>
        </w:rPr>
        <w:t>4, 2015</w:t>
      </w:r>
    </w:p>
    <w:p>
      <w:pPr>
        <w:pStyle w:val="BodyText"/>
        <w:spacing w:line="302" w:lineRule="auto" w:before="123"/>
        <w:ind w:left="351" w:righ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235965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967pt;width:1.65pt;height:1.65pt;mso-position-horizontal-relative:page;mso-position-vertical-relative:paragraph;z-index:15734272" id="docshape25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“Health &amp; Safety Code Section 17980.7 Receiverships,” Riverside City Code Enforcement </w:t>
      </w:r>
      <w:r>
        <w:rPr>
          <w:color w:val="6E6158"/>
        </w:rPr>
        <w:t>May</w:t>
      </w:r>
      <w:r>
        <w:rPr>
          <w:color w:val="6E6158"/>
          <w:spacing w:val="40"/>
        </w:rPr>
        <w:t> </w:t>
      </w:r>
      <w:r>
        <w:rPr>
          <w:color w:val="6E6158"/>
        </w:rPr>
        <w:t>27-28, 2015</w:t>
      </w:r>
    </w:p>
    <w:p>
      <w:pPr>
        <w:pStyle w:val="BodyText"/>
        <w:spacing w:before="11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136464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45261pt;width:1.65pt;height:1.65pt;mso-position-horizontal-relative:page;mso-position-vertical-relative:paragraph;z-index:15734784" id="docshape26" coordorigin="1670,215" coordsize="33,33" path="m1691,247l1682,247,1678,246,1671,240,1670,236,1670,227,1671,223,1678,216,1682,215,1691,215,1694,216,1701,223,1702,227,1702,231,1702,236,1701,240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“Receiverships</w:t>
      </w:r>
      <w:r>
        <w:rPr>
          <w:color w:val="6E6158"/>
          <w:spacing w:val="16"/>
        </w:rPr>
        <w:t> </w:t>
      </w:r>
      <w:r>
        <w:rPr>
          <w:color w:val="6E6158"/>
        </w:rPr>
        <w:t>for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Tough</w:t>
      </w:r>
      <w:r>
        <w:rPr>
          <w:color w:val="6E6158"/>
          <w:spacing w:val="16"/>
        </w:rPr>
        <w:t> </w:t>
      </w:r>
      <w:r>
        <w:rPr>
          <w:color w:val="6E6158"/>
        </w:rPr>
        <w:t>Problems,”</w:t>
      </w:r>
      <w:r>
        <w:rPr>
          <w:color w:val="6E6158"/>
          <w:spacing w:val="16"/>
        </w:rPr>
        <w:t> </w:t>
      </w:r>
      <w:r>
        <w:rPr>
          <w:color w:val="6E6158"/>
        </w:rPr>
        <w:t>International</w:t>
      </w:r>
      <w:r>
        <w:rPr>
          <w:color w:val="6E6158"/>
          <w:spacing w:val="17"/>
        </w:rPr>
        <w:t> </w:t>
      </w:r>
      <w:r>
        <w:rPr>
          <w:color w:val="6E6158"/>
        </w:rPr>
        <w:t>Municipal</w:t>
      </w:r>
      <w:r>
        <w:rPr>
          <w:color w:val="6E6158"/>
          <w:spacing w:val="16"/>
        </w:rPr>
        <w:t> </w:t>
      </w:r>
      <w:r>
        <w:rPr>
          <w:color w:val="6E6158"/>
        </w:rPr>
        <w:t>Lawyers</w:t>
      </w:r>
      <w:r>
        <w:rPr>
          <w:color w:val="6E6158"/>
          <w:spacing w:val="16"/>
        </w:rPr>
        <w:t> </w:t>
      </w:r>
      <w:r>
        <w:rPr>
          <w:color w:val="6E6158"/>
        </w:rPr>
        <w:t>Association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(2015)</w:t>
      </w:r>
    </w:p>
    <w:p>
      <w:pPr>
        <w:pStyle w:val="BodyText"/>
        <w:spacing w:line="292" w:lineRule="auto" w:before="174"/>
        <w:ind w:left="351" w:right="3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262994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8195pt;width:1.65pt;height:1.65pt;mso-position-horizontal-relative:page;mso-position-vertical-relative:paragraph;z-index:15735296" id="docshape27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“Health and Safety Code Receiverships in the County of Riverside,” Attorneys for the </w:t>
      </w:r>
      <w:r>
        <w:rPr>
          <w:color w:val="6E6158"/>
        </w:rPr>
        <w:t>County</w:t>
      </w:r>
      <w:r>
        <w:rPr>
          <w:color w:val="6E6158"/>
          <w:spacing w:val="80"/>
        </w:rPr>
        <w:t> </w:t>
      </w:r>
      <w:r>
        <w:rPr>
          <w:color w:val="6E6158"/>
        </w:rPr>
        <w:t>of Riverside, November 13, 2014</w:t>
      </w:r>
    </w:p>
    <w:p>
      <w:pPr>
        <w:pStyle w:val="BodyText"/>
        <w:spacing w:line="292" w:lineRule="auto" w:before="13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235954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098pt;width:1.65pt;height:1.65pt;mso-position-horizontal-relative:page;mso-position-vertical-relative:paragraph;z-index:15735808" id="docshape28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“Enhancing Neighborhood Livability Through the Use of Code Enforcement </w:t>
      </w:r>
      <w:r>
        <w:rPr>
          <w:color w:val="6E6158"/>
        </w:rPr>
        <w:t>Receiverships,”</w:t>
      </w:r>
      <w:r>
        <w:rPr>
          <w:color w:val="6E6158"/>
          <w:spacing w:val="40"/>
        </w:rPr>
        <w:t> </w:t>
      </w:r>
      <w:r>
        <w:rPr>
          <w:color w:val="6E6158"/>
        </w:rPr>
        <w:t>League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California</w:t>
      </w:r>
      <w:r>
        <w:rPr>
          <w:color w:val="6E6158"/>
          <w:spacing w:val="32"/>
        </w:rPr>
        <w:t> </w:t>
      </w:r>
      <w:r>
        <w:rPr>
          <w:color w:val="6E6158"/>
        </w:rPr>
        <w:t>Cities</w:t>
      </w:r>
      <w:r>
        <w:rPr>
          <w:color w:val="6E6158"/>
          <w:spacing w:val="32"/>
        </w:rPr>
        <w:t> </w:t>
      </w:r>
      <w:r>
        <w:rPr>
          <w:color w:val="6E6158"/>
        </w:rPr>
        <w:t>2014</w:t>
      </w:r>
      <w:r>
        <w:rPr>
          <w:color w:val="6E6158"/>
          <w:spacing w:val="32"/>
        </w:rPr>
        <w:t> </w:t>
      </w:r>
      <w:r>
        <w:rPr>
          <w:color w:val="6E6158"/>
        </w:rPr>
        <w:t>Annual</w:t>
      </w:r>
      <w:r>
        <w:rPr>
          <w:color w:val="6E6158"/>
          <w:spacing w:val="32"/>
        </w:rPr>
        <w:t> </w:t>
      </w:r>
      <w:r>
        <w:rPr>
          <w:color w:val="6E6158"/>
        </w:rPr>
        <w:t>Conference</w:t>
      </w:r>
      <w:r>
        <w:rPr>
          <w:color w:val="6E6158"/>
          <w:spacing w:val="32"/>
        </w:rPr>
        <w:t> </w:t>
      </w:r>
      <w:r>
        <w:rPr>
          <w:color w:val="6E6158"/>
        </w:rPr>
        <w:t>&amp;</w:t>
      </w:r>
      <w:r>
        <w:rPr>
          <w:color w:val="6E6158"/>
          <w:spacing w:val="32"/>
        </w:rPr>
        <w:t> </w:t>
      </w:r>
      <w:r>
        <w:rPr>
          <w:color w:val="6E6158"/>
        </w:rPr>
        <w:t>Expo,</w:t>
      </w:r>
      <w:r>
        <w:rPr>
          <w:color w:val="6E6158"/>
          <w:spacing w:val="32"/>
        </w:rPr>
        <w:t> </w:t>
      </w:r>
      <w:r>
        <w:rPr>
          <w:color w:val="6E6158"/>
        </w:rPr>
        <w:t>September</w:t>
      </w:r>
      <w:r>
        <w:rPr>
          <w:color w:val="6E6158"/>
          <w:spacing w:val="32"/>
        </w:rPr>
        <w:t> </w:t>
      </w:r>
      <w:r>
        <w:rPr>
          <w:color w:val="6E6158"/>
        </w:rPr>
        <w:t>4,</w:t>
      </w:r>
      <w:r>
        <w:rPr>
          <w:color w:val="6E6158"/>
          <w:spacing w:val="32"/>
        </w:rPr>
        <w:t> </w:t>
      </w:r>
      <w:r>
        <w:rPr>
          <w:color w:val="6E6158"/>
        </w:rPr>
        <w:t>2014</w:t>
      </w:r>
    </w:p>
    <w:p>
      <w:pPr>
        <w:pStyle w:val="BodyText"/>
        <w:spacing w:before="124"/>
        <w:ind w:left="351"/>
      </w:pPr>
      <w:r>
        <w:rPr>
          <w:color w:val="6E6158"/>
        </w:rPr>
        <w:t>“Protecting</w:t>
      </w:r>
      <w:r>
        <w:rPr>
          <w:color w:val="6E6158"/>
          <w:spacing w:val="13"/>
        </w:rPr>
        <w:t> </w:t>
      </w:r>
      <w:r>
        <w:rPr>
          <w:color w:val="6E6158"/>
        </w:rPr>
        <w:t>Neighborhood</w:t>
      </w:r>
      <w:r>
        <w:rPr>
          <w:color w:val="6E6158"/>
          <w:spacing w:val="14"/>
        </w:rPr>
        <w:t> </w:t>
      </w:r>
      <w:r>
        <w:rPr>
          <w:color w:val="6E6158"/>
        </w:rPr>
        <w:t>Livability: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Effective</w:t>
      </w:r>
      <w:r>
        <w:rPr>
          <w:color w:val="6E6158"/>
          <w:spacing w:val="14"/>
        </w:rPr>
        <w:t> </w:t>
      </w:r>
      <w:r>
        <w:rPr>
          <w:color w:val="6E6158"/>
        </w:rPr>
        <w:t>Use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Health</w:t>
      </w:r>
      <w:r>
        <w:rPr>
          <w:color w:val="6E6158"/>
          <w:spacing w:val="13"/>
        </w:rPr>
        <w:t> </w:t>
      </w:r>
      <w:r>
        <w:rPr>
          <w:color w:val="6E6158"/>
        </w:rPr>
        <w:t>&amp;</w:t>
      </w:r>
      <w:r>
        <w:rPr>
          <w:color w:val="6E6158"/>
          <w:spacing w:val="14"/>
        </w:rPr>
        <w:t> </w:t>
      </w:r>
      <w:r>
        <w:rPr>
          <w:color w:val="6E6158"/>
        </w:rPr>
        <w:t>Safety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Code</w:t>
      </w:r>
    </w:p>
    <w:p>
      <w:pPr>
        <w:pStyle w:val="BodyText"/>
        <w:spacing w:line="302" w:lineRule="auto" w:before="51"/>
        <w:ind w:left="351" w:right="3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97396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69046pt;width:1.65pt;height:1.65pt;mso-position-horizontal-relative:page;mso-position-vertical-relative:paragraph;z-index:15736320" id="docshape29" coordorigin="1670,153" coordsize="33,33" path="m1691,186l1682,186,1678,184,1671,178,1670,174,1670,165,1671,161,1678,155,1682,153,1691,153,1694,155,1701,161,1702,165,1702,170,1702,174,1701,178,1694,184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Receiverships,” League of California Cities – City Attorneys’ Department Spring </w:t>
      </w:r>
      <w:r>
        <w:rPr>
          <w:color w:val="6E6158"/>
        </w:rPr>
        <w:t>2014 Conference, May 7, 2014</w:t>
      </w:r>
    </w:p>
    <w:p>
      <w:pPr>
        <w:pStyle w:val="BodyText"/>
        <w:spacing w:line="292" w:lineRule="auto" w:before="113"/>
        <w:ind w:left="351" w:right="2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224472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5028pt;width:1.65pt;height:1.65pt;mso-position-horizontal-relative:page;mso-position-vertical-relative:paragraph;z-index:15736832" id="docshape30" coordorigin="1670,354" coordsize="33,33" path="m1691,386l1682,386,1678,384,1671,378,1670,374,1670,365,1671,361,1678,355,1682,354,1691,354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“Health &amp; Safety Code § 17980.7 – A How-To Manual for Dealing with Distressed Properties,”</w:t>
      </w:r>
      <w:r>
        <w:rPr>
          <w:color w:val="6E6158"/>
          <w:spacing w:val="40"/>
        </w:rPr>
        <w:t> </w:t>
      </w:r>
      <w:r>
        <w:rPr>
          <w:color w:val="6E6158"/>
        </w:rPr>
        <w:t>League of California Cities – City Attorneys’ Department (2014)</w:t>
      </w:r>
    </w:p>
    <w:p>
      <w:pPr>
        <w:pStyle w:val="BodyText"/>
        <w:spacing w:line="292" w:lineRule="auto" w:before="132"/>
        <w:ind w:left="351" w:right="4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236167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5858pt;width:1.65pt;height:1.65pt;mso-position-horizontal-relative:page;mso-position-vertical-relative:paragraph;z-index:15737344" id="docshape31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“Protecting Neighborhood Livability: Code Enforcement, Civil Penalties, Drug </w:t>
      </w:r>
      <w:r>
        <w:rPr>
          <w:color w:val="6E6158"/>
        </w:rPr>
        <w:t>Abatements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Receiverships,”</w:t>
      </w:r>
      <w:r>
        <w:rPr>
          <w:color w:val="6E6158"/>
          <w:spacing w:val="36"/>
        </w:rPr>
        <w:t> </w:t>
      </w:r>
      <w:r>
        <w:rPr>
          <w:color w:val="6E6158"/>
        </w:rPr>
        <w:t>League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California</w:t>
      </w:r>
      <w:r>
        <w:rPr>
          <w:color w:val="6E6158"/>
          <w:spacing w:val="36"/>
        </w:rPr>
        <w:t> </w:t>
      </w:r>
      <w:r>
        <w:rPr>
          <w:color w:val="6E6158"/>
        </w:rPr>
        <w:t>Cities</w:t>
      </w:r>
      <w:r>
        <w:rPr>
          <w:color w:val="6E6158"/>
          <w:spacing w:val="36"/>
        </w:rPr>
        <w:t> </w:t>
      </w:r>
      <w:r>
        <w:rPr>
          <w:color w:val="6E6158"/>
        </w:rPr>
        <w:t>–</w:t>
      </w:r>
      <w:r>
        <w:rPr>
          <w:color w:val="6E6158"/>
          <w:spacing w:val="36"/>
        </w:rPr>
        <w:t> </w:t>
      </w:r>
      <w:r>
        <w:rPr>
          <w:color w:val="6E6158"/>
        </w:rPr>
        <w:t>Opening</w:t>
      </w:r>
      <w:r>
        <w:rPr>
          <w:color w:val="6E6158"/>
          <w:spacing w:val="36"/>
        </w:rPr>
        <w:t> </w:t>
      </w:r>
      <w:r>
        <w:rPr>
          <w:color w:val="6E6158"/>
        </w:rPr>
        <w:t>General</w:t>
      </w:r>
      <w:r>
        <w:rPr>
          <w:color w:val="6E6158"/>
          <w:spacing w:val="36"/>
        </w:rPr>
        <w:t> </w:t>
      </w:r>
      <w:r>
        <w:rPr>
          <w:color w:val="6E6158"/>
        </w:rPr>
        <w:t>Session</w:t>
      </w:r>
      <w:r>
        <w:rPr>
          <w:color w:val="6E6158"/>
          <w:spacing w:val="36"/>
        </w:rPr>
        <w:t> </w:t>
      </w:r>
      <w:r>
        <w:rPr>
          <w:color w:val="6E6158"/>
        </w:rPr>
        <w:t>(2014)</w:t>
      </w:r>
    </w:p>
    <w:p>
      <w:pPr>
        <w:pStyle w:val="BodyText"/>
        <w:spacing w:line="292" w:lineRule="auto" w:before="123"/>
        <w:ind w:left="351" w:right="3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230629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9792pt;width:1.65pt;height:1.65pt;mso-position-horizontal-relative:page;mso-position-vertical-relative:paragraph;z-index:15737856" id="docshape32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“Real Property Receiverships in the City of Riverside,” Attorneys for the City of </w:t>
      </w:r>
      <w:r>
        <w:rPr>
          <w:color w:val="6E6158"/>
        </w:rPr>
        <w:t>Riverside, October 25, 2013</w:t>
      </w:r>
    </w:p>
    <w:p>
      <w:pPr>
        <w:pStyle w:val="Heading1"/>
        <w:spacing w:before="29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6"/>
        <w:ind w:left="351" w:right="29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152434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273pt;width:1.65pt;height:1.65pt;mso-position-horizontal-relative:page;mso-position-vertical-relative:paragraph;z-index:15738368" id="docshape33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415967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3368pt;width:1.65pt;height:1.65pt;mso-position-horizontal-relative:page;mso-position-vertical-relative:paragraph;z-index:15738880" id="docshape34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Member, Riverside Housing Development </w:t>
      </w:r>
      <w:r>
        <w:rPr>
          <w:color w:val="6E6158"/>
        </w:rPr>
        <w:t>Corporation Board Member and General Counsel, SmartRiverside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2" w:lineRule="auto" w:before="83"/>
        <w:ind w:left="351" w:right="52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9392" id="docshape35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9904" id="docshape36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634333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9.94751pt;width:1.65pt;height:1.65pt;mso-position-horizontal-relative:page;mso-position-vertical-relative:paragraph;z-index:15740416" id="docshape37" coordorigin="1670,999" coordsize="33,33" path="m1691,1032l1682,1032,1678,1030,1671,1024,1670,1020,1670,1011,1671,1007,1678,1001,1682,999,1691,999,1694,1001,1701,1007,1702,1011,1702,1015,1702,1020,1701,1024,1694,1030,1691,10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State Bar of California Member, American Bar Association Member,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Receivers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Forum</w:t>
      </w:r>
    </w:p>
    <w:p>
      <w:pPr>
        <w:pStyle w:val="Heading1"/>
        <w:spacing w:before="38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158000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1016pt;width:1.65pt;height:1.65pt;mso-position-horizontal-relative:page;mso-position-vertical-relative:paragraph;z-index:15740928" id="docshape38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175095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7059pt;width:1.65pt;height:1.65pt;mso-position-horizontal-relative:page;mso-position-vertical-relative:paragraph;z-index:15741440" id="docshape39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175045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3104pt;width:1.65pt;height:1.65pt;mso-position-horizontal-relative:page;mso-position-vertical-relative:paragraph;z-index:15741952" id="docshape40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174995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9147pt;width:1.65pt;height:1.65pt;mso-position-horizontal-relative:page;mso-position-vertical-relative:paragraph;z-index:15742464" id="docshape41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175032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2066pt;width:1.65pt;height:1.65pt;mso-position-horizontal-relative:page;mso-position-vertical-relative:paragraph;z-index:15742976" id="docshape42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174982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111pt;width:1.65pt;height:1.65pt;mso-position-horizontal-relative:page;mso-position-vertical-relative:paragraph;z-index:15743488" id="docshape43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174931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4155pt;width:1.65pt;height:1.65pt;mso-position-horizontal-relative:page;mso-position-vertical-relative:paragraph;z-index:15744000" id="docshape44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land-use/" TargetMode="External"/><Relationship Id="rId9" Type="http://schemas.openxmlformats.org/officeDocument/2006/relationships/hyperlink" Target="https://www.fennemorelaw.com/contact-us/san-bernardino/" TargetMode="External"/><Relationship Id="rId10" Type="http://schemas.openxmlformats.org/officeDocument/2006/relationships/hyperlink" Target="mailto:krandolph@fennemorelaw.com" TargetMode="External"/><Relationship Id="rId11" Type="http://schemas.openxmlformats.org/officeDocument/2006/relationships/hyperlink" Target="https://www.fennemorelaw.com/navigating-the-practice-of-receivership-with-respect-transparency-and-diligence/" TargetMode="External"/><Relationship Id="rId12" Type="http://schemas.openxmlformats.org/officeDocument/2006/relationships/hyperlink" Target="https://www.fennemorelaw.com/the-habits-that-make-a-successful-person-and-lawyer-are-developed-early-in-lif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Kevin K. Randolph - Fennemore</dc:title>
  <dcterms:created xsi:type="dcterms:W3CDTF">2026-02-21T00:01:28Z</dcterms:created>
  <dcterms:modified xsi:type="dcterms:W3CDTF">2026-02-21T00:01:28Z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2026-02-21T00:00:00Z</vt:filetime>
  </property>
  <property fmtid="{D5CDD505-2E9C-101B-9397-08002B2CF9AE}" pid="5" name="Producer">
    <vt:lpwstr>Skia/PDF m142</vt:lpwstr>
  </property>
</Properties>
</file>