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68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7776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7776845"/>
                          <a:chExt cx="6071870" cy="7776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503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5038725">
                                <a:moveTo>
                                  <a:pt x="6071591" y="5038129"/>
                                </a:moveTo>
                                <a:lnTo>
                                  <a:pt x="0" y="5038129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5038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612.35pt;mso-position-horizontal-relative:page;mso-position-vertical-relative:paragraph;z-index:-15814144" id="docshapegroup1" coordorigin="1336,-1522" coordsize="9562,12247">
                <v:rect style="position:absolute;left:1336;top:2791;width:9562;height:7935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Mergers &amp; </w:t>
      </w:r>
      <w:r>
        <w:rPr>
          <w:color w:val="FFFFFF"/>
          <w:spacing w:val="-2"/>
        </w:rPr>
        <w:t>Acquisitions</w:t>
      </w:r>
    </w:p>
    <w:p>
      <w:pPr>
        <w:pStyle w:val="BodyText"/>
        <w:spacing w:before="91"/>
        <w:ind w:left="0"/>
        <w:rPr>
          <w:b/>
          <w:sz w:val="42"/>
        </w:rPr>
      </w:pPr>
    </w:p>
    <w:p>
      <w:pPr>
        <w:spacing w:line="247" w:lineRule="auto" w:before="0"/>
        <w:ind w:left="849" w:right="85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Fennemore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boasts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large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sophisticated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client-focused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Mergers and Acquisitions practice.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48"/>
        <w:ind w:left="0"/>
        <w:rPr>
          <w:sz w:val="22"/>
        </w:rPr>
      </w:pPr>
    </w:p>
    <w:p>
      <w:pPr>
        <w:spacing w:line="348" w:lineRule="auto" w:before="1"/>
        <w:ind w:left="985" w:right="984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attorneys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represent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both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sellers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asset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equity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acquisition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transactions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 mergers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involving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public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privately-held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companies.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firm's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substantive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experience </w:t>
      </w:r>
      <w:r>
        <w:rPr>
          <w:color w:val="FFFFFF"/>
          <w:spacing w:val="-2"/>
          <w:sz w:val="16"/>
        </w:rPr>
        <w:t>covers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complex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transactions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across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broad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cross-section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industries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American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west, </w:t>
      </w:r>
      <w:r>
        <w:rPr>
          <w:color w:val="FFFFFF"/>
          <w:sz w:val="16"/>
        </w:rPr>
        <w:t>throughout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United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States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internationally.</w:t>
      </w:r>
    </w:p>
    <w:p>
      <w:pPr>
        <w:spacing w:line="348" w:lineRule="auto" w:before="164"/>
        <w:ind w:left="985" w:right="984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Industries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represented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include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hundreds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M&amp;A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deals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insurance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services,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retail, medical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healthcare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providers,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technology,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professional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services,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sports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 </w:t>
      </w:r>
      <w:r>
        <w:rPr>
          <w:color w:val="FFFFFF"/>
          <w:spacing w:val="-4"/>
          <w:sz w:val="16"/>
        </w:rPr>
        <w:t>entertainment,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food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agriculture,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estate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development.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required,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involve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other </w:t>
      </w: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areas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securities,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tax,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immigration,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ERISA,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intellectual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property, </w:t>
      </w:r>
      <w:r>
        <w:rPr>
          <w:color w:val="FFFFFF"/>
          <w:spacing w:val="-4"/>
          <w:sz w:val="16"/>
        </w:rPr>
        <w:t>environmental,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property,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financial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institutions,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antitrust,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labor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employment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law,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other </w:t>
      </w:r>
      <w:r>
        <w:rPr>
          <w:color w:val="FFFFFF"/>
          <w:sz w:val="16"/>
        </w:rPr>
        <w:t>relevant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areas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of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federal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state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law.</w:t>
      </w:r>
    </w:p>
    <w:p>
      <w:pPr>
        <w:spacing w:line="348" w:lineRule="auto" w:before="165"/>
        <w:ind w:left="986" w:right="984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past,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firm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has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represented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transactions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range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from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$1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million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$650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million </w:t>
      </w:r>
      <w:r>
        <w:rPr>
          <w:color w:val="FFFFFF"/>
          <w:sz w:val="16"/>
        </w:rPr>
        <w:t>and in locations across the globe.</w:t>
      </w:r>
    </w:p>
    <w:p>
      <w:pPr>
        <w:spacing w:line="348" w:lineRule="auto" w:before="163"/>
        <w:ind w:left="849" w:right="847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extensive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means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thoroughly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understand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critical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issues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your </w:t>
      </w:r>
      <w:r>
        <w:rPr>
          <w:color w:val="FFFFFF"/>
          <w:sz w:val="16"/>
        </w:rPr>
        <w:t>organization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will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face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any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complex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transaction.</w:t>
      </w:r>
    </w:p>
    <w:p>
      <w:pPr>
        <w:spacing w:line="348" w:lineRule="auto" w:before="164"/>
        <w:ind w:left="985" w:right="984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practice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has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diverse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international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includes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many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attorneys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with </w:t>
      </w:r>
      <w:r>
        <w:rPr>
          <w:color w:val="FFFFFF"/>
          <w:sz w:val="16"/>
        </w:rPr>
        <w:t>various bilingual fluencies.</w:t>
      </w:r>
    </w:p>
    <w:p>
      <w:pPr>
        <w:spacing w:line="348" w:lineRule="auto" w:before="163"/>
        <w:ind w:left="1085" w:right="1084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firm’s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reach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extends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far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beyond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Arizona,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California,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Colorado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Nevada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offices.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For example,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firm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has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represented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based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throughout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United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States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Mexico, </w:t>
      </w:r>
      <w:r>
        <w:rPr>
          <w:color w:val="FFFFFF"/>
          <w:spacing w:val="-4"/>
          <w:sz w:val="16"/>
        </w:rPr>
        <w:t>Canada,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Europe,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Asia,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Africa,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Central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South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America.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extensive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means </w:t>
      </w:r>
      <w:r>
        <w:rPr>
          <w:color w:val="FFFFFF"/>
          <w:spacing w:val="-2"/>
          <w:sz w:val="16"/>
        </w:rPr>
        <w:t>that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thoroughly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understand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critical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issues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your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organization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face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complex transaction.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Heading3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188" w:lineRule="exact" w:before="173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88344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MERGERS</w:t>
        </w:r>
        <w:r>
          <w:rPr>
            <w:spacing w:val="7"/>
            <w:sz w:val="16"/>
          </w:rPr>
          <w:t> </w:t>
        </w:r>
        <w:r>
          <w:rPr>
            <w:spacing w:val="-10"/>
            <w:sz w:val="16"/>
          </w:rPr>
          <w:t>&amp;</w:t>
        </w:r>
      </w:hyperlink>
    </w:p>
    <w:p>
      <w:pPr>
        <w:spacing w:line="188" w:lineRule="exact" w:before="0"/>
        <w:ind w:left="316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ACQUISITIONS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167" w:right="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Susan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Wissink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602.916.5319</w:t>
      </w:r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602.916.5519</w:t>
      </w:r>
    </w:p>
    <w:p>
      <w:pPr>
        <w:spacing w:line="266" w:lineRule="auto" w:before="15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swissink@fennemorela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188" w:lineRule="exact" w:before="92"/>
        <w:ind w:left="3163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MERGERS</w:t>
        </w:r>
        <w:r>
          <w:rPr>
            <w:spacing w:val="7"/>
            <w:sz w:val="16"/>
          </w:rPr>
          <w:t> </w:t>
        </w:r>
        <w:r>
          <w:rPr>
            <w:spacing w:val="-10"/>
            <w:sz w:val="16"/>
          </w:rPr>
          <w:t>&amp;</w:t>
        </w:r>
      </w:hyperlink>
    </w:p>
    <w:p>
      <w:pPr>
        <w:spacing w:line="188" w:lineRule="exact" w:before="0"/>
        <w:ind w:left="316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-140873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ACQUISITIONS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163" w:right="5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3163" w:right="0" w:firstLine="0"/>
        <w:jc w:val="left"/>
        <w:rPr>
          <w:b/>
          <w:sz w:val="16"/>
        </w:rPr>
      </w:pPr>
      <w:hyperlink r:id="rId15">
        <w:r>
          <w:rPr>
            <w:b/>
            <w:sz w:val="16"/>
          </w:rPr>
          <w:t>Nicholas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H.</w:t>
        </w:r>
      </w:hyperlink>
      <w:r>
        <w:rPr>
          <w:b/>
          <w:sz w:val="16"/>
        </w:rPr>
        <w:t> </w:t>
      </w:r>
      <w:hyperlink r:id="rId15">
        <w:r>
          <w:rPr>
            <w:b/>
            <w:spacing w:val="-2"/>
            <w:sz w:val="16"/>
          </w:rPr>
          <w:t>Thompson</w:t>
        </w:r>
      </w:hyperlink>
    </w:p>
    <w:p>
      <w:pPr>
        <w:spacing w:line="144" w:lineRule="exact" w:before="0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63" w:right="0" w:firstLine="0"/>
        <w:jc w:val="left"/>
        <w:rPr>
          <w:b/>
          <w:sz w:val="12"/>
        </w:rPr>
      </w:pPr>
      <w:hyperlink r:id="rId16">
        <w:r>
          <w:rPr>
            <w:b/>
            <w:spacing w:val="-2"/>
            <w:sz w:val="12"/>
          </w:rPr>
          <w:t>Denver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303.813.3891</w:t>
      </w:r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303.291.3201</w:t>
      </w:r>
    </w:p>
    <w:p>
      <w:pPr>
        <w:spacing w:line="266" w:lineRule="auto" w:before="15"/>
        <w:ind w:left="3163" w:right="0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nthompson@fennemo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relaw.com</w:t>
        </w:r>
      </w:hyperlink>
    </w:p>
    <w:p>
      <w:pPr>
        <w:spacing w:after="0" w:line="266" w:lineRule="auto"/>
        <w:jc w:val="left"/>
        <w:rPr>
          <w:sz w:val="12"/>
        </w:rPr>
        <w:sectPr>
          <w:pgSz w:w="12240" w:h="15840"/>
          <w:pgMar w:top="660" w:bottom="280" w:left="1440" w:right="1440"/>
          <w:cols w:num="2" w:equalWidth="0">
            <w:col w:w="4506" w:space="157"/>
            <w:col w:w="4697"/>
          </w:cols>
        </w:sectPr>
      </w:pPr>
    </w:p>
    <w:p>
      <w:pPr>
        <w:pStyle w:val="BodyText"/>
        <w:spacing w:before="15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</w:t>
      </w:r>
      <w:r>
        <w:rPr>
          <w:color w:val="FF8100"/>
          <w:spacing w:val="7"/>
        </w:rPr>
        <w:t> </w:t>
      </w:r>
      <w:r>
        <w:rPr>
          <w:color w:val="FF8100"/>
        </w:rPr>
        <w:t>PROVEN</w:t>
      </w:r>
      <w:r>
        <w:rPr>
          <w:color w:val="FF8100"/>
          <w:spacing w:val="7"/>
        </w:rPr>
        <w:t> </w:t>
      </w:r>
      <w:r>
        <w:rPr>
          <w:color w:val="FF8100"/>
        </w:rPr>
        <w:t>TRACK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RECORD</w:t>
      </w:r>
    </w:p>
    <w:p>
      <w:pPr>
        <w:pStyle w:val="BodyText"/>
        <w:spacing w:line="292" w:lineRule="auto" w:before="147"/>
        <w:ind w:left="99" w:right="206"/>
      </w:pPr>
      <w:r>
        <w:rPr>
          <w:color w:val="6E6158"/>
        </w:rPr>
        <w:t>In the last decade, our firm has closed more than 500 transactions with a market value in excess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$3</w:t>
      </w:r>
      <w:r>
        <w:rPr>
          <w:color w:val="6E6158"/>
          <w:spacing w:val="20"/>
        </w:rPr>
        <w:t> </w:t>
      </w:r>
      <w:r>
        <w:rPr>
          <w:color w:val="6E6158"/>
        </w:rPr>
        <w:t>billion.</w:t>
      </w:r>
      <w:r>
        <w:rPr>
          <w:color w:val="6E6158"/>
          <w:spacing w:val="20"/>
        </w:rPr>
        <w:t> </w:t>
      </w:r>
      <w:r>
        <w:rPr>
          <w:color w:val="6E6158"/>
        </w:rPr>
        <w:t>We</w:t>
      </w:r>
      <w:r>
        <w:rPr>
          <w:color w:val="6E6158"/>
          <w:spacing w:val="20"/>
        </w:rPr>
        <w:t> </w:t>
      </w:r>
      <w:r>
        <w:rPr>
          <w:color w:val="6E6158"/>
        </w:rPr>
        <w:t>handle</w:t>
      </w:r>
      <w:r>
        <w:rPr>
          <w:color w:val="6E6158"/>
          <w:spacing w:val="20"/>
        </w:rPr>
        <w:t> </w:t>
      </w:r>
      <w:r>
        <w:rPr>
          <w:color w:val="6E6158"/>
        </w:rPr>
        <w:t>transactions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all</w:t>
      </w:r>
      <w:r>
        <w:rPr>
          <w:color w:val="6E6158"/>
          <w:spacing w:val="20"/>
        </w:rPr>
        <w:t> </w:t>
      </w:r>
      <w:r>
        <w:rPr>
          <w:color w:val="6E6158"/>
        </w:rPr>
        <w:t>sizes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types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always</w:t>
      </w:r>
      <w:r>
        <w:rPr>
          <w:color w:val="6E6158"/>
          <w:spacing w:val="20"/>
        </w:rPr>
        <w:t> </w:t>
      </w:r>
      <w:r>
        <w:rPr>
          <w:color w:val="6E6158"/>
        </w:rPr>
        <w:t>add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wealth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business</w:t>
      </w:r>
    </w:p>
    <w:p>
      <w:pPr>
        <w:pStyle w:val="BodyText"/>
        <w:spacing w:before="1"/>
        <w:ind w:left="99"/>
      </w:pPr>
      <w:r>
        <w:rPr>
          <w:color w:val="6E6158"/>
        </w:rPr>
        <w:t>judgment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every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deal.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 w:before="1"/>
        <w:ind w:left="99" w:right="129"/>
      </w:pPr>
      <w:r>
        <w:rPr>
          <w:color w:val="6E6158"/>
        </w:rPr>
        <w:t>Fennemore’s Mergers &amp; Acquisitions group brings an integrated team approach to its work, but</w:t>
      </w:r>
      <w:r>
        <w:rPr>
          <w:color w:val="6E6158"/>
          <w:spacing w:val="40"/>
        </w:rPr>
        <w:t> </w:t>
      </w:r>
      <w:r>
        <w:rPr>
          <w:color w:val="6E6158"/>
        </w:rPr>
        <w:t>never adds additional timekeepers unless they are necessary for their expertise or to accomplish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client’s</w:t>
      </w:r>
      <w:r>
        <w:rPr>
          <w:color w:val="6E6158"/>
          <w:spacing w:val="28"/>
        </w:rPr>
        <w:t> </w:t>
      </w:r>
      <w:r>
        <w:rPr>
          <w:color w:val="6E6158"/>
        </w:rPr>
        <w:t>goals.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are</w:t>
      </w:r>
      <w:r>
        <w:rPr>
          <w:color w:val="6E6158"/>
          <w:spacing w:val="28"/>
        </w:rPr>
        <w:t> </w:t>
      </w:r>
      <w:r>
        <w:rPr>
          <w:color w:val="6E6158"/>
        </w:rPr>
        <w:t>committed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client</w:t>
      </w:r>
      <w:r>
        <w:rPr>
          <w:color w:val="6E6158"/>
          <w:spacing w:val="28"/>
        </w:rPr>
        <w:t> </w:t>
      </w:r>
      <w:r>
        <w:rPr>
          <w:color w:val="6E6158"/>
        </w:rPr>
        <w:t>satisfaction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have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demonstrated</w:t>
      </w:r>
      <w:r>
        <w:rPr>
          <w:color w:val="6E6158"/>
          <w:spacing w:val="28"/>
        </w:rPr>
        <w:t> </w:t>
      </w:r>
      <w:r>
        <w:rPr>
          <w:color w:val="6E6158"/>
        </w:rPr>
        <w:t>track record of creatively assisting clients to meet their legal needs efficiently and predictably. Our</w:t>
      </w:r>
      <w:r>
        <w:rPr>
          <w:color w:val="6E6158"/>
          <w:spacing w:val="40"/>
        </w:rPr>
        <w:t> </w:t>
      </w:r>
      <w:r>
        <w:rPr>
          <w:color w:val="6E6158"/>
        </w:rPr>
        <w:t>cumulative expertise is characteristic of firms much larger than Fennemore, but our fees on deals</w:t>
      </w:r>
      <w:r>
        <w:rPr>
          <w:color w:val="6E6158"/>
          <w:spacing w:val="40"/>
        </w:rPr>
        <w:t> </w:t>
      </w:r>
      <w:r>
        <w:rPr>
          <w:color w:val="6E6158"/>
        </w:rPr>
        <w:t>are routinely lower than our competition. We believe our expertise, responsiveness and cost</w:t>
      </w:r>
      <w:r>
        <w:rPr>
          <w:color w:val="6E6158"/>
          <w:spacing w:val="40"/>
        </w:rPr>
        <w:t> </w:t>
      </w:r>
      <w:r>
        <w:rPr>
          <w:color w:val="6E6158"/>
        </w:rPr>
        <w:t>efficiency will regularly demonstrate value to your next deal.</w:t>
      </w:r>
    </w:p>
    <w:p>
      <w:pPr>
        <w:pStyle w:val="BodyText"/>
        <w:spacing w:line="302" w:lineRule="auto" w:before="191"/>
        <w:ind w:left="99"/>
      </w:pPr>
      <w:r>
        <w:rPr>
          <w:color w:val="6E6158"/>
        </w:rPr>
        <w:t>In addition to our Mergers &amp; Acquisition experience, we have significant depth in the analysis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Code Section 280G compliance, welfare benefits and other employee issues.</w:t>
      </w:r>
    </w:p>
    <w:p>
      <w:pPr>
        <w:pStyle w:val="Heading2"/>
        <w:spacing w:before="152"/>
      </w:pPr>
      <w:r>
        <w:rPr>
          <w:color w:val="FF8100"/>
        </w:rPr>
        <w:t>TRUSTED</w:t>
      </w:r>
      <w:r>
        <w:rPr>
          <w:color w:val="FF8100"/>
          <w:spacing w:val="7"/>
        </w:rPr>
        <w:t> </w:t>
      </w:r>
      <w:r>
        <w:rPr>
          <w:color w:val="FF8100"/>
        </w:rPr>
        <w:t>LEGAL</w:t>
      </w:r>
      <w:r>
        <w:rPr>
          <w:color w:val="FF8100"/>
          <w:spacing w:val="7"/>
        </w:rPr>
        <w:t> </w:t>
      </w:r>
      <w:r>
        <w:rPr>
          <w:color w:val="FF8100"/>
        </w:rPr>
        <w:t>COUNSEL</w:t>
      </w:r>
      <w:r>
        <w:rPr>
          <w:color w:val="FF8100"/>
          <w:spacing w:val="8"/>
        </w:rPr>
        <w:t> </w:t>
      </w: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YOUR</w:t>
      </w:r>
      <w:r>
        <w:rPr>
          <w:color w:val="FF8100"/>
          <w:spacing w:val="8"/>
        </w:rPr>
        <w:t> </w:t>
      </w:r>
      <w:r>
        <w:rPr>
          <w:color w:val="FF8100"/>
        </w:rPr>
        <w:t>BUSINESS</w:t>
      </w:r>
      <w:r>
        <w:rPr>
          <w:color w:val="FF8100"/>
          <w:spacing w:val="7"/>
        </w:rPr>
        <w:t> </w:t>
      </w:r>
      <w:r>
        <w:rPr>
          <w:color w:val="FF8100"/>
        </w:rPr>
        <w:t>–</w:t>
      </w:r>
      <w:r>
        <w:rPr>
          <w:color w:val="FF8100"/>
          <w:spacing w:val="7"/>
        </w:rPr>
        <w:t> </w:t>
      </w:r>
      <w:r>
        <w:rPr>
          <w:color w:val="FF8100"/>
        </w:rPr>
        <w:t>BUILT</w:t>
      </w:r>
      <w:r>
        <w:rPr>
          <w:color w:val="FF8100"/>
          <w:spacing w:val="8"/>
        </w:rPr>
        <w:t> </w:t>
      </w: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THE</w:t>
      </w:r>
      <w:r>
        <w:rPr>
          <w:color w:val="FF8100"/>
          <w:spacing w:val="8"/>
        </w:rPr>
        <w:t> </w:t>
      </w:r>
      <w:r>
        <w:rPr>
          <w:color w:val="FF8100"/>
        </w:rPr>
        <w:t>LONG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RUN</w:t>
      </w:r>
    </w:p>
    <w:p>
      <w:pPr>
        <w:pStyle w:val="BodyText"/>
        <w:spacing w:line="295" w:lineRule="auto" w:before="147"/>
        <w:ind w:left="99" w:right="177"/>
      </w:pPr>
      <w:r>
        <w:rPr>
          <w:color w:val="6E6158"/>
        </w:rPr>
        <w:t>Fennemore provides sophisticated business and legal counsel regarding mergers, acquisitions,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reorganizations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other</w:t>
      </w:r>
      <w:r>
        <w:rPr>
          <w:color w:val="6E6158"/>
          <w:spacing w:val="19"/>
        </w:rPr>
        <w:t> </w:t>
      </w:r>
      <w:r>
        <w:rPr>
          <w:color w:val="6E6158"/>
        </w:rPr>
        <w:t>significant</w:t>
      </w:r>
      <w:r>
        <w:rPr>
          <w:color w:val="6E6158"/>
          <w:spacing w:val="19"/>
        </w:rPr>
        <w:t> </w:t>
      </w:r>
      <w:r>
        <w:rPr>
          <w:color w:val="6E6158"/>
        </w:rPr>
        <w:t>corporate</w:t>
      </w:r>
      <w:r>
        <w:rPr>
          <w:color w:val="6E6158"/>
          <w:spacing w:val="19"/>
        </w:rPr>
        <w:t> </w:t>
      </w:r>
      <w:r>
        <w:rPr>
          <w:color w:val="6E6158"/>
        </w:rPr>
        <w:t>transactions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clients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sizes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 a variety of industries. Our attorneys have a strong track record of successful transactions due to</w:t>
      </w:r>
      <w:r>
        <w:rPr>
          <w:color w:val="6E6158"/>
          <w:spacing w:val="40"/>
        </w:rPr>
        <w:t> </w:t>
      </w:r>
      <w:r>
        <w:rPr>
          <w:color w:val="6E6158"/>
        </w:rPr>
        <w:t>their personal relationship with each client and in depth knowledge of each client’s individual</w:t>
      </w:r>
      <w:r>
        <w:rPr>
          <w:color w:val="6E6158"/>
          <w:spacing w:val="40"/>
        </w:rPr>
        <w:t> </w:t>
      </w:r>
      <w:r>
        <w:rPr>
          <w:color w:val="6E6158"/>
        </w:rPr>
        <w:t>business goals and objectives.</w:t>
      </w:r>
    </w:p>
    <w:p>
      <w:pPr>
        <w:pStyle w:val="BodyText"/>
        <w:spacing w:line="302" w:lineRule="auto" w:before="195"/>
        <w:ind w:left="99"/>
      </w:pPr>
      <w:r>
        <w:rPr>
          <w:color w:val="6E6158"/>
        </w:rPr>
        <w:t>Members of our Mergers &amp; Acquisitions Group regularly act as advisors for buyers, sellers, target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22"/>
        </w:rPr>
        <w:t> </w:t>
      </w:r>
      <w:r>
        <w:rPr>
          <w:color w:val="6E6158"/>
        </w:rPr>
        <w:t>investors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lenders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wide</w:t>
      </w:r>
      <w:r>
        <w:rPr>
          <w:color w:val="6E6158"/>
          <w:spacing w:val="22"/>
        </w:rPr>
        <w:t> </w:t>
      </w:r>
      <w:r>
        <w:rPr>
          <w:color w:val="6E6158"/>
        </w:rPr>
        <w:t>variety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acquisition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merger</w:t>
      </w:r>
      <w:r>
        <w:rPr>
          <w:color w:val="6E6158"/>
          <w:spacing w:val="22"/>
        </w:rPr>
        <w:t> </w:t>
      </w:r>
      <w:r>
        <w:rPr>
          <w:color w:val="6E6158"/>
        </w:rPr>
        <w:t>transactions.</w:t>
      </w:r>
      <w:r>
        <w:rPr>
          <w:color w:val="6E6158"/>
          <w:spacing w:val="22"/>
        </w:rPr>
        <w:t> </w:t>
      </w:r>
      <w:r>
        <w:rPr>
          <w:color w:val="6E6158"/>
        </w:rPr>
        <w:t>We</w:t>
      </w:r>
    </w:p>
    <w:p>
      <w:pPr>
        <w:pStyle w:val="BodyText"/>
        <w:spacing w:line="295" w:lineRule="auto"/>
        <w:ind w:left="99" w:right="206"/>
      </w:pPr>
      <w:r>
        <w:rPr>
          <w:color w:val="6E6158"/>
        </w:rPr>
        <w:t>work closely with executives and in-house counsel to assemble appropriate legal teams for </w:t>
      </w:r>
      <w:r>
        <w:rPr>
          <w:color w:val="6E6158"/>
        </w:rPr>
        <w:t>each</w:t>
      </w:r>
      <w:r>
        <w:rPr>
          <w:color w:val="6E6158"/>
          <w:spacing w:val="40"/>
        </w:rPr>
        <w:t> </w:t>
      </w:r>
      <w:r>
        <w:rPr>
          <w:color w:val="6E6158"/>
        </w:rPr>
        <w:t>transaction drawing upon the experience of our attorneys in each key practice group. We utilize</w:t>
      </w:r>
      <w:r>
        <w:rPr>
          <w:color w:val="6E6158"/>
          <w:spacing w:val="40"/>
        </w:rPr>
        <w:t> </w:t>
      </w:r>
      <w:r>
        <w:rPr>
          <w:color w:val="6E6158"/>
        </w:rPr>
        <w:t>this team approach to quickly and efficiently achieve the client’s goals and objectives; closing</w:t>
      </w:r>
      <w:r>
        <w:rPr>
          <w:color w:val="6E6158"/>
          <w:spacing w:val="40"/>
        </w:rPr>
        <w:t> </w:t>
      </w:r>
      <w:r>
        <w:rPr>
          <w:color w:val="6E6158"/>
        </w:rPr>
        <w:t>transactions on the terms and schedules desired by clients.</w:t>
      </w:r>
    </w:p>
    <w:p>
      <w:pPr>
        <w:pStyle w:val="BodyText"/>
        <w:spacing w:line="295" w:lineRule="auto" w:before="187"/>
        <w:ind w:left="99" w:right="177"/>
      </w:pPr>
      <w:r>
        <w:rPr>
          <w:color w:val="6E6158"/>
        </w:rPr>
        <w:t>Transactions range from conventional, privately negotiated share and asset purchases to</w:t>
      </w:r>
      <w:r>
        <w:rPr>
          <w:color w:val="6E6158"/>
          <w:spacing w:val="40"/>
        </w:rPr>
        <w:t> </w:t>
      </w:r>
      <w:r>
        <w:rPr>
          <w:color w:val="6E6158"/>
        </w:rPr>
        <w:t>sophisticated acquisitions and corporate restructurings. Our attorneys work closely with clients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determine the specific goals and objectives. We counsel clients regarding all of the key issues</w:t>
      </w:r>
      <w:r>
        <w:rPr>
          <w:color w:val="6E6158"/>
          <w:spacing w:val="40"/>
        </w:rPr>
        <w:t> </w:t>
      </w:r>
      <w:r>
        <w:rPr>
          <w:color w:val="6E6158"/>
        </w:rPr>
        <w:t>which arise in a complex transaction. For example, our attorneys advise clients regarding entity</w:t>
      </w:r>
      <w:r>
        <w:rPr>
          <w:color w:val="6E6158"/>
          <w:spacing w:val="40"/>
        </w:rPr>
        <w:t> </w:t>
      </w:r>
      <w:r>
        <w:rPr>
          <w:color w:val="6E6158"/>
        </w:rPr>
        <w:t>structure, due diligence, representations and warranties, indemnifications, tax structuring,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securities,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escrow,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confidentiality,</w:t>
      </w:r>
      <w:r>
        <w:rPr>
          <w:color w:val="6E6158"/>
          <w:spacing w:val="40"/>
        </w:rPr>
        <w:t> </w:t>
      </w:r>
      <w:r>
        <w:rPr>
          <w:color w:val="6E6158"/>
        </w:rPr>
        <w:t>non-competition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non-solicitation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</w:p>
    <w:p>
      <w:pPr>
        <w:pStyle w:val="Heading2"/>
        <w:spacing w:before="165"/>
      </w:pPr>
      <w:r>
        <w:rPr>
          <w:color w:val="FF8100"/>
        </w:rPr>
        <w:t>M&amp;A</w:t>
      </w:r>
      <w:r>
        <w:rPr>
          <w:color w:val="FF8100"/>
          <w:spacing w:val="6"/>
        </w:rPr>
        <w:t> </w:t>
      </w:r>
      <w:r>
        <w:rPr>
          <w:color w:val="FF8100"/>
        </w:rPr>
        <w:t>DEALS</w:t>
      </w:r>
      <w:r>
        <w:rPr>
          <w:color w:val="FF8100"/>
          <w:spacing w:val="6"/>
        </w:rPr>
        <w:t> </w:t>
      </w:r>
      <w:r>
        <w:rPr>
          <w:color w:val="FF8100"/>
        </w:rPr>
        <w:t>ON</w:t>
      </w:r>
      <w:r>
        <w:rPr>
          <w:color w:val="FF8100"/>
          <w:spacing w:val="7"/>
        </w:rPr>
        <w:t> </w:t>
      </w:r>
      <w:r>
        <w:rPr>
          <w:color w:val="FF8100"/>
        </w:rPr>
        <w:t>A</w:t>
      </w:r>
      <w:r>
        <w:rPr>
          <w:color w:val="FF8100"/>
          <w:spacing w:val="6"/>
        </w:rPr>
        <w:t> </w:t>
      </w:r>
      <w:r>
        <w:rPr>
          <w:color w:val="FF8100"/>
        </w:rPr>
        <w:t>GLOBAL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SCALE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158005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36pt;width:1.65pt;height:1.65pt;mso-position-horizontal-relative:page;mso-position-vertical-relative:paragraph;z-index:15730176" id="docshape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these</w:t>
      </w:r>
      <w:r>
        <w:rPr>
          <w:color w:val="6E6158"/>
          <w:spacing w:val="12"/>
        </w:rPr>
        <w:t> </w:t>
      </w:r>
      <w:r>
        <w:rPr>
          <w:color w:val="6E6158"/>
        </w:rPr>
        <w:t>global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significant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acquisitions: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right="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0688" id="docshape7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company in a Joint Venture Agreement with Chinese company to develop a manufacturing plant in central China. We worked with local counsel in Beijing. This</w:t>
      </w:r>
      <w:r>
        <w:rPr>
          <w:color w:val="6E6158"/>
          <w:spacing w:val="40"/>
        </w:rPr>
        <w:t> </w:t>
      </w:r>
      <w:r>
        <w:rPr>
          <w:color w:val="6E6158"/>
        </w:rPr>
        <w:t>deal was valued at $400 million.</w:t>
      </w:r>
    </w:p>
    <w:p>
      <w:pPr>
        <w:pStyle w:val="BodyText"/>
        <w:spacing w:line="292" w:lineRule="auto" w:before="118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293pt;width:1.65pt;height:1.65pt;mso-position-horizontal-relative:page;mso-position-vertical-relative:paragraph;z-index:15731200" id="docshape8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Venture Firm who acquired an interest in a company located in Mexico that operated a chemical manufacturing facility.</w:t>
      </w:r>
    </w:p>
    <w:p>
      <w:pPr>
        <w:pStyle w:val="BodyText"/>
        <w:spacing w:line="302" w:lineRule="auto" w:before="124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45pt;width:1.65pt;height:1.65pt;mso-position-horizontal-relative:page;mso-position-vertical-relative:paragraph;z-index:15731712" id="docshape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company in the sale of stock of a South African natural resource</w:t>
      </w:r>
      <w:r>
        <w:rPr>
          <w:color w:val="6E6158"/>
          <w:spacing w:val="40"/>
        </w:rPr>
        <w:t> </w:t>
      </w:r>
      <w:r>
        <w:rPr>
          <w:color w:val="6E6158"/>
        </w:rPr>
        <w:t>company. This deal was valued at $10 million.</w:t>
      </w:r>
    </w:p>
    <w:p>
      <w:pPr>
        <w:pStyle w:val="BodyText"/>
        <w:spacing w:line="292" w:lineRule="auto" w:before="112"/>
        <w:ind w:right="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223930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347pt;width:1.65pt;height:1.65pt;mso-position-horizontal-relative:page;mso-position-vertical-relative:paragraph;z-index:15732224" id="docshape1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company in the sale of stock in a Swedish Company. We worked</w:t>
      </w:r>
      <w:r>
        <w:rPr>
          <w:color w:val="6E6158"/>
          <w:spacing w:val="40"/>
        </w:rPr>
        <w:t> </w:t>
      </w:r>
      <w:r>
        <w:rPr>
          <w:color w:val="6E6158"/>
        </w:rPr>
        <w:t>with local counsel in Stockholm.</w:t>
      </w:r>
    </w:p>
    <w:p>
      <w:pPr>
        <w:pStyle w:val="BodyText"/>
        <w:spacing w:line="297" w:lineRule="auto" w:before="124"/>
        <w:ind w:right="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324104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0041pt;width:1.65pt;height:1.65pt;mso-position-horizontal-relative:page;mso-position-vertical-relative:paragraph;z-index:15732736" id="docshape11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200 company in the sale of assets and stock in a chemical</w:t>
      </w:r>
      <w:r>
        <w:rPr>
          <w:color w:val="6E6158"/>
          <w:spacing w:val="40"/>
        </w:rPr>
        <w:t> </w:t>
      </w:r>
      <w:r>
        <w:rPr>
          <w:color w:val="6E6158"/>
        </w:rPr>
        <w:t>manufacturing division (4 plants) located both in the U.S. and the United Kingdom. We worked</w:t>
      </w:r>
      <w:r>
        <w:rPr>
          <w:color w:val="6E6158"/>
          <w:spacing w:val="40"/>
        </w:rPr>
        <w:t> </w:t>
      </w:r>
      <w:r>
        <w:rPr>
          <w:color w:val="6E6158"/>
        </w:rPr>
        <w:t>with local counsel in London. This deal was valued at $85 million.</w:t>
      </w:r>
    </w:p>
    <w:p>
      <w:pPr>
        <w:pStyle w:val="BodyText"/>
        <w:spacing w:line="292" w:lineRule="auto" w:before="118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320325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2509pt;width:1.65pt;height:1.65pt;mso-position-horizontal-relative:page;mso-position-vertical-relative:paragraph;z-index:15733248" id="docshape12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corporation that is both an industrial and consumer products </w:t>
      </w:r>
      <w:r>
        <w:rPr>
          <w:color w:val="6E6158"/>
        </w:rPr>
        <w:t>company</w:t>
      </w:r>
      <w:r>
        <w:rPr>
          <w:color w:val="6E6158"/>
          <w:spacing w:val="80"/>
        </w:rPr>
        <w:t> </w:t>
      </w:r>
      <w:r>
        <w:rPr>
          <w:color w:val="6E6158"/>
        </w:rPr>
        <w:t>in the acquisition of significant product lines from name brand companies such as Bayer,</w:t>
      </w:r>
    </w:p>
    <w:p>
      <w:pPr>
        <w:pStyle w:val="BodyText"/>
        <w:spacing w:before="9"/>
      </w:pPr>
      <w:r>
        <w:rPr>
          <w:color w:val="6E6158"/>
        </w:rPr>
        <w:t>DuPont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BASF.</w:t>
      </w:r>
      <w:r>
        <w:rPr>
          <w:color w:val="6E6158"/>
          <w:spacing w:val="8"/>
        </w:rPr>
        <w:t> </w:t>
      </w:r>
      <w:r>
        <w:rPr>
          <w:color w:val="6E6158"/>
        </w:rPr>
        <w:t>These</w:t>
      </w:r>
      <w:r>
        <w:rPr>
          <w:color w:val="6E6158"/>
          <w:spacing w:val="9"/>
        </w:rPr>
        <w:t> </w:t>
      </w:r>
      <w:r>
        <w:rPr>
          <w:color w:val="6E6158"/>
        </w:rPr>
        <w:t>deals</w:t>
      </w:r>
      <w:r>
        <w:rPr>
          <w:color w:val="6E6158"/>
          <w:spacing w:val="9"/>
        </w:rPr>
        <w:t> </w:t>
      </w:r>
      <w:r>
        <w:rPr>
          <w:color w:val="6E6158"/>
        </w:rPr>
        <w:t>ranged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$10</w:t>
      </w:r>
      <w:r>
        <w:rPr>
          <w:color w:val="6E6158"/>
          <w:spacing w:val="9"/>
        </w:rPr>
        <w:t> </w:t>
      </w:r>
      <w:r>
        <w:rPr>
          <w:color w:val="6E6158"/>
        </w:rPr>
        <w:t>million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$50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million.</w:t>
      </w:r>
    </w:p>
    <w:p>
      <w:pPr>
        <w:pStyle w:val="BodyText"/>
        <w:spacing w:line="292" w:lineRule="auto" w:before="174"/>
        <w:ind w:right="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263048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2467pt;width:1.65pt;height:1.65pt;mso-position-horizontal-relative:page;mso-position-vertical-relative:paragraph;z-index:15733760" id="docshape13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foreign client in the stock acquisition of utilities located in New Mexico and</w:t>
      </w:r>
      <w:r>
        <w:rPr>
          <w:color w:val="6E6158"/>
          <w:spacing w:val="40"/>
        </w:rPr>
        <w:t> </w:t>
      </w:r>
      <w:r>
        <w:rPr>
          <w:color w:val="6E6158"/>
        </w:rPr>
        <w:t>Arizona for a purchase price of $500 million.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236008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345pt;width:1.65pt;height:1.65pt;mso-position-horizontal-relative:page;mso-position-vertical-relative:paragraph;z-index:15734272" id="docshape1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foreign company that was purchasing assets located in Arizona but owned by</w:t>
      </w:r>
      <w:r>
        <w:rPr>
          <w:color w:val="6E6158"/>
          <w:spacing w:val="40"/>
        </w:rPr>
        <w:t> </w:t>
      </w:r>
      <w:r>
        <w:rPr>
          <w:color w:val="6E6158"/>
        </w:rPr>
        <w:t>another large multi-national company. The deal was valued at $650 million.</w:t>
      </w:r>
    </w:p>
    <w:p>
      <w:pPr>
        <w:pStyle w:val="BodyText"/>
        <w:spacing w:line="292" w:lineRule="auto" w:before="124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231106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7348pt;width:1.65pt;height:1.65pt;mso-position-horizontal-relative:page;mso-position-vertical-relative:paragraph;z-index:15734784" id="docshape15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client in the merger with a software business in California for in</w:t>
      </w:r>
      <w:r>
        <w:rPr>
          <w:color w:val="6E6158"/>
          <w:spacing w:val="40"/>
        </w:rPr>
        <w:t> </w:t>
      </w:r>
      <w:r>
        <w:rPr>
          <w:color w:val="6E6158"/>
        </w:rPr>
        <w:t>excess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$85</w:t>
      </w:r>
      <w:r>
        <w:rPr>
          <w:color w:val="6E6158"/>
          <w:spacing w:val="30"/>
        </w:rPr>
        <w:t> </w:t>
      </w:r>
      <w:r>
        <w:rPr>
          <w:color w:val="6E6158"/>
        </w:rPr>
        <w:t>million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  <w:r>
        <w:rPr>
          <w:color w:val="6E6158"/>
          <w:spacing w:val="30"/>
        </w:rPr>
        <w:t> </w:t>
      </w:r>
      <w:r>
        <w:rPr>
          <w:color w:val="6E6158"/>
        </w:rPr>
        <w:t>significant</w:t>
      </w:r>
      <w:r>
        <w:rPr>
          <w:color w:val="6E6158"/>
          <w:spacing w:val="30"/>
        </w:rPr>
        <w:t> </w:t>
      </w:r>
      <w:r>
        <w:rPr>
          <w:color w:val="6E6158"/>
        </w:rPr>
        <w:t>IP</w:t>
      </w:r>
      <w:r>
        <w:rPr>
          <w:color w:val="6E6158"/>
          <w:spacing w:val="30"/>
        </w:rPr>
        <w:t> </w:t>
      </w:r>
      <w:r>
        <w:rPr>
          <w:color w:val="6E6158"/>
        </w:rPr>
        <w:t>related</w:t>
      </w:r>
      <w:r>
        <w:rPr>
          <w:color w:val="6E6158"/>
          <w:spacing w:val="30"/>
        </w:rPr>
        <w:t> </w:t>
      </w:r>
      <w:r>
        <w:rPr>
          <w:color w:val="6E6158"/>
        </w:rPr>
        <w:t>issues,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software</w:t>
      </w:r>
      <w:r>
        <w:rPr>
          <w:color w:val="6E6158"/>
          <w:spacing w:val="30"/>
        </w:rPr>
        <w:t> </w:t>
      </w:r>
      <w:r>
        <w:rPr>
          <w:color w:val="6E6158"/>
        </w:rPr>
        <w:t>audit.</w:t>
      </w:r>
    </w:p>
    <w:p>
      <w:pPr>
        <w:pStyle w:val="Heading2"/>
        <w:spacing w:line="292" w:lineRule="auto" w:before="170"/>
        <w:ind w:right="374"/>
      </w:pPr>
      <w:r>
        <w:rPr>
          <w:color w:val="FF8100"/>
        </w:rPr>
        <w:t>HELPING BUSINESSES AND ENTREPRENEURS FOR 137 YEARS: </w:t>
      </w:r>
      <w:r>
        <w:rPr>
          <w:color w:val="FF8100"/>
        </w:rPr>
        <w:t>EXPERIENCE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81"/>
        <w:ind w:left="99" w:right="206"/>
      </w:pPr>
      <w:r>
        <w:rPr>
          <w:color w:val="6E6158"/>
        </w:rPr>
        <w:t>Our attorneys have significant experience and skill in all aspects of acquisition and </w:t>
      </w:r>
      <w:r>
        <w:rPr>
          <w:color w:val="6E6158"/>
        </w:rPr>
        <w:t>sale transactions, including but not limited to, the following:</w:t>
      </w:r>
    </w:p>
    <w:p>
      <w:pPr>
        <w:pStyle w:val="BodyText"/>
        <w:spacing w:line="302" w:lineRule="auto" w:before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282697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2.259613pt;width:1.65pt;height:1.65pt;mso-position-horizontal-relative:page;mso-position-vertical-relative:paragraph;z-index:15735296" id="docshape16" coordorigin="1670,445" coordsize="33,33" path="m1691,478l1682,478,1678,476,1671,470,1670,466,1670,457,1671,453,1678,447,1682,445,1691,445,1694,447,1701,453,1702,457,1702,461,1702,466,1701,470,1694,476,1691,4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Exploring strategic decisions and alternatives for businesses considering major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but not limited to, analyzing key business and tax issues.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131038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7963pt;width:1.65pt;height:1.65pt;mso-position-horizontal-relative:page;mso-position-vertical-relative:paragraph;z-index:15735808" id="docshape17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Structuring</w:t>
      </w:r>
      <w:r>
        <w:rPr>
          <w:color w:val="6E6158"/>
          <w:spacing w:val="17"/>
        </w:rPr>
        <w:t> </w:t>
      </w:r>
      <w:r>
        <w:rPr>
          <w:color w:val="6E6158"/>
        </w:rPr>
        <w:t>acquisition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ownership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arrangements.</w:t>
      </w:r>
    </w:p>
    <w:p>
      <w:pPr>
        <w:pStyle w:val="BodyText"/>
        <w:spacing w:line="295" w:lineRule="auto" w:before="174"/>
        <w:ind w:right="1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536602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252201pt;width:1.65pt;height:1.65pt;mso-position-horizontal-relative:page;mso-position-vertical-relative:paragraph;z-index:15736320" id="docshape18" coordorigin="1670,845" coordsize="33,33" path="m1691,878l1682,878,1678,876,1671,870,1670,866,1670,857,1671,853,1678,847,1682,845,1691,845,1694,847,1701,853,1702,857,1702,861,1702,866,1701,870,1694,876,1691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Negotiating and drafting confidentiality agreements, letters of intent, offers to purchase, share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asset</w:t>
      </w:r>
      <w:r>
        <w:rPr>
          <w:color w:val="6E6158"/>
          <w:spacing w:val="25"/>
        </w:rPr>
        <w:t> </w:t>
      </w:r>
      <w:r>
        <w:rPr>
          <w:color w:val="6E6158"/>
        </w:rPr>
        <w:t>purchase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sale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  <w:r>
        <w:rPr>
          <w:color w:val="6E6158"/>
          <w:spacing w:val="25"/>
        </w:rPr>
        <w:t> </w:t>
      </w:r>
      <w:r>
        <w:rPr>
          <w:color w:val="6E6158"/>
        </w:rPr>
        <w:t>escrow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  <w:r>
        <w:rPr>
          <w:color w:val="6E6158"/>
          <w:spacing w:val="25"/>
        </w:rPr>
        <w:t> </w:t>
      </w:r>
      <w:r>
        <w:rPr>
          <w:color w:val="6E6158"/>
        </w:rPr>
        <w:t>assignment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  <w:r>
        <w:rPr>
          <w:color w:val="6E6158"/>
          <w:spacing w:val="25"/>
        </w:rPr>
        <w:t> </w:t>
      </w:r>
      <w:r>
        <w:rPr>
          <w:color w:val="6E6158"/>
        </w:rPr>
        <w:t>non-competition, non-solicitation and other restrictive covenant agreements, loan agreements,</w:t>
      </w:r>
      <w:r>
        <w:rPr>
          <w:color w:val="6E6158"/>
          <w:spacing w:val="40"/>
        </w:rPr>
        <w:t> </w:t>
      </w:r>
      <w:r>
        <w:rPr>
          <w:color w:val="6E6158"/>
        </w:rPr>
        <w:t>consulting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indemnity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guarantees,</w:t>
      </w:r>
      <w:r>
        <w:rPr>
          <w:color w:val="6E6158"/>
          <w:spacing w:val="40"/>
        </w:rPr>
        <w:t> </w:t>
      </w:r>
      <w:r>
        <w:rPr>
          <w:color w:val="6E6158"/>
        </w:rPr>
        <w:t>employment agreements and other transaction related commercial agreements.</w:t>
      </w:r>
    </w:p>
    <w:p>
      <w:pPr>
        <w:pStyle w:val="BodyText"/>
        <w:spacing w:line="427" w:lineRule="auto" w:before="121"/>
        <w:ind w:right="1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141612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50563pt;width:1.65pt;height:1.65pt;mso-position-horizontal-relative:page;mso-position-vertical-relative:paragraph;z-index:15736832" id="docshape19" coordorigin="1670,223" coordsize="33,33" path="m1691,256l1682,256,1678,254,1671,248,1670,244,1670,235,1671,231,1678,225,1682,223,1691,223,1694,225,1701,231,1702,235,1702,239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399977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494307pt;width:1.65pt;height:1.65pt;mso-position-horizontal-relative:page;mso-position-vertical-relative:paragraph;z-index:15737344" id="docshape20" coordorigin="1670,630" coordsize="33,33" path="m1691,662l1682,662,1678,661,1671,654,1670,651,1670,642,1671,638,1678,631,1682,630,1691,630,1694,631,1701,638,1702,642,1702,646,1702,651,1701,654,1694,661,1691,6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Structuring and effecting pre-closing reorganizations of target </w:t>
      </w:r>
      <w:r>
        <w:rPr>
          <w:color w:val="6E6158"/>
        </w:rPr>
        <w:t>companies. Structuring debt and equity financing.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147905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46107pt;width:1.65pt;height:1.65pt;mso-position-horizontal-relative:page;mso-position-vertical-relative:paragraph;z-index:15737856" id="docshape21" coordorigin="1670,233" coordsize="33,33" path="m1691,265l1682,265,1678,264,1671,258,1670,254,1670,245,1671,241,1678,235,1682,233,1691,233,1694,235,1701,241,1702,245,1702,249,1702,254,1701,258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Undertaking and coordinating a comprehensive due diligence review for buyers and </w:t>
      </w:r>
      <w:r>
        <w:rPr>
          <w:color w:val="6E6158"/>
        </w:rPr>
        <w:t>assisting</w:t>
      </w:r>
      <w:r>
        <w:rPr>
          <w:color w:val="6E6158"/>
          <w:spacing w:val="40"/>
        </w:rPr>
        <w:t> </w:t>
      </w:r>
      <w:r>
        <w:rPr>
          <w:color w:val="6E6158"/>
        </w:rPr>
        <w:t>target companies to prepare for the sale.</w:t>
      </w:r>
    </w:p>
    <w:p>
      <w:pPr>
        <w:pStyle w:val="BodyText"/>
        <w:spacing w:line="297" w:lineRule="auto"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319198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3376pt;width:1.65pt;height:1.65pt;mso-position-horizontal-relative:page;mso-position-vertical-relative:paragraph;z-index:15738368" id="docshape22" coordorigin="1670,503" coordsize="33,33" path="m1691,535l1682,535,1678,534,1671,527,1670,523,1670,514,1671,511,1678,504,1682,503,1691,503,1694,504,1701,511,1702,514,1702,519,1702,523,1701,527,1694,534,1691,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Coordinating board, shareholder and third-party approvals and consents required to consummate the transaction, such as any required lender, landlord, customer and supplier </w:t>
      </w:r>
      <w:r>
        <w:rPr>
          <w:color w:val="6E6158"/>
          <w:spacing w:val="-2"/>
        </w:rPr>
        <w:t>consents.</w:t>
      </w:r>
    </w:p>
    <w:p>
      <w:pPr>
        <w:pStyle w:val="BodyText"/>
        <w:spacing w:line="427" w:lineRule="auto" w:before="118"/>
        <w:ind w:right="1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139643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95553pt;width:1.65pt;height:1.65pt;mso-position-horizontal-relative:page;mso-position-vertical-relative:paragraph;z-index:15738880" id="docshape23" coordorigin="1670,220" coordsize="33,33" path="m1691,252l1682,252,1678,251,1671,245,1670,241,1670,232,1671,228,1678,222,1682,220,1691,220,1694,222,1701,228,1702,232,1702,236,1702,241,1701,245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398009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339296pt;width:1.65pt;height:1.65pt;mso-position-horizontal-relative:page;mso-position-vertical-relative:paragraph;z-index:15739392" id="docshape24" coordorigin="1670,627" coordsize="33,33" path="m1691,659l1682,659,1678,658,1671,651,1670,648,1670,639,1671,635,1678,628,1682,627,1691,627,1694,628,1701,635,1702,639,1702,643,1702,648,1701,651,1694,658,1691,6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Advising on tax, securities, employment, employee benefit and liability issues. Advising on intellectual property ownership, transfer, licensing and related </w:t>
      </w:r>
      <w:r>
        <w:rPr>
          <w:color w:val="6E6158"/>
        </w:rPr>
        <w:t>issues.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39904" id="docshape2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Assisting with closing, post-closing and transition matters including security for payment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price,</w:t>
      </w:r>
      <w:r>
        <w:rPr>
          <w:color w:val="6E6158"/>
          <w:spacing w:val="40"/>
        </w:rPr>
        <w:t> </w:t>
      </w:r>
      <w:r>
        <w:rPr>
          <w:color w:val="6E6158"/>
        </w:rPr>
        <w:t>earn-ins,</w:t>
      </w:r>
      <w:r>
        <w:rPr>
          <w:color w:val="6E6158"/>
          <w:spacing w:val="40"/>
        </w:rPr>
        <w:t> </w:t>
      </w:r>
      <w:r>
        <w:rPr>
          <w:color w:val="6E6158"/>
        </w:rPr>
        <w:t>earn-outs,</w:t>
      </w:r>
      <w:r>
        <w:rPr>
          <w:color w:val="6E6158"/>
          <w:spacing w:val="40"/>
        </w:rPr>
        <w:t> </w:t>
      </w:r>
      <w:r>
        <w:rPr>
          <w:color w:val="6E6158"/>
        </w:rPr>
        <w:t>holdbacks,</w:t>
      </w:r>
      <w:r>
        <w:rPr>
          <w:color w:val="6E6158"/>
          <w:spacing w:val="40"/>
        </w:rPr>
        <w:t> </w:t>
      </w:r>
      <w:r>
        <w:rPr>
          <w:color w:val="6E6158"/>
        </w:rPr>
        <w:t>adjustments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set-off</w:t>
      </w:r>
      <w:r>
        <w:rPr>
          <w:color w:val="6E6158"/>
          <w:spacing w:val="40"/>
        </w:rPr>
        <w:t> </w:t>
      </w:r>
      <w:r>
        <w:rPr>
          <w:color w:val="6E6158"/>
        </w:rPr>
        <w:t>arrangements.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40416" id="docshape2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Assisting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integration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structuring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new</w:t>
      </w:r>
      <w:r>
        <w:rPr>
          <w:color w:val="6E6158"/>
          <w:spacing w:val="13"/>
        </w:rPr>
        <w:t> </w:t>
      </w:r>
      <w:r>
        <w:rPr>
          <w:color w:val="6E6158"/>
        </w:rPr>
        <w:t>combined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operation.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mergers-acquisition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susan-m-wissink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wissink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nicholas-h-thompson/" TargetMode="External"/><Relationship Id="rId16" Type="http://schemas.openxmlformats.org/officeDocument/2006/relationships/hyperlink" Target="https://www.fennemorelaw.com/contact-us/#denver-2" TargetMode="External"/><Relationship Id="rId17" Type="http://schemas.openxmlformats.org/officeDocument/2006/relationships/hyperlink" Target="mailto:nthomp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Mergers &amp; Acquisitions - Fennemore</dc:title>
  <dcterms:created xsi:type="dcterms:W3CDTF">2026-02-07T15:22:31Z</dcterms:created>
  <dcterms:modified xsi:type="dcterms:W3CDTF">2026-02-07T15:22:31Z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2026-02-07T00:00:00Z</vt:filetime>
  </property>
  <property fmtid="{D5CDD505-2E9C-101B-9397-08002B2CF9AE}" pid="5" name="Producer">
    <vt:lpwstr>Skia/PDF m142</vt:lpwstr>
  </property>
</Properties>
</file>