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256" w:right="0" w:firstLine="0"/>
        <w:rPr>
          <w:rFonts w:ascii="Times New Roman"/>
          <w:sz w:val="20"/>
        </w:rPr>
      </w:pPr>
      <w:r>
        <w:rPr>
          <w:rFonts w:ascii="Times New Roman"/>
          <w:sz w:val="20"/>
        </w:rPr>
        <mc:AlternateContent>
          <mc:Choice Requires="wps">
            <w:drawing>
              <wp:inline distT="0" distB="0" distL="0" distR="0">
                <wp:extent cx="6071870" cy="4004945"/>
                <wp:effectExtent l="0" t="0" r="0" b="5079"/>
                <wp:docPr id="1" name="Group 1"/>
                <wp:cNvGraphicFramePr>
                  <a:graphicFrameLocks/>
                </wp:cNvGraphicFramePr>
                <a:graphic>
                  <a:graphicData uri="http://schemas.microsoft.com/office/word/2010/wordprocessingGroup">
                    <wpg:wgp>
                      <wpg:cNvPr id="1" name="Group 1"/>
                      <wpg:cNvGrpSpPr/>
                      <wpg:grpSpPr>
                        <a:xfrm>
                          <a:off x="0" y="0"/>
                          <a:ext cx="6071870" cy="4004945"/>
                          <a:chExt cx="6071870" cy="4004945"/>
                        </a:xfrm>
                      </wpg:grpSpPr>
                      <pic:pic>
                        <pic:nvPicPr>
                          <pic:cNvPr id="2" name="Image 2"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3" name="Image 3"/>
                          <pic:cNvPicPr/>
                        </pic:nvPicPr>
                        <pic:blipFill>
                          <a:blip r:embed="rId7" cstate="print"/>
                          <a:stretch>
                            <a:fillRect/>
                          </a:stretch>
                        </pic:blipFill>
                        <pic:spPr>
                          <a:xfrm>
                            <a:off x="0" y="268700"/>
                            <a:ext cx="6071591" cy="2469975"/>
                          </a:xfrm>
                          <a:prstGeom prst="rect">
                            <a:avLst/>
                          </a:prstGeom>
                        </pic:spPr>
                      </pic:pic>
                      <wps:wsp>
                        <wps:cNvPr id="4" name="Graphic 4"/>
                        <wps:cNvSpPr/>
                        <wps:spPr>
                          <a:xfrm>
                            <a:off x="0" y="268700"/>
                            <a:ext cx="6071870" cy="2470150"/>
                          </a:xfrm>
                          <a:custGeom>
                            <a:avLst/>
                            <a:gdLst/>
                            <a:ahLst/>
                            <a:cxnLst/>
                            <a:rect l="l" t="t" r="r" b="b"/>
                            <a:pathLst>
                              <a:path w="6071870" h="2470150">
                                <a:moveTo>
                                  <a:pt x="6071591" y="2469975"/>
                                </a:moveTo>
                                <a:lnTo>
                                  <a:pt x="0" y="2469975"/>
                                </a:lnTo>
                                <a:lnTo>
                                  <a:pt x="0" y="0"/>
                                </a:lnTo>
                                <a:lnTo>
                                  <a:pt x="6071591" y="0"/>
                                </a:lnTo>
                                <a:lnTo>
                                  <a:pt x="6071591" y="2469975"/>
                                </a:lnTo>
                                <a:close/>
                              </a:path>
                            </a:pathLst>
                          </a:custGeom>
                          <a:solidFill>
                            <a:srgbClr val="262424">
                              <a:alpha val="81959"/>
                            </a:srgbClr>
                          </a:solidFill>
                        </wps:spPr>
                        <wps:bodyPr wrap="square" lIns="0" tIns="0" rIns="0" bIns="0" rtlCol="0">
                          <a:prstTxWarp prst="textNoShape">
                            <a:avLst/>
                          </a:prstTxWarp>
                          <a:noAutofit/>
                        </wps:bodyPr>
                      </wps:wsp>
                      <wps:wsp>
                        <wps:cNvPr id="5" name="Textbox 5"/>
                        <wps:cNvSpPr txBox="1"/>
                        <wps:spPr>
                          <a:xfrm>
                            <a:off x="0" y="2738675"/>
                            <a:ext cx="6071870" cy="1266190"/>
                          </a:xfrm>
                          <a:prstGeom prst="rect">
                            <a:avLst/>
                          </a:prstGeom>
                          <a:solidFill>
                            <a:srgbClr val="002E6D"/>
                          </a:solidFill>
                        </wps:spPr>
                        <wps:txbx>
                          <w:txbxContent>
                            <w:p>
                              <w:pPr>
                                <w:spacing w:line="240" w:lineRule="auto" w:before="0"/>
                                <w:rPr>
                                  <w:rFonts w:ascii="Times New Roman"/>
                                  <w:color w:val="000000"/>
                                  <w:sz w:val="16"/>
                                </w:rPr>
                              </w:pPr>
                            </w:p>
                            <w:p>
                              <w:pPr>
                                <w:spacing w:line="240" w:lineRule="auto" w:before="0"/>
                                <w:rPr>
                                  <w:rFonts w:ascii="Times New Roman"/>
                                  <w:color w:val="000000"/>
                                  <w:sz w:val="16"/>
                                </w:rPr>
                              </w:pPr>
                            </w:p>
                            <w:p>
                              <w:pPr>
                                <w:spacing w:line="240" w:lineRule="auto" w:before="100"/>
                                <w:rPr>
                                  <w:rFonts w:ascii="Times New Roman"/>
                                  <w:color w:val="000000"/>
                                  <w:sz w:val="16"/>
                                </w:rPr>
                              </w:pPr>
                            </w:p>
                            <w:p>
                              <w:pPr>
                                <w:spacing w:line="348" w:lineRule="auto" w:before="1"/>
                                <w:ind w:left="983" w:right="976" w:firstLine="0"/>
                                <w:jc w:val="center"/>
                                <w:rPr>
                                  <w:color w:val="000000"/>
                                  <w:sz w:val="16"/>
                                </w:rPr>
                              </w:pPr>
                              <w:r>
                                <w:rPr>
                                  <w:color w:val="FFFFFF"/>
                                  <w:sz w:val="16"/>
                                </w:rPr>
                                <w:t>Our</w:t>
                              </w:r>
                              <w:r>
                                <w:rPr>
                                  <w:color w:val="FFFFFF"/>
                                  <w:spacing w:val="-12"/>
                                  <w:sz w:val="16"/>
                                </w:rPr>
                                <w:t> </w:t>
                              </w:r>
                              <w:r>
                                <w:rPr>
                                  <w:color w:val="FFFFFF"/>
                                  <w:sz w:val="16"/>
                                </w:rPr>
                                <w:t>attorneys</w:t>
                              </w:r>
                              <w:r>
                                <w:rPr>
                                  <w:color w:val="FFFFFF"/>
                                  <w:spacing w:val="-11"/>
                                  <w:sz w:val="16"/>
                                </w:rPr>
                                <w:t> </w:t>
                              </w:r>
                              <w:r>
                                <w:rPr>
                                  <w:color w:val="FFFFFF"/>
                                  <w:sz w:val="16"/>
                                </w:rPr>
                                <w:t>represent</w:t>
                              </w:r>
                              <w:r>
                                <w:rPr>
                                  <w:color w:val="FFFFFF"/>
                                  <w:spacing w:val="-11"/>
                                  <w:sz w:val="16"/>
                                </w:rPr>
                                <w:t> </w:t>
                              </w:r>
                              <w:r>
                                <w:rPr>
                                  <w:color w:val="FFFFFF"/>
                                  <w:sz w:val="16"/>
                                </w:rPr>
                                <w:t>a</w:t>
                              </w:r>
                              <w:r>
                                <w:rPr>
                                  <w:color w:val="FFFFFF"/>
                                  <w:spacing w:val="-11"/>
                                  <w:sz w:val="16"/>
                                </w:rPr>
                                <w:t> </w:t>
                              </w:r>
                              <w:r>
                                <w:rPr>
                                  <w:color w:val="FFFFFF"/>
                                  <w:sz w:val="16"/>
                                </w:rPr>
                                <w:t>wide</w:t>
                              </w:r>
                              <w:r>
                                <w:rPr>
                                  <w:color w:val="FFFFFF"/>
                                  <w:spacing w:val="-11"/>
                                  <w:sz w:val="16"/>
                                </w:rPr>
                                <w:t> </w:t>
                              </w:r>
                              <w:r>
                                <w:rPr>
                                  <w:color w:val="FFFFFF"/>
                                  <w:sz w:val="16"/>
                                </w:rPr>
                                <w:t>range</w:t>
                              </w:r>
                              <w:r>
                                <w:rPr>
                                  <w:color w:val="FFFFFF"/>
                                  <w:spacing w:val="-11"/>
                                  <w:sz w:val="16"/>
                                </w:rPr>
                                <w:t> </w:t>
                              </w:r>
                              <w:r>
                                <w:rPr>
                                  <w:color w:val="FFFFFF"/>
                                  <w:sz w:val="16"/>
                                </w:rPr>
                                <w:t>of</w:t>
                              </w:r>
                              <w:r>
                                <w:rPr>
                                  <w:color w:val="FFFFFF"/>
                                  <w:spacing w:val="-11"/>
                                  <w:sz w:val="16"/>
                                </w:rPr>
                                <w:t> </w:t>
                              </w:r>
                              <w:r>
                                <w:rPr>
                                  <w:color w:val="FFFFFF"/>
                                  <w:sz w:val="16"/>
                                </w:rPr>
                                <w:t>clients,</w:t>
                              </w:r>
                              <w:r>
                                <w:rPr>
                                  <w:color w:val="FFFFFF"/>
                                  <w:spacing w:val="-11"/>
                                  <w:sz w:val="16"/>
                                </w:rPr>
                                <w:t> </w:t>
                              </w:r>
                              <w:r>
                                <w:rPr>
                                  <w:color w:val="FFFFFF"/>
                                  <w:sz w:val="16"/>
                                </w:rPr>
                                <w:t>including</w:t>
                              </w:r>
                              <w:r>
                                <w:rPr>
                                  <w:color w:val="FFFFFF"/>
                                  <w:spacing w:val="-11"/>
                                  <w:sz w:val="16"/>
                                </w:rPr>
                                <w:t> </w:t>
                              </w:r>
                              <w:r>
                                <w:rPr>
                                  <w:color w:val="FFFFFF"/>
                                  <w:sz w:val="16"/>
                                </w:rPr>
                                <w:t>industrial,</w:t>
                              </w:r>
                              <w:r>
                                <w:rPr>
                                  <w:color w:val="FFFFFF"/>
                                  <w:spacing w:val="-11"/>
                                  <w:sz w:val="16"/>
                                </w:rPr>
                                <w:t> </w:t>
                              </w:r>
                              <w:r>
                                <w:rPr>
                                  <w:color w:val="FFFFFF"/>
                                  <w:sz w:val="16"/>
                                </w:rPr>
                                <w:t>commercial,</w:t>
                              </w:r>
                              <w:r>
                                <w:rPr>
                                  <w:color w:val="FFFFFF"/>
                                  <w:spacing w:val="-11"/>
                                  <w:sz w:val="16"/>
                                </w:rPr>
                                <w:t> </w:t>
                              </w:r>
                              <w:r>
                                <w:rPr>
                                  <w:color w:val="FFFFFF"/>
                                  <w:sz w:val="16"/>
                                </w:rPr>
                                <w:t>title/escrow companies,</w:t>
                              </w:r>
                              <w:r>
                                <w:rPr>
                                  <w:color w:val="FFFFFF"/>
                                  <w:spacing w:val="-12"/>
                                  <w:sz w:val="16"/>
                                </w:rPr>
                                <w:t> </w:t>
                              </w:r>
                              <w:r>
                                <w:rPr>
                                  <w:color w:val="FFFFFF"/>
                                  <w:sz w:val="16"/>
                                </w:rPr>
                                <w:t>agricultural,</w:t>
                              </w:r>
                              <w:r>
                                <w:rPr>
                                  <w:color w:val="FFFFFF"/>
                                  <w:spacing w:val="-11"/>
                                  <w:sz w:val="16"/>
                                </w:rPr>
                                <w:t> </w:t>
                              </w:r>
                              <w:r>
                                <w:rPr>
                                  <w:color w:val="FFFFFF"/>
                                  <w:sz w:val="16"/>
                                </w:rPr>
                                <w:t>financial</w:t>
                              </w:r>
                              <w:r>
                                <w:rPr>
                                  <w:color w:val="FFFFFF"/>
                                  <w:spacing w:val="-11"/>
                                  <w:sz w:val="16"/>
                                </w:rPr>
                                <w:t> </w:t>
                              </w:r>
                              <w:r>
                                <w:rPr>
                                  <w:color w:val="FFFFFF"/>
                                  <w:sz w:val="16"/>
                                </w:rPr>
                                <w:t>institutions</w:t>
                              </w:r>
                              <w:r>
                                <w:rPr>
                                  <w:color w:val="FFFFFF"/>
                                  <w:spacing w:val="-11"/>
                                  <w:sz w:val="16"/>
                                </w:rPr>
                                <w:t> </w:t>
                              </w:r>
                              <w:r>
                                <w:rPr>
                                  <w:color w:val="FFFFFF"/>
                                  <w:sz w:val="16"/>
                                </w:rPr>
                                <w:t>and</w:t>
                              </w:r>
                              <w:r>
                                <w:rPr>
                                  <w:color w:val="FFFFFF"/>
                                  <w:spacing w:val="-11"/>
                                  <w:sz w:val="16"/>
                                </w:rPr>
                                <w:t> </w:t>
                              </w:r>
                              <w:r>
                                <w:rPr>
                                  <w:color w:val="FFFFFF"/>
                                  <w:sz w:val="16"/>
                                </w:rPr>
                                <w:t>residential</w:t>
                              </w:r>
                              <w:r>
                                <w:rPr>
                                  <w:color w:val="FFFFFF"/>
                                  <w:spacing w:val="-11"/>
                                  <w:sz w:val="16"/>
                                </w:rPr>
                                <w:t> </w:t>
                              </w:r>
                              <w:r>
                                <w:rPr>
                                  <w:color w:val="FFFFFF"/>
                                  <w:sz w:val="16"/>
                                </w:rPr>
                                <w:t>clients.</w:t>
                              </w:r>
                              <w:r>
                                <w:rPr>
                                  <w:color w:val="FFFFFF"/>
                                  <w:spacing w:val="-11"/>
                                  <w:sz w:val="16"/>
                                </w:rPr>
                                <w:t> </w:t>
                              </w:r>
                              <w:r>
                                <w:rPr>
                                  <w:color w:val="FFFFFF"/>
                                  <w:sz w:val="16"/>
                                </w:rPr>
                                <w:t>Our</w:t>
                              </w:r>
                              <w:r>
                                <w:rPr>
                                  <w:color w:val="FFFFFF"/>
                                  <w:spacing w:val="-11"/>
                                  <w:sz w:val="16"/>
                                </w:rPr>
                                <w:t> </w:t>
                              </w:r>
                              <w:r>
                                <w:rPr>
                                  <w:color w:val="FFFFFF"/>
                                  <w:sz w:val="16"/>
                                </w:rPr>
                                <w:t>substantial</w:t>
                              </w:r>
                              <w:r>
                                <w:rPr>
                                  <w:color w:val="FFFFFF"/>
                                  <w:spacing w:val="-11"/>
                                  <w:sz w:val="16"/>
                                </w:rPr>
                                <w:t> </w:t>
                              </w:r>
                              <w:r>
                                <w:rPr>
                                  <w:color w:val="FFFFFF"/>
                                  <w:sz w:val="16"/>
                                </w:rPr>
                                <w:t>experience </w:t>
                              </w:r>
                              <w:r>
                                <w:rPr>
                                  <w:color w:val="FFFFFF"/>
                                  <w:spacing w:val="-4"/>
                                  <w:sz w:val="16"/>
                                </w:rPr>
                                <w:t>allows</w:t>
                              </w:r>
                              <w:r>
                                <w:rPr>
                                  <w:color w:val="FFFFFF"/>
                                  <w:spacing w:val="-7"/>
                                  <w:sz w:val="16"/>
                                </w:rPr>
                                <w:t> </w:t>
                              </w:r>
                              <w:r>
                                <w:rPr>
                                  <w:color w:val="FFFFFF"/>
                                  <w:spacing w:val="-4"/>
                                  <w:sz w:val="16"/>
                                </w:rPr>
                                <w:t>for</w:t>
                              </w:r>
                              <w:r>
                                <w:rPr>
                                  <w:color w:val="FFFFFF"/>
                                  <w:spacing w:val="-7"/>
                                  <w:sz w:val="16"/>
                                </w:rPr>
                                <w:t> </w:t>
                              </w:r>
                              <w:r>
                                <w:rPr>
                                  <w:color w:val="FFFFFF"/>
                                  <w:spacing w:val="-4"/>
                                  <w:sz w:val="16"/>
                                </w:rPr>
                                <w:t>efficient,</w:t>
                              </w:r>
                              <w:r>
                                <w:rPr>
                                  <w:color w:val="FFFFFF"/>
                                  <w:spacing w:val="-7"/>
                                  <w:sz w:val="16"/>
                                </w:rPr>
                                <w:t> </w:t>
                              </w:r>
                              <w:r>
                                <w:rPr>
                                  <w:color w:val="FFFFFF"/>
                                  <w:spacing w:val="-4"/>
                                  <w:sz w:val="16"/>
                                </w:rPr>
                                <w:t>practical</w:t>
                              </w:r>
                              <w:r>
                                <w:rPr>
                                  <w:color w:val="FFFFFF"/>
                                  <w:spacing w:val="-7"/>
                                  <w:sz w:val="16"/>
                                </w:rPr>
                                <w:t> </w:t>
                              </w:r>
                              <w:r>
                                <w:rPr>
                                  <w:color w:val="FFFFFF"/>
                                  <w:spacing w:val="-4"/>
                                  <w:sz w:val="16"/>
                                </w:rPr>
                                <w:t>application</w:t>
                              </w:r>
                              <w:r>
                                <w:rPr>
                                  <w:color w:val="FFFFFF"/>
                                  <w:spacing w:val="-7"/>
                                  <w:sz w:val="16"/>
                                </w:rPr>
                                <w:t> </w:t>
                              </w:r>
                              <w:r>
                                <w:rPr>
                                  <w:color w:val="FFFFFF"/>
                                  <w:spacing w:val="-4"/>
                                  <w:sz w:val="16"/>
                                </w:rPr>
                                <w:t>of</w:t>
                              </w:r>
                              <w:r>
                                <w:rPr>
                                  <w:color w:val="FFFFFF"/>
                                  <w:spacing w:val="-7"/>
                                  <w:sz w:val="16"/>
                                </w:rPr>
                                <w:t> </w:t>
                              </w:r>
                              <w:r>
                                <w:rPr>
                                  <w:color w:val="FFFFFF"/>
                                  <w:spacing w:val="-4"/>
                                  <w:sz w:val="16"/>
                                </w:rPr>
                                <w:t>the</w:t>
                              </w:r>
                              <w:r>
                                <w:rPr>
                                  <w:color w:val="FFFFFF"/>
                                  <w:spacing w:val="-7"/>
                                  <w:sz w:val="16"/>
                                </w:rPr>
                                <w:t> </w:t>
                              </w:r>
                              <w:r>
                                <w:rPr>
                                  <w:color w:val="FFFFFF"/>
                                  <w:spacing w:val="-4"/>
                                  <w:sz w:val="16"/>
                                </w:rPr>
                                <w:t>law</w:t>
                              </w:r>
                              <w:r>
                                <w:rPr>
                                  <w:color w:val="FFFFFF"/>
                                  <w:spacing w:val="-7"/>
                                  <w:sz w:val="16"/>
                                </w:rPr>
                                <w:t> </w:t>
                              </w:r>
                              <w:r>
                                <w:rPr>
                                  <w:color w:val="FFFFFF"/>
                                  <w:spacing w:val="-4"/>
                                  <w:sz w:val="16"/>
                                </w:rPr>
                                <w:t>that</w:t>
                              </w:r>
                              <w:r>
                                <w:rPr>
                                  <w:color w:val="FFFFFF"/>
                                  <w:spacing w:val="-7"/>
                                  <w:sz w:val="16"/>
                                </w:rPr>
                                <w:t> </w:t>
                              </w:r>
                              <w:r>
                                <w:rPr>
                                  <w:color w:val="FFFFFF"/>
                                  <w:spacing w:val="-4"/>
                                  <w:sz w:val="16"/>
                                </w:rPr>
                                <w:t>is</w:t>
                              </w:r>
                              <w:r>
                                <w:rPr>
                                  <w:color w:val="FFFFFF"/>
                                  <w:spacing w:val="-7"/>
                                  <w:sz w:val="16"/>
                                </w:rPr>
                                <w:t> </w:t>
                              </w:r>
                              <w:r>
                                <w:rPr>
                                  <w:color w:val="FFFFFF"/>
                                  <w:spacing w:val="-4"/>
                                  <w:sz w:val="16"/>
                                </w:rPr>
                                <w:t>catered</w:t>
                              </w:r>
                              <w:r>
                                <w:rPr>
                                  <w:color w:val="FFFFFF"/>
                                  <w:spacing w:val="-7"/>
                                  <w:sz w:val="16"/>
                                </w:rPr>
                                <w:t> </w:t>
                              </w:r>
                              <w:r>
                                <w:rPr>
                                  <w:color w:val="FFFFFF"/>
                                  <w:spacing w:val="-4"/>
                                  <w:sz w:val="16"/>
                                </w:rPr>
                                <w:t>to</w:t>
                              </w:r>
                              <w:r>
                                <w:rPr>
                                  <w:color w:val="FFFFFF"/>
                                  <w:spacing w:val="-7"/>
                                  <w:sz w:val="16"/>
                                </w:rPr>
                                <w:t> </w:t>
                              </w:r>
                              <w:r>
                                <w:rPr>
                                  <w:color w:val="FFFFFF"/>
                                  <w:spacing w:val="-4"/>
                                  <w:sz w:val="16"/>
                                </w:rPr>
                                <w:t>each</w:t>
                              </w:r>
                              <w:r>
                                <w:rPr>
                                  <w:color w:val="FFFFFF"/>
                                  <w:spacing w:val="-7"/>
                                  <w:sz w:val="16"/>
                                </w:rPr>
                                <w:t> </w:t>
                              </w:r>
                              <w:r>
                                <w:rPr>
                                  <w:color w:val="FFFFFF"/>
                                  <w:spacing w:val="-4"/>
                                  <w:sz w:val="16"/>
                                </w:rPr>
                                <w:t>client’s</w:t>
                              </w:r>
                              <w:r>
                                <w:rPr>
                                  <w:color w:val="FFFFFF"/>
                                  <w:spacing w:val="-7"/>
                                  <w:sz w:val="16"/>
                                </w:rPr>
                                <w:t> </w:t>
                              </w:r>
                              <w:r>
                                <w:rPr>
                                  <w:color w:val="FFFFFF"/>
                                  <w:spacing w:val="-4"/>
                                  <w:sz w:val="16"/>
                                </w:rPr>
                                <w:t>individual</w:t>
                              </w:r>
                              <w:r>
                                <w:rPr>
                                  <w:color w:val="FFFFFF"/>
                                  <w:spacing w:val="-7"/>
                                  <w:sz w:val="16"/>
                                </w:rPr>
                                <w:t> </w:t>
                              </w:r>
                              <w:r>
                                <w:rPr>
                                  <w:color w:val="FFFFFF"/>
                                  <w:spacing w:val="-4"/>
                                  <w:sz w:val="16"/>
                                </w:rPr>
                                <w:t>needs.</w:t>
                              </w:r>
                            </w:p>
                          </w:txbxContent>
                        </wps:txbx>
                        <wps:bodyPr wrap="square" lIns="0" tIns="0" rIns="0" bIns="0" rtlCol="0">
                          <a:noAutofit/>
                        </wps:bodyPr>
                      </wps:wsp>
                      <wps:wsp>
                        <wps:cNvPr id="6" name="Textbox 6"/>
                        <wps:cNvSpPr txBox="1"/>
                        <wps:spPr>
                          <a:xfrm>
                            <a:off x="506638" y="1414995"/>
                            <a:ext cx="5071110" cy="869950"/>
                          </a:xfrm>
                          <a:prstGeom prst="rect">
                            <a:avLst/>
                          </a:prstGeom>
                        </wps:spPr>
                        <wps:txbx>
                          <w:txbxContent>
                            <w:p>
                              <w:pPr>
                                <w:spacing w:line="242" w:lineRule="auto" w:before="7"/>
                                <w:ind w:left="0" w:right="18" w:firstLine="0"/>
                                <w:jc w:val="center"/>
                                <w:rPr>
                                  <w:sz w:val="22"/>
                                </w:rPr>
                              </w:pPr>
                              <w:r>
                                <w:rPr>
                                  <w:color w:val="FFFFFF"/>
                                  <w:w w:val="105"/>
                                  <w:sz w:val="22"/>
                                </w:rPr>
                                <w:t>Our real estate practice is one of the largest in the American West, including Arizona, California, Colorado, Nevada and Washington with experience in all aspects of the real estate development process, from due</w:t>
                              </w:r>
                              <w:r>
                                <w:rPr>
                                  <w:color w:val="FFFFFF"/>
                                  <w:spacing w:val="-16"/>
                                  <w:w w:val="105"/>
                                  <w:sz w:val="22"/>
                                </w:rPr>
                                <w:t> </w:t>
                              </w:r>
                              <w:r>
                                <w:rPr>
                                  <w:color w:val="FFFFFF"/>
                                  <w:w w:val="105"/>
                                  <w:sz w:val="22"/>
                                </w:rPr>
                                <w:t>diligence,</w:t>
                              </w:r>
                              <w:r>
                                <w:rPr>
                                  <w:color w:val="FFFFFF"/>
                                  <w:spacing w:val="-16"/>
                                  <w:w w:val="105"/>
                                  <w:sz w:val="22"/>
                                </w:rPr>
                                <w:t> </w:t>
                              </w:r>
                              <w:r>
                                <w:rPr>
                                  <w:color w:val="FFFFFF"/>
                                  <w:w w:val="105"/>
                                  <w:sz w:val="22"/>
                                </w:rPr>
                                <w:t>acquisition</w:t>
                              </w:r>
                              <w:r>
                                <w:rPr>
                                  <w:color w:val="FFFFFF"/>
                                  <w:spacing w:val="-16"/>
                                  <w:w w:val="105"/>
                                  <w:sz w:val="22"/>
                                </w:rPr>
                                <w:t> </w:t>
                              </w:r>
                              <w:r>
                                <w:rPr>
                                  <w:color w:val="FFFFFF"/>
                                  <w:w w:val="105"/>
                                  <w:sz w:val="22"/>
                                </w:rPr>
                                <w:t>and</w:t>
                              </w:r>
                              <w:r>
                                <w:rPr>
                                  <w:color w:val="FFFFFF"/>
                                  <w:spacing w:val="-16"/>
                                  <w:w w:val="105"/>
                                  <w:sz w:val="22"/>
                                </w:rPr>
                                <w:t> </w:t>
                              </w:r>
                              <w:r>
                                <w:rPr>
                                  <w:color w:val="FFFFFF"/>
                                  <w:w w:val="105"/>
                                  <w:sz w:val="22"/>
                                </w:rPr>
                                <w:t>finance,</w:t>
                              </w:r>
                              <w:r>
                                <w:rPr>
                                  <w:color w:val="FFFFFF"/>
                                  <w:spacing w:val="-16"/>
                                  <w:w w:val="105"/>
                                  <w:sz w:val="22"/>
                                </w:rPr>
                                <w:t> </w:t>
                              </w:r>
                              <w:r>
                                <w:rPr>
                                  <w:color w:val="FFFFFF"/>
                                  <w:w w:val="105"/>
                                  <w:sz w:val="22"/>
                                </w:rPr>
                                <w:t>through</w:t>
                              </w:r>
                              <w:r>
                                <w:rPr>
                                  <w:color w:val="FFFFFF"/>
                                  <w:spacing w:val="-16"/>
                                  <w:w w:val="105"/>
                                  <w:sz w:val="22"/>
                                </w:rPr>
                                <w:t> </w:t>
                              </w:r>
                              <w:r>
                                <w:rPr>
                                  <w:color w:val="FFFFFF"/>
                                  <w:w w:val="105"/>
                                  <w:sz w:val="22"/>
                                </w:rPr>
                                <w:t>land</w:t>
                              </w:r>
                              <w:r>
                                <w:rPr>
                                  <w:color w:val="FFFFFF"/>
                                  <w:spacing w:val="-16"/>
                                  <w:w w:val="105"/>
                                  <w:sz w:val="22"/>
                                </w:rPr>
                                <w:t> </w:t>
                              </w:r>
                              <w:r>
                                <w:rPr>
                                  <w:color w:val="FFFFFF"/>
                                  <w:w w:val="105"/>
                                  <w:sz w:val="22"/>
                                </w:rPr>
                                <w:t>use</w:t>
                              </w:r>
                              <w:r>
                                <w:rPr>
                                  <w:color w:val="FFFFFF"/>
                                  <w:spacing w:val="-16"/>
                                  <w:w w:val="105"/>
                                  <w:sz w:val="22"/>
                                </w:rPr>
                                <w:t> </w:t>
                              </w:r>
                              <w:r>
                                <w:rPr>
                                  <w:color w:val="FFFFFF"/>
                                  <w:w w:val="105"/>
                                  <w:sz w:val="22"/>
                                </w:rPr>
                                <w:t>permitting</w:t>
                              </w:r>
                              <w:r>
                                <w:rPr>
                                  <w:color w:val="FFFFFF"/>
                                  <w:spacing w:val="-16"/>
                                  <w:w w:val="105"/>
                                  <w:sz w:val="22"/>
                                </w:rPr>
                                <w:t> </w:t>
                              </w:r>
                              <w:r>
                                <w:rPr>
                                  <w:color w:val="FFFFFF"/>
                                  <w:w w:val="105"/>
                                  <w:sz w:val="22"/>
                                </w:rPr>
                                <w:t>and entitlements, to leasing and sale.</w:t>
                              </w:r>
                            </w:p>
                          </w:txbxContent>
                        </wps:txbx>
                        <wps:bodyPr wrap="square" lIns="0" tIns="0" rIns="0" bIns="0" rtlCol="0">
                          <a:noAutofit/>
                        </wps:bodyPr>
                      </wps:wsp>
                      <wps:wsp>
                        <wps:cNvPr id="7" name="Textbox 7"/>
                        <wps:cNvSpPr txBox="1"/>
                        <wps:spPr>
                          <a:xfrm>
                            <a:off x="2329085" y="704853"/>
                            <a:ext cx="1426210" cy="326390"/>
                          </a:xfrm>
                          <a:prstGeom prst="rect">
                            <a:avLst/>
                          </a:prstGeom>
                        </wps:spPr>
                        <wps:txbx>
                          <w:txbxContent>
                            <w:p>
                              <w:pPr>
                                <w:spacing w:line="512" w:lineRule="exact" w:before="0"/>
                                <w:ind w:left="0" w:right="0" w:firstLine="0"/>
                                <w:jc w:val="left"/>
                                <w:rPr>
                                  <w:b/>
                                  <w:sz w:val="42"/>
                                </w:rPr>
                              </w:pPr>
                              <w:r>
                                <w:rPr>
                                  <w:b/>
                                  <w:color w:val="FFFFFF"/>
                                  <w:sz w:val="42"/>
                                </w:rPr>
                                <w:t>Real </w:t>
                              </w:r>
                              <w:r>
                                <w:rPr>
                                  <w:b/>
                                  <w:color w:val="FFFFFF"/>
                                  <w:spacing w:val="-2"/>
                                  <w:sz w:val="42"/>
                                </w:rPr>
                                <w:t>Estate</w:t>
                              </w:r>
                            </w:p>
                          </w:txbxContent>
                        </wps:txbx>
                        <wps:bodyPr wrap="square" lIns="0" tIns="0" rIns="0" bIns="0" rtlCol="0">
                          <a:noAutofit/>
                        </wps:bodyPr>
                      </wps:wsp>
                    </wpg:wgp>
                  </a:graphicData>
                </a:graphic>
              </wp:inline>
            </w:drawing>
          </mc:Choice>
          <mc:Fallback>
            <w:pict>
              <v:group style="width:478.1pt;height:315.350pt;mso-position-horizontal-relative:char;mso-position-vertical-relative:line" id="docshapegroup1" coordorigin="0,0" coordsize="9562,6307">
                <v:shape style="position:absolute;left:0;top:0;width:2165;height:424" type="#_x0000_t75" id="docshape2" alt="Fennemore" href="https://www.fennemorelaw.com/" stroked="false">
                  <v:imagedata r:id="rId5" o:title=""/>
                </v:shape>
                <v:shape style="position:absolute;left:0;top:423;width:9562;height:3890" type="#_x0000_t75" id="docshape3" stroked="false">
                  <v:imagedata r:id="rId7" o:title=""/>
                </v:shape>
                <v:rect style="position:absolute;left:0;top:423;width:9562;height:3890" id="docshape4" filled="true" fillcolor="#262424" stroked="false">
                  <v:fill opacity="53713f" type="solid"/>
                </v:rect>
                <v:shapetype id="_x0000_t202" o:spt="202" coordsize="21600,21600" path="m,l,21600r21600,l21600,xe">
                  <v:stroke joinstyle="miter"/>
                  <v:path gradientshapeok="t" o:connecttype="rect"/>
                </v:shapetype>
                <v:shape style="position:absolute;left:0;top:4312;width:9562;height:1994" type="#_x0000_t202" id="docshape5" filled="true" fillcolor="#002e6d" stroked="false">
                  <v:textbox inset="0,0,0,0">
                    <w:txbxContent>
                      <w:p>
                        <w:pPr>
                          <w:spacing w:line="240" w:lineRule="auto" w:before="0"/>
                          <w:rPr>
                            <w:rFonts w:ascii="Times New Roman"/>
                            <w:color w:val="000000"/>
                            <w:sz w:val="16"/>
                          </w:rPr>
                        </w:pPr>
                      </w:p>
                      <w:p>
                        <w:pPr>
                          <w:spacing w:line="240" w:lineRule="auto" w:before="0"/>
                          <w:rPr>
                            <w:rFonts w:ascii="Times New Roman"/>
                            <w:color w:val="000000"/>
                            <w:sz w:val="16"/>
                          </w:rPr>
                        </w:pPr>
                      </w:p>
                      <w:p>
                        <w:pPr>
                          <w:spacing w:line="240" w:lineRule="auto" w:before="100"/>
                          <w:rPr>
                            <w:rFonts w:ascii="Times New Roman"/>
                            <w:color w:val="000000"/>
                            <w:sz w:val="16"/>
                          </w:rPr>
                        </w:pPr>
                      </w:p>
                      <w:p>
                        <w:pPr>
                          <w:spacing w:line="348" w:lineRule="auto" w:before="1"/>
                          <w:ind w:left="983" w:right="976" w:firstLine="0"/>
                          <w:jc w:val="center"/>
                          <w:rPr>
                            <w:color w:val="000000"/>
                            <w:sz w:val="16"/>
                          </w:rPr>
                        </w:pPr>
                        <w:r>
                          <w:rPr>
                            <w:color w:val="FFFFFF"/>
                            <w:sz w:val="16"/>
                          </w:rPr>
                          <w:t>Our</w:t>
                        </w:r>
                        <w:r>
                          <w:rPr>
                            <w:color w:val="FFFFFF"/>
                            <w:spacing w:val="-12"/>
                            <w:sz w:val="16"/>
                          </w:rPr>
                          <w:t> </w:t>
                        </w:r>
                        <w:r>
                          <w:rPr>
                            <w:color w:val="FFFFFF"/>
                            <w:sz w:val="16"/>
                          </w:rPr>
                          <w:t>attorneys</w:t>
                        </w:r>
                        <w:r>
                          <w:rPr>
                            <w:color w:val="FFFFFF"/>
                            <w:spacing w:val="-11"/>
                            <w:sz w:val="16"/>
                          </w:rPr>
                          <w:t> </w:t>
                        </w:r>
                        <w:r>
                          <w:rPr>
                            <w:color w:val="FFFFFF"/>
                            <w:sz w:val="16"/>
                          </w:rPr>
                          <w:t>represent</w:t>
                        </w:r>
                        <w:r>
                          <w:rPr>
                            <w:color w:val="FFFFFF"/>
                            <w:spacing w:val="-11"/>
                            <w:sz w:val="16"/>
                          </w:rPr>
                          <w:t> </w:t>
                        </w:r>
                        <w:r>
                          <w:rPr>
                            <w:color w:val="FFFFFF"/>
                            <w:sz w:val="16"/>
                          </w:rPr>
                          <w:t>a</w:t>
                        </w:r>
                        <w:r>
                          <w:rPr>
                            <w:color w:val="FFFFFF"/>
                            <w:spacing w:val="-11"/>
                            <w:sz w:val="16"/>
                          </w:rPr>
                          <w:t> </w:t>
                        </w:r>
                        <w:r>
                          <w:rPr>
                            <w:color w:val="FFFFFF"/>
                            <w:sz w:val="16"/>
                          </w:rPr>
                          <w:t>wide</w:t>
                        </w:r>
                        <w:r>
                          <w:rPr>
                            <w:color w:val="FFFFFF"/>
                            <w:spacing w:val="-11"/>
                            <w:sz w:val="16"/>
                          </w:rPr>
                          <w:t> </w:t>
                        </w:r>
                        <w:r>
                          <w:rPr>
                            <w:color w:val="FFFFFF"/>
                            <w:sz w:val="16"/>
                          </w:rPr>
                          <w:t>range</w:t>
                        </w:r>
                        <w:r>
                          <w:rPr>
                            <w:color w:val="FFFFFF"/>
                            <w:spacing w:val="-11"/>
                            <w:sz w:val="16"/>
                          </w:rPr>
                          <w:t> </w:t>
                        </w:r>
                        <w:r>
                          <w:rPr>
                            <w:color w:val="FFFFFF"/>
                            <w:sz w:val="16"/>
                          </w:rPr>
                          <w:t>of</w:t>
                        </w:r>
                        <w:r>
                          <w:rPr>
                            <w:color w:val="FFFFFF"/>
                            <w:spacing w:val="-11"/>
                            <w:sz w:val="16"/>
                          </w:rPr>
                          <w:t> </w:t>
                        </w:r>
                        <w:r>
                          <w:rPr>
                            <w:color w:val="FFFFFF"/>
                            <w:sz w:val="16"/>
                          </w:rPr>
                          <w:t>clients,</w:t>
                        </w:r>
                        <w:r>
                          <w:rPr>
                            <w:color w:val="FFFFFF"/>
                            <w:spacing w:val="-11"/>
                            <w:sz w:val="16"/>
                          </w:rPr>
                          <w:t> </w:t>
                        </w:r>
                        <w:r>
                          <w:rPr>
                            <w:color w:val="FFFFFF"/>
                            <w:sz w:val="16"/>
                          </w:rPr>
                          <w:t>including</w:t>
                        </w:r>
                        <w:r>
                          <w:rPr>
                            <w:color w:val="FFFFFF"/>
                            <w:spacing w:val="-11"/>
                            <w:sz w:val="16"/>
                          </w:rPr>
                          <w:t> </w:t>
                        </w:r>
                        <w:r>
                          <w:rPr>
                            <w:color w:val="FFFFFF"/>
                            <w:sz w:val="16"/>
                          </w:rPr>
                          <w:t>industrial,</w:t>
                        </w:r>
                        <w:r>
                          <w:rPr>
                            <w:color w:val="FFFFFF"/>
                            <w:spacing w:val="-11"/>
                            <w:sz w:val="16"/>
                          </w:rPr>
                          <w:t> </w:t>
                        </w:r>
                        <w:r>
                          <w:rPr>
                            <w:color w:val="FFFFFF"/>
                            <w:sz w:val="16"/>
                          </w:rPr>
                          <w:t>commercial,</w:t>
                        </w:r>
                        <w:r>
                          <w:rPr>
                            <w:color w:val="FFFFFF"/>
                            <w:spacing w:val="-11"/>
                            <w:sz w:val="16"/>
                          </w:rPr>
                          <w:t> </w:t>
                        </w:r>
                        <w:r>
                          <w:rPr>
                            <w:color w:val="FFFFFF"/>
                            <w:sz w:val="16"/>
                          </w:rPr>
                          <w:t>title/escrow companies,</w:t>
                        </w:r>
                        <w:r>
                          <w:rPr>
                            <w:color w:val="FFFFFF"/>
                            <w:spacing w:val="-12"/>
                            <w:sz w:val="16"/>
                          </w:rPr>
                          <w:t> </w:t>
                        </w:r>
                        <w:r>
                          <w:rPr>
                            <w:color w:val="FFFFFF"/>
                            <w:sz w:val="16"/>
                          </w:rPr>
                          <w:t>agricultural,</w:t>
                        </w:r>
                        <w:r>
                          <w:rPr>
                            <w:color w:val="FFFFFF"/>
                            <w:spacing w:val="-11"/>
                            <w:sz w:val="16"/>
                          </w:rPr>
                          <w:t> </w:t>
                        </w:r>
                        <w:r>
                          <w:rPr>
                            <w:color w:val="FFFFFF"/>
                            <w:sz w:val="16"/>
                          </w:rPr>
                          <w:t>financial</w:t>
                        </w:r>
                        <w:r>
                          <w:rPr>
                            <w:color w:val="FFFFFF"/>
                            <w:spacing w:val="-11"/>
                            <w:sz w:val="16"/>
                          </w:rPr>
                          <w:t> </w:t>
                        </w:r>
                        <w:r>
                          <w:rPr>
                            <w:color w:val="FFFFFF"/>
                            <w:sz w:val="16"/>
                          </w:rPr>
                          <w:t>institutions</w:t>
                        </w:r>
                        <w:r>
                          <w:rPr>
                            <w:color w:val="FFFFFF"/>
                            <w:spacing w:val="-11"/>
                            <w:sz w:val="16"/>
                          </w:rPr>
                          <w:t> </w:t>
                        </w:r>
                        <w:r>
                          <w:rPr>
                            <w:color w:val="FFFFFF"/>
                            <w:sz w:val="16"/>
                          </w:rPr>
                          <w:t>and</w:t>
                        </w:r>
                        <w:r>
                          <w:rPr>
                            <w:color w:val="FFFFFF"/>
                            <w:spacing w:val="-11"/>
                            <w:sz w:val="16"/>
                          </w:rPr>
                          <w:t> </w:t>
                        </w:r>
                        <w:r>
                          <w:rPr>
                            <w:color w:val="FFFFFF"/>
                            <w:sz w:val="16"/>
                          </w:rPr>
                          <w:t>residential</w:t>
                        </w:r>
                        <w:r>
                          <w:rPr>
                            <w:color w:val="FFFFFF"/>
                            <w:spacing w:val="-11"/>
                            <w:sz w:val="16"/>
                          </w:rPr>
                          <w:t> </w:t>
                        </w:r>
                        <w:r>
                          <w:rPr>
                            <w:color w:val="FFFFFF"/>
                            <w:sz w:val="16"/>
                          </w:rPr>
                          <w:t>clients.</w:t>
                        </w:r>
                        <w:r>
                          <w:rPr>
                            <w:color w:val="FFFFFF"/>
                            <w:spacing w:val="-11"/>
                            <w:sz w:val="16"/>
                          </w:rPr>
                          <w:t> </w:t>
                        </w:r>
                        <w:r>
                          <w:rPr>
                            <w:color w:val="FFFFFF"/>
                            <w:sz w:val="16"/>
                          </w:rPr>
                          <w:t>Our</w:t>
                        </w:r>
                        <w:r>
                          <w:rPr>
                            <w:color w:val="FFFFFF"/>
                            <w:spacing w:val="-11"/>
                            <w:sz w:val="16"/>
                          </w:rPr>
                          <w:t> </w:t>
                        </w:r>
                        <w:r>
                          <w:rPr>
                            <w:color w:val="FFFFFF"/>
                            <w:sz w:val="16"/>
                          </w:rPr>
                          <w:t>substantial</w:t>
                        </w:r>
                        <w:r>
                          <w:rPr>
                            <w:color w:val="FFFFFF"/>
                            <w:spacing w:val="-11"/>
                            <w:sz w:val="16"/>
                          </w:rPr>
                          <w:t> </w:t>
                        </w:r>
                        <w:r>
                          <w:rPr>
                            <w:color w:val="FFFFFF"/>
                            <w:sz w:val="16"/>
                          </w:rPr>
                          <w:t>experience </w:t>
                        </w:r>
                        <w:r>
                          <w:rPr>
                            <w:color w:val="FFFFFF"/>
                            <w:spacing w:val="-4"/>
                            <w:sz w:val="16"/>
                          </w:rPr>
                          <w:t>allows</w:t>
                        </w:r>
                        <w:r>
                          <w:rPr>
                            <w:color w:val="FFFFFF"/>
                            <w:spacing w:val="-7"/>
                            <w:sz w:val="16"/>
                          </w:rPr>
                          <w:t> </w:t>
                        </w:r>
                        <w:r>
                          <w:rPr>
                            <w:color w:val="FFFFFF"/>
                            <w:spacing w:val="-4"/>
                            <w:sz w:val="16"/>
                          </w:rPr>
                          <w:t>for</w:t>
                        </w:r>
                        <w:r>
                          <w:rPr>
                            <w:color w:val="FFFFFF"/>
                            <w:spacing w:val="-7"/>
                            <w:sz w:val="16"/>
                          </w:rPr>
                          <w:t> </w:t>
                        </w:r>
                        <w:r>
                          <w:rPr>
                            <w:color w:val="FFFFFF"/>
                            <w:spacing w:val="-4"/>
                            <w:sz w:val="16"/>
                          </w:rPr>
                          <w:t>efficient,</w:t>
                        </w:r>
                        <w:r>
                          <w:rPr>
                            <w:color w:val="FFFFFF"/>
                            <w:spacing w:val="-7"/>
                            <w:sz w:val="16"/>
                          </w:rPr>
                          <w:t> </w:t>
                        </w:r>
                        <w:r>
                          <w:rPr>
                            <w:color w:val="FFFFFF"/>
                            <w:spacing w:val="-4"/>
                            <w:sz w:val="16"/>
                          </w:rPr>
                          <w:t>practical</w:t>
                        </w:r>
                        <w:r>
                          <w:rPr>
                            <w:color w:val="FFFFFF"/>
                            <w:spacing w:val="-7"/>
                            <w:sz w:val="16"/>
                          </w:rPr>
                          <w:t> </w:t>
                        </w:r>
                        <w:r>
                          <w:rPr>
                            <w:color w:val="FFFFFF"/>
                            <w:spacing w:val="-4"/>
                            <w:sz w:val="16"/>
                          </w:rPr>
                          <w:t>application</w:t>
                        </w:r>
                        <w:r>
                          <w:rPr>
                            <w:color w:val="FFFFFF"/>
                            <w:spacing w:val="-7"/>
                            <w:sz w:val="16"/>
                          </w:rPr>
                          <w:t> </w:t>
                        </w:r>
                        <w:r>
                          <w:rPr>
                            <w:color w:val="FFFFFF"/>
                            <w:spacing w:val="-4"/>
                            <w:sz w:val="16"/>
                          </w:rPr>
                          <w:t>of</w:t>
                        </w:r>
                        <w:r>
                          <w:rPr>
                            <w:color w:val="FFFFFF"/>
                            <w:spacing w:val="-7"/>
                            <w:sz w:val="16"/>
                          </w:rPr>
                          <w:t> </w:t>
                        </w:r>
                        <w:r>
                          <w:rPr>
                            <w:color w:val="FFFFFF"/>
                            <w:spacing w:val="-4"/>
                            <w:sz w:val="16"/>
                          </w:rPr>
                          <w:t>the</w:t>
                        </w:r>
                        <w:r>
                          <w:rPr>
                            <w:color w:val="FFFFFF"/>
                            <w:spacing w:val="-7"/>
                            <w:sz w:val="16"/>
                          </w:rPr>
                          <w:t> </w:t>
                        </w:r>
                        <w:r>
                          <w:rPr>
                            <w:color w:val="FFFFFF"/>
                            <w:spacing w:val="-4"/>
                            <w:sz w:val="16"/>
                          </w:rPr>
                          <w:t>law</w:t>
                        </w:r>
                        <w:r>
                          <w:rPr>
                            <w:color w:val="FFFFFF"/>
                            <w:spacing w:val="-7"/>
                            <w:sz w:val="16"/>
                          </w:rPr>
                          <w:t> </w:t>
                        </w:r>
                        <w:r>
                          <w:rPr>
                            <w:color w:val="FFFFFF"/>
                            <w:spacing w:val="-4"/>
                            <w:sz w:val="16"/>
                          </w:rPr>
                          <w:t>that</w:t>
                        </w:r>
                        <w:r>
                          <w:rPr>
                            <w:color w:val="FFFFFF"/>
                            <w:spacing w:val="-7"/>
                            <w:sz w:val="16"/>
                          </w:rPr>
                          <w:t> </w:t>
                        </w:r>
                        <w:r>
                          <w:rPr>
                            <w:color w:val="FFFFFF"/>
                            <w:spacing w:val="-4"/>
                            <w:sz w:val="16"/>
                          </w:rPr>
                          <w:t>is</w:t>
                        </w:r>
                        <w:r>
                          <w:rPr>
                            <w:color w:val="FFFFFF"/>
                            <w:spacing w:val="-7"/>
                            <w:sz w:val="16"/>
                          </w:rPr>
                          <w:t> </w:t>
                        </w:r>
                        <w:r>
                          <w:rPr>
                            <w:color w:val="FFFFFF"/>
                            <w:spacing w:val="-4"/>
                            <w:sz w:val="16"/>
                          </w:rPr>
                          <w:t>catered</w:t>
                        </w:r>
                        <w:r>
                          <w:rPr>
                            <w:color w:val="FFFFFF"/>
                            <w:spacing w:val="-7"/>
                            <w:sz w:val="16"/>
                          </w:rPr>
                          <w:t> </w:t>
                        </w:r>
                        <w:r>
                          <w:rPr>
                            <w:color w:val="FFFFFF"/>
                            <w:spacing w:val="-4"/>
                            <w:sz w:val="16"/>
                          </w:rPr>
                          <w:t>to</w:t>
                        </w:r>
                        <w:r>
                          <w:rPr>
                            <w:color w:val="FFFFFF"/>
                            <w:spacing w:val="-7"/>
                            <w:sz w:val="16"/>
                          </w:rPr>
                          <w:t> </w:t>
                        </w:r>
                        <w:r>
                          <w:rPr>
                            <w:color w:val="FFFFFF"/>
                            <w:spacing w:val="-4"/>
                            <w:sz w:val="16"/>
                          </w:rPr>
                          <w:t>each</w:t>
                        </w:r>
                        <w:r>
                          <w:rPr>
                            <w:color w:val="FFFFFF"/>
                            <w:spacing w:val="-7"/>
                            <w:sz w:val="16"/>
                          </w:rPr>
                          <w:t> </w:t>
                        </w:r>
                        <w:r>
                          <w:rPr>
                            <w:color w:val="FFFFFF"/>
                            <w:spacing w:val="-4"/>
                            <w:sz w:val="16"/>
                          </w:rPr>
                          <w:t>client’s</w:t>
                        </w:r>
                        <w:r>
                          <w:rPr>
                            <w:color w:val="FFFFFF"/>
                            <w:spacing w:val="-7"/>
                            <w:sz w:val="16"/>
                          </w:rPr>
                          <w:t> </w:t>
                        </w:r>
                        <w:r>
                          <w:rPr>
                            <w:color w:val="FFFFFF"/>
                            <w:spacing w:val="-4"/>
                            <w:sz w:val="16"/>
                          </w:rPr>
                          <w:t>individual</w:t>
                        </w:r>
                        <w:r>
                          <w:rPr>
                            <w:color w:val="FFFFFF"/>
                            <w:spacing w:val="-7"/>
                            <w:sz w:val="16"/>
                          </w:rPr>
                          <w:t> </w:t>
                        </w:r>
                        <w:r>
                          <w:rPr>
                            <w:color w:val="FFFFFF"/>
                            <w:spacing w:val="-4"/>
                            <w:sz w:val="16"/>
                          </w:rPr>
                          <w:t>needs.</w:t>
                        </w:r>
                      </w:p>
                    </w:txbxContent>
                  </v:textbox>
                  <v:fill type="solid"/>
                  <w10:wrap type="none"/>
                </v:shape>
                <v:shape style="position:absolute;left:797;top:2228;width:7986;height:1370" type="#_x0000_t202" id="docshape6" filled="false" stroked="false">
                  <v:textbox inset="0,0,0,0">
                    <w:txbxContent>
                      <w:p>
                        <w:pPr>
                          <w:spacing w:line="242" w:lineRule="auto" w:before="7"/>
                          <w:ind w:left="0" w:right="18" w:firstLine="0"/>
                          <w:jc w:val="center"/>
                          <w:rPr>
                            <w:sz w:val="22"/>
                          </w:rPr>
                        </w:pPr>
                        <w:r>
                          <w:rPr>
                            <w:color w:val="FFFFFF"/>
                            <w:w w:val="105"/>
                            <w:sz w:val="22"/>
                          </w:rPr>
                          <w:t>Our real estate practice is one of the largest in the American West, including Arizona, California, Colorado, Nevada and Washington with experience in all aspects of the real estate development process, from due</w:t>
                        </w:r>
                        <w:r>
                          <w:rPr>
                            <w:color w:val="FFFFFF"/>
                            <w:spacing w:val="-16"/>
                            <w:w w:val="105"/>
                            <w:sz w:val="22"/>
                          </w:rPr>
                          <w:t> </w:t>
                        </w:r>
                        <w:r>
                          <w:rPr>
                            <w:color w:val="FFFFFF"/>
                            <w:w w:val="105"/>
                            <w:sz w:val="22"/>
                          </w:rPr>
                          <w:t>diligence,</w:t>
                        </w:r>
                        <w:r>
                          <w:rPr>
                            <w:color w:val="FFFFFF"/>
                            <w:spacing w:val="-16"/>
                            <w:w w:val="105"/>
                            <w:sz w:val="22"/>
                          </w:rPr>
                          <w:t> </w:t>
                        </w:r>
                        <w:r>
                          <w:rPr>
                            <w:color w:val="FFFFFF"/>
                            <w:w w:val="105"/>
                            <w:sz w:val="22"/>
                          </w:rPr>
                          <w:t>acquisition</w:t>
                        </w:r>
                        <w:r>
                          <w:rPr>
                            <w:color w:val="FFFFFF"/>
                            <w:spacing w:val="-16"/>
                            <w:w w:val="105"/>
                            <w:sz w:val="22"/>
                          </w:rPr>
                          <w:t> </w:t>
                        </w:r>
                        <w:r>
                          <w:rPr>
                            <w:color w:val="FFFFFF"/>
                            <w:w w:val="105"/>
                            <w:sz w:val="22"/>
                          </w:rPr>
                          <w:t>and</w:t>
                        </w:r>
                        <w:r>
                          <w:rPr>
                            <w:color w:val="FFFFFF"/>
                            <w:spacing w:val="-16"/>
                            <w:w w:val="105"/>
                            <w:sz w:val="22"/>
                          </w:rPr>
                          <w:t> </w:t>
                        </w:r>
                        <w:r>
                          <w:rPr>
                            <w:color w:val="FFFFFF"/>
                            <w:w w:val="105"/>
                            <w:sz w:val="22"/>
                          </w:rPr>
                          <w:t>finance,</w:t>
                        </w:r>
                        <w:r>
                          <w:rPr>
                            <w:color w:val="FFFFFF"/>
                            <w:spacing w:val="-16"/>
                            <w:w w:val="105"/>
                            <w:sz w:val="22"/>
                          </w:rPr>
                          <w:t> </w:t>
                        </w:r>
                        <w:r>
                          <w:rPr>
                            <w:color w:val="FFFFFF"/>
                            <w:w w:val="105"/>
                            <w:sz w:val="22"/>
                          </w:rPr>
                          <w:t>through</w:t>
                        </w:r>
                        <w:r>
                          <w:rPr>
                            <w:color w:val="FFFFFF"/>
                            <w:spacing w:val="-16"/>
                            <w:w w:val="105"/>
                            <w:sz w:val="22"/>
                          </w:rPr>
                          <w:t> </w:t>
                        </w:r>
                        <w:r>
                          <w:rPr>
                            <w:color w:val="FFFFFF"/>
                            <w:w w:val="105"/>
                            <w:sz w:val="22"/>
                          </w:rPr>
                          <w:t>land</w:t>
                        </w:r>
                        <w:r>
                          <w:rPr>
                            <w:color w:val="FFFFFF"/>
                            <w:spacing w:val="-16"/>
                            <w:w w:val="105"/>
                            <w:sz w:val="22"/>
                          </w:rPr>
                          <w:t> </w:t>
                        </w:r>
                        <w:r>
                          <w:rPr>
                            <w:color w:val="FFFFFF"/>
                            <w:w w:val="105"/>
                            <w:sz w:val="22"/>
                          </w:rPr>
                          <w:t>use</w:t>
                        </w:r>
                        <w:r>
                          <w:rPr>
                            <w:color w:val="FFFFFF"/>
                            <w:spacing w:val="-16"/>
                            <w:w w:val="105"/>
                            <w:sz w:val="22"/>
                          </w:rPr>
                          <w:t> </w:t>
                        </w:r>
                        <w:r>
                          <w:rPr>
                            <w:color w:val="FFFFFF"/>
                            <w:w w:val="105"/>
                            <w:sz w:val="22"/>
                          </w:rPr>
                          <w:t>permitting</w:t>
                        </w:r>
                        <w:r>
                          <w:rPr>
                            <w:color w:val="FFFFFF"/>
                            <w:spacing w:val="-16"/>
                            <w:w w:val="105"/>
                            <w:sz w:val="22"/>
                          </w:rPr>
                          <w:t> </w:t>
                        </w:r>
                        <w:r>
                          <w:rPr>
                            <w:color w:val="FFFFFF"/>
                            <w:w w:val="105"/>
                            <w:sz w:val="22"/>
                          </w:rPr>
                          <w:t>and entitlements, to leasing and sale.</w:t>
                        </w:r>
                      </w:p>
                    </w:txbxContent>
                  </v:textbox>
                  <w10:wrap type="none"/>
                </v:shape>
                <v:shape style="position:absolute;left:3667;top:1110;width:2246;height:514" type="#_x0000_t202" id="docshape7" filled="false" stroked="false">
                  <v:textbox inset="0,0,0,0">
                    <w:txbxContent>
                      <w:p>
                        <w:pPr>
                          <w:spacing w:line="512" w:lineRule="exact" w:before="0"/>
                          <w:ind w:left="0" w:right="0" w:firstLine="0"/>
                          <w:jc w:val="left"/>
                          <w:rPr>
                            <w:b/>
                            <w:sz w:val="42"/>
                          </w:rPr>
                        </w:pPr>
                        <w:r>
                          <w:rPr>
                            <w:b/>
                            <w:color w:val="FFFFFF"/>
                            <w:sz w:val="42"/>
                          </w:rPr>
                          <w:t>Real </w:t>
                        </w:r>
                        <w:r>
                          <w:rPr>
                            <w:b/>
                            <w:color w:val="FFFFFF"/>
                            <w:spacing w:val="-2"/>
                            <w:sz w:val="42"/>
                          </w:rPr>
                          <w:t>Estate</w:t>
                        </w:r>
                      </w:p>
                    </w:txbxContent>
                  </v:textbox>
                  <w10:wrap type="none"/>
                </v:shape>
              </v:group>
            </w:pict>
          </mc:Fallback>
        </mc:AlternateContent>
      </w:r>
      <w:r>
        <w:rPr>
          <w:rFonts w:ascii="Times New Roman"/>
          <w:sz w:val="20"/>
        </w:rPr>
      </w:r>
    </w:p>
    <w:p>
      <w:pPr>
        <w:pStyle w:val="Heading2"/>
      </w:pPr>
      <w:r>
        <w:rPr>
          <w:color w:val="002E6B"/>
          <w:spacing w:val="-2"/>
        </w:rPr>
        <w:t>LEADERSHIP</w:t>
      </w:r>
    </w:p>
    <w:p>
      <w:pPr>
        <w:pStyle w:val="BodyText"/>
        <w:spacing w:before="9"/>
        <w:ind w:left="0" w:right="0"/>
        <w:rPr>
          <w:b/>
          <w:sz w:val="14"/>
        </w:rPr>
      </w:pPr>
    </w:p>
    <w:p>
      <w:pPr>
        <w:pStyle w:val="BodyText"/>
        <w:spacing w:after="0"/>
        <w:rPr>
          <w:b/>
          <w:sz w:val="14"/>
        </w:rPr>
        <w:sectPr>
          <w:type w:val="continuous"/>
          <w:pgSz w:w="12240" w:h="15840"/>
          <w:pgMar w:top="560" w:bottom="280" w:left="1080" w:right="1080"/>
        </w:sectPr>
      </w:pPr>
    </w:p>
    <w:p>
      <w:pPr>
        <w:spacing w:before="152"/>
        <w:ind w:left="3527" w:right="0" w:firstLine="0"/>
        <w:jc w:val="left"/>
        <w:rPr>
          <w:sz w:val="16"/>
        </w:rPr>
      </w:pPr>
      <w:r>
        <w:rPr>
          <w:sz w:val="16"/>
        </w:rPr>
        <w:drawing>
          <wp:anchor distT="0" distB="0" distL="0" distR="0" allowOverlap="1" layoutInCell="1" locked="0" behindDoc="0" simplePos="0" relativeHeight="15729152">
            <wp:simplePos x="0" y="0"/>
            <wp:positionH relativeFrom="page">
              <wp:posOffset>1313545</wp:posOffset>
            </wp:positionH>
            <wp:positionV relativeFrom="paragraph">
              <wp:posOffset>74689</wp:posOffset>
            </wp:positionV>
            <wp:extent cx="1395174" cy="1395174"/>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8" cstate="print"/>
                    <a:stretch>
                      <a:fillRect/>
                    </a:stretch>
                  </pic:blipFill>
                  <pic:spPr>
                    <a:xfrm>
                      <a:off x="0" y="0"/>
                      <a:ext cx="1395174" cy="1395174"/>
                    </a:xfrm>
                    <a:prstGeom prst="rect">
                      <a:avLst/>
                    </a:prstGeom>
                  </pic:spPr>
                </pic:pic>
              </a:graphicData>
            </a:graphic>
          </wp:anchor>
        </w:drawing>
      </w:r>
      <w:hyperlink r:id="rId9">
        <w:r>
          <w:rPr>
            <w:sz w:val="16"/>
          </w:rPr>
          <w:t>REAL</w:t>
        </w:r>
        <w:r>
          <w:rPr>
            <w:spacing w:val="3"/>
            <w:sz w:val="16"/>
          </w:rPr>
          <w:t> </w:t>
        </w:r>
        <w:r>
          <w:rPr>
            <w:spacing w:val="-2"/>
            <w:sz w:val="16"/>
          </w:rPr>
          <w:t>ESTATE</w:t>
        </w:r>
      </w:hyperlink>
    </w:p>
    <w:p>
      <w:pPr>
        <w:pStyle w:val="BodyText"/>
        <w:spacing w:before="22"/>
        <w:ind w:left="0" w:right="0"/>
        <w:rPr>
          <w:sz w:val="16"/>
        </w:rPr>
      </w:pPr>
    </w:p>
    <w:p>
      <w:pPr>
        <w:spacing w:line="191" w:lineRule="exact" w:before="0"/>
        <w:ind w:left="3527" w:right="0" w:firstLine="0"/>
        <w:jc w:val="left"/>
        <w:rPr>
          <w:b/>
          <w:sz w:val="16"/>
        </w:rPr>
      </w:pPr>
      <w:hyperlink r:id="rId10">
        <w:r>
          <w:rPr>
            <w:b/>
            <w:sz w:val="16"/>
          </w:rPr>
          <w:t>James</w:t>
        </w:r>
        <w:r>
          <w:rPr>
            <w:b/>
            <w:spacing w:val="5"/>
            <w:sz w:val="16"/>
          </w:rPr>
          <w:t> </w:t>
        </w:r>
        <w:r>
          <w:rPr>
            <w:b/>
            <w:spacing w:val="-4"/>
            <w:sz w:val="16"/>
          </w:rPr>
          <w:t>Bond</w:t>
        </w:r>
      </w:hyperlink>
    </w:p>
    <w:p>
      <w:pPr>
        <w:spacing w:line="142" w:lineRule="exact" w:before="0"/>
        <w:ind w:left="3527" w:right="0" w:firstLine="0"/>
        <w:jc w:val="left"/>
        <w:rPr>
          <w:sz w:val="12"/>
        </w:rPr>
      </w:pPr>
      <w:r>
        <w:rPr>
          <w:color w:val="6E6158"/>
          <w:spacing w:val="-4"/>
          <w:sz w:val="12"/>
        </w:rPr>
        <w:t>Chair</w:t>
      </w:r>
    </w:p>
    <w:p>
      <w:pPr>
        <w:spacing w:before="73"/>
        <w:ind w:left="3527" w:right="0" w:firstLine="0"/>
        <w:jc w:val="left"/>
        <w:rPr>
          <w:b/>
          <w:sz w:val="12"/>
        </w:rPr>
      </w:pPr>
      <w:hyperlink r:id="rId11">
        <w:r>
          <w:rPr>
            <w:b/>
            <w:spacing w:val="-2"/>
            <w:sz w:val="12"/>
          </w:rPr>
          <w:t>Phoenix</w:t>
        </w:r>
      </w:hyperlink>
    </w:p>
    <w:p>
      <w:pPr>
        <w:spacing w:before="16"/>
        <w:ind w:left="3527" w:right="0" w:firstLine="0"/>
        <w:jc w:val="left"/>
        <w:rPr>
          <w:sz w:val="12"/>
        </w:rPr>
      </w:pPr>
      <w:r>
        <w:rPr>
          <w:color w:val="6E6158"/>
          <w:sz w:val="12"/>
        </w:rPr>
        <w:t>PH</w:t>
      </w:r>
      <w:r>
        <w:rPr>
          <w:color w:val="6E6158"/>
          <w:spacing w:val="1"/>
          <w:sz w:val="12"/>
        </w:rPr>
        <w:t> </w:t>
      </w:r>
      <w:r>
        <w:rPr>
          <w:spacing w:val="-2"/>
          <w:sz w:val="12"/>
        </w:rPr>
        <w:t>602.916.5449</w:t>
      </w:r>
    </w:p>
    <w:p>
      <w:pPr>
        <w:spacing w:before="15"/>
        <w:ind w:left="3527" w:right="0" w:firstLine="0"/>
        <w:jc w:val="left"/>
        <w:rPr>
          <w:sz w:val="12"/>
        </w:rPr>
      </w:pPr>
      <w:r>
        <w:rPr>
          <w:color w:val="6E6158"/>
          <w:sz w:val="12"/>
        </w:rPr>
        <w:t>FX</w:t>
      </w:r>
      <w:r>
        <w:rPr>
          <w:color w:val="6E6158"/>
          <w:spacing w:val="1"/>
          <w:sz w:val="12"/>
        </w:rPr>
        <w:t> </w:t>
      </w:r>
      <w:r>
        <w:rPr>
          <w:spacing w:val="-2"/>
          <w:sz w:val="12"/>
        </w:rPr>
        <w:t>602.916.5649</w:t>
      </w:r>
    </w:p>
    <w:p>
      <w:pPr>
        <w:spacing w:line="266" w:lineRule="auto" w:before="16"/>
        <w:ind w:left="3527" w:right="0" w:firstLine="0"/>
        <w:jc w:val="left"/>
        <w:rPr>
          <w:sz w:val="12"/>
        </w:rPr>
      </w:pPr>
      <w:hyperlink r:id="rId12">
        <w:r>
          <w:rPr>
            <w:color w:val="002E6B"/>
            <w:spacing w:val="-2"/>
            <w:sz w:val="12"/>
          </w:rPr>
          <w:t>j</w:t>
        </w:r>
        <w:r>
          <w:rPr>
            <w:color w:val="002E6B"/>
            <w:spacing w:val="-2"/>
            <w:sz w:val="12"/>
            <w:u w:val="single" w:color="002E6B"/>
          </w:rPr>
          <w:t>bond@fennemorela</w:t>
        </w:r>
      </w:hyperlink>
      <w:r>
        <w:rPr>
          <w:color w:val="002E6B"/>
          <w:spacing w:val="40"/>
          <w:sz w:val="12"/>
          <w:u w:val="none"/>
        </w:rPr>
        <w:t> </w:t>
      </w:r>
      <w:hyperlink r:id="rId12">
        <w:r>
          <w:rPr>
            <w:color w:val="002E6B"/>
            <w:spacing w:val="-2"/>
            <w:sz w:val="12"/>
            <w:u w:val="single" w:color="002E6B"/>
          </w:rPr>
          <w:t>w.com</w:t>
        </w:r>
      </w:hyperlink>
    </w:p>
    <w:p>
      <w:pPr>
        <w:spacing w:before="103"/>
        <w:ind w:left="3403" w:right="0" w:firstLine="0"/>
        <w:jc w:val="left"/>
        <w:rPr>
          <w:sz w:val="16"/>
        </w:rPr>
      </w:pPr>
      <w:r>
        <w:rPr/>
        <w:br w:type="column"/>
      </w:r>
      <w:hyperlink r:id="rId9">
        <w:r>
          <w:rPr>
            <w:sz w:val="16"/>
          </w:rPr>
          <w:t>REAL</w:t>
        </w:r>
        <w:r>
          <w:rPr>
            <w:spacing w:val="3"/>
            <w:sz w:val="16"/>
          </w:rPr>
          <w:t> </w:t>
        </w:r>
        <w:r>
          <w:rPr>
            <w:spacing w:val="-2"/>
            <w:sz w:val="16"/>
          </w:rPr>
          <w:t>ESTATE</w:t>
        </w:r>
      </w:hyperlink>
    </w:p>
    <w:p>
      <w:pPr>
        <w:pStyle w:val="BodyText"/>
        <w:spacing w:before="45"/>
        <w:ind w:left="0" w:right="0"/>
        <w:rPr>
          <w:sz w:val="16"/>
        </w:rPr>
      </w:pPr>
    </w:p>
    <w:p>
      <w:pPr>
        <w:spacing w:line="218" w:lineRule="auto" w:before="0"/>
        <w:ind w:left="3403" w:right="472" w:firstLine="0"/>
        <w:jc w:val="left"/>
        <w:rPr>
          <w:sz w:val="16"/>
        </w:rPr>
      </w:pPr>
      <w:r>
        <w:rPr>
          <w:sz w:val="16"/>
        </w:rPr>
        <w:drawing>
          <wp:anchor distT="0" distB="0" distL="0" distR="0" allowOverlap="1" layoutInCell="1" locked="0" behindDoc="0" simplePos="0" relativeHeight="15729664">
            <wp:simplePos x="0" y="0"/>
            <wp:positionH relativeFrom="page">
              <wp:posOffset>4274415</wp:posOffset>
            </wp:positionH>
            <wp:positionV relativeFrom="paragraph">
              <wp:posOffset>-299432</wp:posOffset>
            </wp:positionV>
            <wp:extent cx="1395174" cy="1395174"/>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3" cstate="print"/>
                    <a:stretch>
                      <a:fillRect/>
                    </a:stretch>
                  </pic:blipFill>
                  <pic:spPr>
                    <a:xfrm>
                      <a:off x="0" y="0"/>
                      <a:ext cx="1395174" cy="1395174"/>
                    </a:xfrm>
                    <a:prstGeom prst="rect">
                      <a:avLst/>
                    </a:prstGeom>
                  </pic:spPr>
                </pic:pic>
              </a:graphicData>
            </a:graphic>
          </wp:anchor>
        </w:drawing>
      </w:r>
      <w:hyperlink r:id="rId14">
        <w:r>
          <w:rPr>
            <w:sz w:val="16"/>
          </w:rPr>
          <w:t>FOOD &amp;</w:t>
        </w:r>
      </w:hyperlink>
      <w:r>
        <w:rPr>
          <w:sz w:val="16"/>
        </w:rPr>
        <w:t> </w:t>
      </w:r>
      <w:hyperlink r:id="rId14">
        <w:r>
          <w:rPr>
            <w:spacing w:val="-2"/>
            <w:sz w:val="16"/>
          </w:rPr>
          <w:t>BEVERAGE</w:t>
        </w:r>
      </w:hyperlink>
    </w:p>
    <w:p>
      <w:pPr>
        <w:pStyle w:val="BodyText"/>
        <w:spacing w:before="26"/>
        <w:ind w:left="0" w:right="0"/>
        <w:rPr>
          <w:sz w:val="16"/>
        </w:rPr>
      </w:pPr>
    </w:p>
    <w:p>
      <w:pPr>
        <w:spacing w:line="191" w:lineRule="exact" w:before="0"/>
        <w:ind w:left="3403" w:right="0" w:firstLine="0"/>
        <w:jc w:val="left"/>
        <w:rPr>
          <w:b/>
          <w:sz w:val="16"/>
        </w:rPr>
      </w:pPr>
      <w:hyperlink r:id="rId15">
        <w:r>
          <w:rPr>
            <w:b/>
            <w:sz w:val="16"/>
          </w:rPr>
          <w:t>Daniel</w:t>
        </w:r>
        <w:r>
          <w:rPr>
            <w:b/>
            <w:spacing w:val="3"/>
            <w:sz w:val="16"/>
          </w:rPr>
          <w:t> </w:t>
        </w:r>
        <w:r>
          <w:rPr>
            <w:b/>
            <w:sz w:val="16"/>
          </w:rPr>
          <w:t>B.</w:t>
        </w:r>
        <w:r>
          <w:rPr>
            <w:b/>
            <w:spacing w:val="3"/>
            <w:sz w:val="16"/>
          </w:rPr>
          <w:t> </w:t>
        </w:r>
        <w:r>
          <w:rPr>
            <w:b/>
            <w:spacing w:val="-2"/>
            <w:sz w:val="16"/>
          </w:rPr>
          <w:t>Myers</w:t>
        </w:r>
      </w:hyperlink>
    </w:p>
    <w:p>
      <w:pPr>
        <w:spacing w:line="142" w:lineRule="exact" w:before="0"/>
        <w:ind w:left="3403" w:right="0" w:firstLine="0"/>
        <w:jc w:val="left"/>
        <w:rPr>
          <w:sz w:val="12"/>
        </w:rPr>
      </w:pPr>
      <w:r>
        <w:rPr>
          <w:color w:val="6E6158"/>
          <w:sz w:val="12"/>
        </w:rPr>
        <w:t>Vice-</w:t>
      </w:r>
      <w:r>
        <w:rPr>
          <w:color w:val="6E6158"/>
          <w:spacing w:val="-2"/>
          <w:sz w:val="12"/>
        </w:rPr>
        <w:t>Chair</w:t>
      </w:r>
    </w:p>
    <w:p>
      <w:pPr>
        <w:spacing w:before="73"/>
        <w:ind w:left="3403" w:right="0" w:firstLine="0"/>
        <w:jc w:val="left"/>
        <w:rPr>
          <w:b/>
          <w:sz w:val="12"/>
        </w:rPr>
      </w:pPr>
      <w:hyperlink r:id="rId16">
        <w:r>
          <w:rPr>
            <w:b/>
            <w:spacing w:val="-2"/>
            <w:sz w:val="12"/>
          </w:rPr>
          <w:t>Oakland</w:t>
        </w:r>
      </w:hyperlink>
    </w:p>
    <w:p>
      <w:pPr>
        <w:spacing w:before="16"/>
        <w:ind w:left="3403" w:right="0" w:firstLine="0"/>
        <w:jc w:val="left"/>
        <w:rPr>
          <w:sz w:val="12"/>
        </w:rPr>
      </w:pPr>
      <w:r>
        <w:rPr>
          <w:color w:val="6E6158"/>
          <w:sz w:val="12"/>
        </w:rPr>
        <w:t>PH</w:t>
      </w:r>
      <w:r>
        <w:rPr>
          <w:color w:val="6E6158"/>
          <w:spacing w:val="1"/>
          <w:sz w:val="12"/>
        </w:rPr>
        <w:t> </w:t>
      </w:r>
      <w:r>
        <w:rPr>
          <w:spacing w:val="-2"/>
          <w:sz w:val="12"/>
        </w:rPr>
        <w:t>510.834.6600</w:t>
      </w:r>
    </w:p>
    <w:p>
      <w:pPr>
        <w:spacing w:before="7"/>
        <w:ind w:left="3403" w:right="0" w:firstLine="0"/>
        <w:jc w:val="left"/>
        <w:rPr>
          <w:sz w:val="12"/>
        </w:rPr>
      </w:pPr>
      <w:r>
        <w:rPr>
          <w:color w:val="6E6158"/>
          <w:sz w:val="12"/>
        </w:rPr>
        <w:t>FX</w:t>
      </w:r>
      <w:r>
        <w:rPr>
          <w:color w:val="6E6158"/>
          <w:spacing w:val="1"/>
          <w:sz w:val="12"/>
        </w:rPr>
        <w:t> </w:t>
      </w:r>
      <w:r>
        <w:rPr>
          <w:spacing w:val="-2"/>
          <w:sz w:val="12"/>
        </w:rPr>
        <w:t>510.834.1928</w:t>
      </w:r>
    </w:p>
    <w:p>
      <w:pPr>
        <w:spacing w:line="266" w:lineRule="auto" w:before="16"/>
        <w:ind w:left="3403" w:right="472" w:firstLine="0"/>
        <w:jc w:val="left"/>
        <w:rPr>
          <w:sz w:val="12"/>
        </w:rPr>
      </w:pPr>
      <w:hyperlink r:id="rId17">
        <w:r>
          <w:rPr>
            <w:color w:val="002E6B"/>
            <w:spacing w:val="-2"/>
            <w:sz w:val="12"/>
            <w:u w:val="single" w:color="002E6B"/>
          </w:rPr>
          <w:t>dmyers@fennemorela</w:t>
        </w:r>
      </w:hyperlink>
      <w:r>
        <w:rPr>
          <w:color w:val="002E6B"/>
          <w:spacing w:val="40"/>
          <w:sz w:val="12"/>
          <w:u w:val="none"/>
        </w:rPr>
        <w:t> </w:t>
      </w:r>
      <w:hyperlink r:id="rId17">
        <w:r>
          <w:rPr>
            <w:color w:val="002E6B"/>
            <w:spacing w:val="-2"/>
            <w:sz w:val="12"/>
            <w:u w:val="single" w:color="002E6B"/>
          </w:rPr>
          <w:t>w.com</w:t>
        </w:r>
      </w:hyperlink>
    </w:p>
    <w:p>
      <w:pPr>
        <w:spacing w:after="0" w:line="266" w:lineRule="auto"/>
        <w:jc w:val="left"/>
        <w:rPr>
          <w:sz w:val="12"/>
        </w:rPr>
        <w:sectPr>
          <w:type w:val="continuous"/>
          <w:pgSz w:w="12240" w:h="15840"/>
          <w:pgMar w:top="560" w:bottom="280" w:left="1080" w:right="1080"/>
          <w:cols w:num="2" w:equalWidth="0">
            <w:col w:w="4744" w:space="40"/>
            <w:col w:w="5296"/>
          </w:cols>
        </w:sectPr>
      </w:pPr>
    </w:p>
    <w:p>
      <w:pPr>
        <w:pStyle w:val="BodyText"/>
        <w:spacing w:before="259"/>
        <w:ind w:left="0" w:right="0"/>
        <w:rPr>
          <w:sz w:val="24"/>
        </w:rPr>
      </w:pPr>
    </w:p>
    <w:p>
      <w:pPr>
        <w:pStyle w:val="Heading1"/>
        <w:spacing w:before="0"/>
      </w:pPr>
      <w:r>
        <w:rPr>
          <w:color w:val="FF8100"/>
        </w:rPr>
        <w:t>ACQUISITION</w:t>
      </w:r>
      <w:r>
        <w:rPr>
          <w:color w:val="FF8100"/>
          <w:spacing w:val="9"/>
        </w:rPr>
        <w:t> </w:t>
      </w:r>
      <w:r>
        <w:rPr>
          <w:color w:val="FF8100"/>
        </w:rPr>
        <w:t>&amp;</w:t>
      </w:r>
      <w:r>
        <w:rPr>
          <w:color w:val="FF8100"/>
          <w:spacing w:val="10"/>
        </w:rPr>
        <w:t> </w:t>
      </w:r>
      <w:r>
        <w:rPr>
          <w:color w:val="FF8100"/>
        </w:rPr>
        <w:t>DISPOSITION</w:t>
      </w:r>
      <w:r>
        <w:rPr>
          <w:color w:val="FF8100"/>
          <w:spacing w:val="9"/>
        </w:rPr>
        <w:t> </w:t>
      </w:r>
      <w:r>
        <w:rPr>
          <w:color w:val="FF8100"/>
        </w:rPr>
        <w:t>OF</w:t>
      </w:r>
      <w:r>
        <w:rPr>
          <w:color w:val="FF8100"/>
          <w:spacing w:val="10"/>
        </w:rPr>
        <w:t> </w:t>
      </w:r>
      <w:r>
        <w:rPr>
          <w:color w:val="FF8100"/>
          <w:spacing w:val="-2"/>
        </w:rPr>
        <w:t>PROPERTY</w:t>
      </w:r>
    </w:p>
    <w:p>
      <w:pPr>
        <w:pStyle w:val="BodyText"/>
        <w:spacing w:line="302" w:lineRule="auto" w:before="147"/>
      </w:pPr>
      <w:r>
        <w:rPr>
          <w:color w:val="6E6158"/>
        </w:rPr>
        <w:t>Fennemore’s real estate group works with clients to shape commercial and industrial development</w:t>
      </w:r>
      <w:r>
        <w:rPr>
          <w:color w:val="6E6158"/>
          <w:spacing w:val="12"/>
        </w:rPr>
        <w:t> </w:t>
      </w:r>
      <w:r>
        <w:rPr>
          <w:color w:val="6E6158"/>
        </w:rPr>
        <w:t>throughout</w:t>
      </w:r>
      <w:r>
        <w:rPr>
          <w:color w:val="6E6158"/>
          <w:spacing w:val="13"/>
        </w:rPr>
        <w:t> </w:t>
      </w:r>
      <w:r>
        <w:rPr>
          <w:color w:val="6E6158"/>
        </w:rPr>
        <w:t>the</w:t>
      </w:r>
      <w:r>
        <w:rPr>
          <w:color w:val="6E6158"/>
          <w:spacing w:val="13"/>
        </w:rPr>
        <w:t> </w:t>
      </w:r>
      <w:r>
        <w:rPr>
          <w:color w:val="6E6158"/>
        </w:rPr>
        <w:t>West.</w:t>
      </w:r>
      <w:r>
        <w:rPr>
          <w:color w:val="6E6158"/>
          <w:spacing w:val="12"/>
        </w:rPr>
        <w:t> </w:t>
      </w:r>
      <w:r>
        <w:rPr>
          <w:color w:val="6E6158"/>
        </w:rPr>
        <w:t>We</w:t>
      </w:r>
      <w:r>
        <w:rPr>
          <w:color w:val="6E6158"/>
          <w:spacing w:val="13"/>
        </w:rPr>
        <w:t> </w:t>
      </w:r>
      <w:r>
        <w:rPr>
          <w:color w:val="6E6158"/>
        </w:rPr>
        <w:t>support</w:t>
      </w:r>
      <w:r>
        <w:rPr>
          <w:color w:val="6E6158"/>
          <w:spacing w:val="13"/>
        </w:rPr>
        <w:t> </w:t>
      </w:r>
      <w:r>
        <w:rPr>
          <w:color w:val="6E6158"/>
        </w:rPr>
        <w:t>sellers,</w:t>
      </w:r>
      <w:r>
        <w:rPr>
          <w:color w:val="6E6158"/>
          <w:spacing w:val="12"/>
        </w:rPr>
        <w:t> </w:t>
      </w:r>
      <w:r>
        <w:rPr>
          <w:color w:val="6E6158"/>
        </w:rPr>
        <w:t>buyers,</w:t>
      </w:r>
      <w:r>
        <w:rPr>
          <w:color w:val="6E6158"/>
          <w:spacing w:val="13"/>
        </w:rPr>
        <w:t> </w:t>
      </w:r>
      <w:r>
        <w:rPr>
          <w:color w:val="6E6158"/>
        </w:rPr>
        <w:t>users,</w:t>
      </w:r>
      <w:r>
        <w:rPr>
          <w:color w:val="6E6158"/>
          <w:spacing w:val="13"/>
        </w:rPr>
        <w:t> </w:t>
      </w:r>
      <w:r>
        <w:rPr>
          <w:color w:val="6E6158"/>
        </w:rPr>
        <w:t>developers,</w:t>
      </w:r>
      <w:r>
        <w:rPr>
          <w:color w:val="6E6158"/>
          <w:spacing w:val="12"/>
        </w:rPr>
        <w:t> </w:t>
      </w:r>
      <w:r>
        <w:rPr>
          <w:color w:val="6E6158"/>
          <w:spacing w:val="-5"/>
        </w:rPr>
        <w:t>and</w:t>
      </w:r>
    </w:p>
    <w:p>
      <w:pPr>
        <w:pStyle w:val="BodyText"/>
        <w:spacing w:line="292" w:lineRule="auto"/>
      </w:pPr>
      <w:r>
        <w:rPr>
          <w:color w:val="6E6158"/>
        </w:rPr>
        <w:t>redevelopers as they move major commercial projects from concept to completion, guiding</w:t>
      </w:r>
      <w:r>
        <w:rPr>
          <w:color w:val="6E6158"/>
          <w:spacing w:val="40"/>
        </w:rPr>
        <w:t> </w:t>
      </w:r>
      <w:r>
        <w:rPr>
          <w:color w:val="6E6158"/>
        </w:rPr>
        <w:t>them</w:t>
      </w:r>
      <w:r>
        <w:rPr>
          <w:color w:val="6E6158"/>
          <w:spacing w:val="13"/>
        </w:rPr>
        <w:t> </w:t>
      </w:r>
      <w:r>
        <w:rPr>
          <w:color w:val="6E6158"/>
        </w:rPr>
        <w:t>through</w:t>
      </w:r>
      <w:r>
        <w:rPr>
          <w:color w:val="6E6158"/>
          <w:spacing w:val="14"/>
        </w:rPr>
        <w:t> </w:t>
      </w:r>
      <w:r>
        <w:rPr>
          <w:color w:val="6E6158"/>
        </w:rPr>
        <w:t>every</w:t>
      </w:r>
      <w:r>
        <w:rPr>
          <w:color w:val="6E6158"/>
          <w:spacing w:val="13"/>
        </w:rPr>
        <w:t> </w:t>
      </w:r>
      <w:r>
        <w:rPr>
          <w:color w:val="6E6158"/>
        </w:rPr>
        <w:t>phase</w:t>
      </w:r>
      <w:r>
        <w:rPr>
          <w:color w:val="6E6158"/>
          <w:spacing w:val="14"/>
        </w:rPr>
        <w:t> </w:t>
      </w:r>
      <w:r>
        <w:rPr>
          <w:color w:val="6E6158"/>
        </w:rPr>
        <w:t>from</w:t>
      </w:r>
      <w:r>
        <w:rPr>
          <w:color w:val="6E6158"/>
          <w:spacing w:val="13"/>
        </w:rPr>
        <w:t> </w:t>
      </w:r>
      <w:r>
        <w:rPr>
          <w:color w:val="6E6158"/>
        </w:rPr>
        <w:t>assemblage</w:t>
      </w:r>
      <w:r>
        <w:rPr>
          <w:color w:val="6E6158"/>
          <w:spacing w:val="14"/>
        </w:rPr>
        <w:t> </w:t>
      </w:r>
      <w:r>
        <w:rPr>
          <w:color w:val="6E6158"/>
        </w:rPr>
        <w:t>and</w:t>
      </w:r>
      <w:r>
        <w:rPr>
          <w:color w:val="6E6158"/>
          <w:spacing w:val="14"/>
        </w:rPr>
        <w:t> </w:t>
      </w:r>
      <w:r>
        <w:rPr>
          <w:color w:val="6E6158"/>
        </w:rPr>
        <w:t>acquisition</w:t>
      </w:r>
      <w:r>
        <w:rPr>
          <w:color w:val="6E6158"/>
          <w:spacing w:val="13"/>
        </w:rPr>
        <w:t> </w:t>
      </w:r>
      <w:r>
        <w:rPr>
          <w:color w:val="6E6158"/>
        </w:rPr>
        <w:t>to</w:t>
      </w:r>
      <w:r>
        <w:rPr>
          <w:color w:val="6E6158"/>
          <w:spacing w:val="14"/>
        </w:rPr>
        <w:t> </w:t>
      </w:r>
      <w:r>
        <w:rPr>
          <w:color w:val="6E6158"/>
        </w:rPr>
        <w:t>development</w:t>
      </w:r>
      <w:r>
        <w:rPr>
          <w:color w:val="6E6158"/>
          <w:spacing w:val="13"/>
        </w:rPr>
        <w:t> </w:t>
      </w:r>
      <w:r>
        <w:rPr>
          <w:color w:val="6E6158"/>
        </w:rPr>
        <w:t>and</w:t>
      </w:r>
      <w:r>
        <w:rPr>
          <w:color w:val="6E6158"/>
          <w:spacing w:val="14"/>
        </w:rPr>
        <w:t> </w:t>
      </w:r>
      <w:r>
        <w:rPr>
          <w:color w:val="6E6158"/>
          <w:spacing w:val="-2"/>
        </w:rPr>
        <w:t>disposition.</w:t>
      </w:r>
    </w:p>
    <w:p>
      <w:pPr>
        <w:pStyle w:val="BodyText"/>
        <w:spacing w:line="297" w:lineRule="auto" w:before="187"/>
      </w:pPr>
      <w:r>
        <w:rPr>
          <w:color w:val="6E6158"/>
        </w:rPr>
        <w:t>Clients in the convenience store and motor fuels industry rely on us to help them pursue</w:t>
      </w:r>
      <w:r>
        <w:rPr>
          <w:color w:val="6E6158"/>
          <w:spacing w:val="40"/>
        </w:rPr>
        <w:t> </w:t>
      </w:r>
      <w:r>
        <w:rPr>
          <w:color w:val="6E6158"/>
        </w:rPr>
        <w:t>opportunities and manage risk across single-site transactions and large, multi-state portfolios. </w:t>
      </w:r>
      <w:r>
        <w:rPr>
          <w:color w:val="6E6158"/>
        </w:rPr>
        <w:t>We</w:t>
      </w:r>
      <w:r>
        <w:rPr>
          <w:color w:val="6E6158"/>
          <w:spacing w:val="40"/>
        </w:rPr>
        <w:t> </w:t>
      </w:r>
      <w:r>
        <w:rPr>
          <w:color w:val="6E6158"/>
        </w:rPr>
        <w:t>assist</w:t>
      </w:r>
      <w:r>
        <w:rPr>
          <w:color w:val="6E6158"/>
          <w:spacing w:val="34"/>
        </w:rPr>
        <w:t> </w:t>
      </w:r>
      <w:r>
        <w:rPr>
          <w:color w:val="6E6158"/>
        </w:rPr>
        <w:t>with</w:t>
      </w:r>
      <w:r>
        <w:rPr>
          <w:color w:val="6E6158"/>
          <w:spacing w:val="34"/>
        </w:rPr>
        <w:t> </w:t>
      </w:r>
      <w:r>
        <w:rPr>
          <w:color w:val="6E6158"/>
        </w:rPr>
        <w:t>site</w:t>
      </w:r>
      <w:r>
        <w:rPr>
          <w:color w:val="6E6158"/>
          <w:spacing w:val="34"/>
        </w:rPr>
        <w:t> </w:t>
      </w:r>
      <w:r>
        <w:rPr>
          <w:color w:val="6E6158"/>
        </w:rPr>
        <w:t>acquisitions,</w:t>
      </w:r>
      <w:r>
        <w:rPr>
          <w:color w:val="6E6158"/>
          <w:spacing w:val="34"/>
        </w:rPr>
        <w:t> </w:t>
      </w:r>
      <w:r>
        <w:rPr>
          <w:color w:val="6E6158"/>
        </w:rPr>
        <w:t>due</w:t>
      </w:r>
      <w:r>
        <w:rPr>
          <w:color w:val="6E6158"/>
          <w:spacing w:val="34"/>
        </w:rPr>
        <w:t> </w:t>
      </w:r>
      <w:r>
        <w:rPr>
          <w:color w:val="6E6158"/>
        </w:rPr>
        <w:t>diligence,</w:t>
      </w:r>
      <w:r>
        <w:rPr>
          <w:color w:val="6E6158"/>
          <w:spacing w:val="34"/>
        </w:rPr>
        <w:t> </w:t>
      </w:r>
      <w:r>
        <w:rPr>
          <w:color w:val="6E6158"/>
        </w:rPr>
        <w:t>financing,</w:t>
      </w:r>
      <w:r>
        <w:rPr>
          <w:color w:val="6E6158"/>
          <w:spacing w:val="34"/>
        </w:rPr>
        <w:t> </w:t>
      </w:r>
      <w:r>
        <w:rPr>
          <w:color w:val="6E6158"/>
        </w:rPr>
        <w:t>zoning</w:t>
      </w:r>
      <w:r>
        <w:rPr>
          <w:color w:val="6E6158"/>
          <w:spacing w:val="34"/>
        </w:rPr>
        <w:t> </w:t>
      </w:r>
      <w:r>
        <w:rPr>
          <w:color w:val="6E6158"/>
        </w:rPr>
        <w:t>and</w:t>
      </w:r>
      <w:r>
        <w:rPr>
          <w:color w:val="6E6158"/>
          <w:spacing w:val="34"/>
        </w:rPr>
        <w:t> </w:t>
      </w:r>
      <w:r>
        <w:rPr>
          <w:color w:val="6E6158"/>
        </w:rPr>
        <w:t>land</w:t>
      </w:r>
      <w:r>
        <w:rPr>
          <w:color w:val="6E6158"/>
          <w:spacing w:val="34"/>
        </w:rPr>
        <w:t> </w:t>
      </w:r>
      <w:r>
        <w:rPr>
          <w:color w:val="6E6158"/>
        </w:rPr>
        <w:t>entitlements,</w:t>
      </w:r>
      <w:r>
        <w:rPr>
          <w:color w:val="6E6158"/>
          <w:spacing w:val="34"/>
        </w:rPr>
        <w:t> </w:t>
      </w:r>
      <w:r>
        <w:rPr>
          <w:color w:val="6E6158"/>
        </w:rPr>
        <w:t>and regulatory matters, often coordinating closely with government entities. Our long history in this</w:t>
      </w:r>
      <w:r>
        <w:rPr>
          <w:color w:val="6E6158"/>
          <w:spacing w:val="40"/>
        </w:rPr>
        <w:t> </w:t>
      </w:r>
      <w:r>
        <w:rPr>
          <w:color w:val="6E6158"/>
        </w:rPr>
        <w:t>sector allows us to anticipate challenges and streamline the path forward.</w:t>
      </w:r>
    </w:p>
    <w:p>
      <w:pPr>
        <w:pStyle w:val="BodyText"/>
        <w:spacing w:before="191"/>
        <w:ind w:right="0"/>
      </w:pPr>
      <w:r>
        <w:rPr>
          <w:color w:val="6E6158"/>
        </w:rPr>
        <w:t>We</w:t>
      </w:r>
      <w:r>
        <w:rPr>
          <w:color w:val="6E6158"/>
          <w:spacing w:val="10"/>
        </w:rPr>
        <w:t> </w:t>
      </w:r>
      <w:r>
        <w:rPr>
          <w:color w:val="6E6158"/>
        </w:rPr>
        <w:t>also</w:t>
      </w:r>
      <w:r>
        <w:rPr>
          <w:color w:val="6E6158"/>
          <w:spacing w:val="10"/>
        </w:rPr>
        <w:t> </w:t>
      </w:r>
      <w:r>
        <w:rPr>
          <w:color w:val="6E6158"/>
        </w:rPr>
        <w:t>help</w:t>
      </w:r>
      <w:r>
        <w:rPr>
          <w:color w:val="6E6158"/>
          <w:spacing w:val="10"/>
        </w:rPr>
        <w:t> </w:t>
      </w:r>
      <w:r>
        <w:rPr>
          <w:color w:val="6E6158"/>
        </w:rPr>
        <w:t>develop</w:t>
      </w:r>
      <w:r>
        <w:rPr>
          <w:color w:val="6E6158"/>
          <w:spacing w:val="10"/>
        </w:rPr>
        <w:t> </w:t>
      </w:r>
      <w:r>
        <w:rPr>
          <w:color w:val="6E6158"/>
        </w:rPr>
        <w:t>and</w:t>
      </w:r>
      <w:r>
        <w:rPr>
          <w:color w:val="6E6158"/>
          <w:spacing w:val="10"/>
        </w:rPr>
        <w:t> </w:t>
      </w:r>
      <w:r>
        <w:rPr>
          <w:color w:val="6E6158"/>
        </w:rPr>
        <w:t>acquire</w:t>
      </w:r>
      <w:r>
        <w:rPr>
          <w:color w:val="6E6158"/>
          <w:spacing w:val="10"/>
        </w:rPr>
        <w:t> </w:t>
      </w:r>
      <w:r>
        <w:rPr>
          <w:color w:val="6E6158"/>
        </w:rPr>
        <w:t>notable</w:t>
      </w:r>
      <w:r>
        <w:rPr>
          <w:color w:val="6E6158"/>
          <w:spacing w:val="10"/>
        </w:rPr>
        <w:t> </w:t>
      </w:r>
      <w:r>
        <w:rPr>
          <w:color w:val="6E6158"/>
        </w:rPr>
        <w:t>golf</w:t>
      </w:r>
      <w:r>
        <w:rPr>
          <w:color w:val="6E6158"/>
          <w:spacing w:val="10"/>
        </w:rPr>
        <w:t> </w:t>
      </w:r>
      <w:r>
        <w:rPr>
          <w:color w:val="6E6158"/>
        </w:rPr>
        <w:t>course</w:t>
      </w:r>
      <w:r>
        <w:rPr>
          <w:color w:val="6E6158"/>
          <w:spacing w:val="10"/>
        </w:rPr>
        <w:t> </w:t>
      </w:r>
      <w:r>
        <w:rPr>
          <w:color w:val="6E6158"/>
        </w:rPr>
        <w:t>projects</w:t>
      </w:r>
      <w:r>
        <w:rPr>
          <w:color w:val="6E6158"/>
          <w:spacing w:val="10"/>
        </w:rPr>
        <w:t> </w:t>
      </w:r>
      <w:r>
        <w:rPr>
          <w:color w:val="6E6158"/>
        </w:rPr>
        <w:t>in</w:t>
      </w:r>
      <w:r>
        <w:rPr>
          <w:color w:val="6E6158"/>
          <w:spacing w:val="10"/>
        </w:rPr>
        <w:t> </w:t>
      </w:r>
      <w:r>
        <w:rPr>
          <w:color w:val="6E6158"/>
        </w:rPr>
        <w:t>the</w:t>
      </w:r>
      <w:r>
        <w:rPr>
          <w:color w:val="6E6158"/>
          <w:spacing w:val="10"/>
        </w:rPr>
        <w:t> </w:t>
      </w:r>
      <w:r>
        <w:rPr>
          <w:color w:val="6E6158"/>
        </w:rPr>
        <w:t>United</w:t>
      </w:r>
      <w:r>
        <w:rPr>
          <w:color w:val="6E6158"/>
          <w:spacing w:val="10"/>
        </w:rPr>
        <w:t> </w:t>
      </w:r>
      <w:r>
        <w:rPr>
          <w:color w:val="6E6158"/>
        </w:rPr>
        <w:t>States</w:t>
      </w:r>
      <w:r>
        <w:rPr>
          <w:color w:val="6E6158"/>
          <w:spacing w:val="10"/>
        </w:rPr>
        <w:t> </w:t>
      </w:r>
      <w:r>
        <w:rPr>
          <w:color w:val="6E6158"/>
        </w:rPr>
        <w:t>and</w:t>
      </w:r>
      <w:r>
        <w:rPr>
          <w:color w:val="6E6158"/>
          <w:spacing w:val="10"/>
        </w:rPr>
        <w:t> </w:t>
      </w:r>
      <w:r>
        <w:rPr>
          <w:color w:val="6E6158"/>
          <w:spacing w:val="-2"/>
        </w:rPr>
        <w:t>abroad.</w:t>
      </w:r>
    </w:p>
    <w:p>
      <w:pPr>
        <w:pStyle w:val="BodyText"/>
        <w:spacing w:line="292" w:lineRule="auto" w:before="52"/>
      </w:pPr>
      <w:r>
        <w:rPr>
          <w:color w:val="6E6158"/>
        </w:rPr>
        <w:t>Whether the goal is a public or private course, a club, or a large resort-style development, we</w:t>
      </w:r>
      <w:r>
        <w:rPr>
          <w:color w:val="6E6158"/>
          <w:spacing w:val="40"/>
        </w:rPr>
        <w:t> </w:t>
      </w:r>
      <w:r>
        <w:rPr>
          <w:color w:val="6E6158"/>
        </w:rPr>
        <w:t>support</w:t>
      </w:r>
      <w:r>
        <w:rPr>
          <w:color w:val="6E6158"/>
          <w:spacing w:val="37"/>
        </w:rPr>
        <w:t> </w:t>
      </w:r>
      <w:r>
        <w:rPr>
          <w:color w:val="6E6158"/>
        </w:rPr>
        <w:t>planning,</w:t>
      </w:r>
      <w:r>
        <w:rPr>
          <w:color w:val="6E6158"/>
          <w:spacing w:val="37"/>
        </w:rPr>
        <w:t> </w:t>
      </w:r>
      <w:r>
        <w:rPr>
          <w:color w:val="6E6158"/>
        </w:rPr>
        <w:t>membership</w:t>
      </w:r>
      <w:r>
        <w:rPr>
          <w:color w:val="6E6158"/>
          <w:spacing w:val="37"/>
        </w:rPr>
        <w:t> </w:t>
      </w:r>
      <w:r>
        <w:rPr>
          <w:color w:val="6E6158"/>
        </w:rPr>
        <w:t>documentation,</w:t>
      </w:r>
      <w:r>
        <w:rPr>
          <w:color w:val="6E6158"/>
          <w:spacing w:val="37"/>
        </w:rPr>
        <w:t> </w:t>
      </w:r>
      <w:r>
        <w:rPr>
          <w:color w:val="6E6158"/>
        </w:rPr>
        <w:t>and</w:t>
      </w:r>
      <w:r>
        <w:rPr>
          <w:color w:val="6E6158"/>
          <w:spacing w:val="37"/>
        </w:rPr>
        <w:t> </w:t>
      </w:r>
      <w:r>
        <w:rPr>
          <w:color w:val="6E6158"/>
        </w:rPr>
        <w:t>related</w:t>
      </w:r>
      <w:r>
        <w:rPr>
          <w:color w:val="6E6158"/>
          <w:spacing w:val="37"/>
        </w:rPr>
        <w:t> </w:t>
      </w:r>
      <w:r>
        <w:rPr>
          <w:color w:val="6E6158"/>
        </w:rPr>
        <w:t>needs.</w:t>
      </w:r>
      <w:r>
        <w:rPr>
          <w:color w:val="6E6158"/>
          <w:spacing w:val="37"/>
        </w:rPr>
        <w:t> </w:t>
      </w:r>
      <w:r>
        <w:rPr>
          <w:color w:val="6E6158"/>
        </w:rPr>
        <w:t>Our</w:t>
      </w:r>
      <w:r>
        <w:rPr>
          <w:color w:val="6E6158"/>
          <w:spacing w:val="37"/>
        </w:rPr>
        <w:t> </w:t>
      </w:r>
      <w:r>
        <w:rPr>
          <w:color w:val="6E6158"/>
        </w:rPr>
        <w:t>land</w:t>
      </w:r>
      <w:r>
        <w:rPr>
          <w:color w:val="6E6158"/>
          <w:spacing w:val="37"/>
        </w:rPr>
        <w:t> </w:t>
      </w:r>
      <w:r>
        <w:rPr>
          <w:color w:val="6E6158"/>
        </w:rPr>
        <w:t>use</w:t>
      </w:r>
      <w:r>
        <w:rPr>
          <w:color w:val="6E6158"/>
          <w:spacing w:val="37"/>
        </w:rPr>
        <w:t> </w:t>
      </w:r>
      <w:r>
        <w:rPr>
          <w:color w:val="6E6158"/>
        </w:rPr>
        <w:t>team’s</w:t>
      </w:r>
    </w:p>
    <w:p>
      <w:pPr>
        <w:pStyle w:val="BodyText"/>
        <w:spacing w:line="292" w:lineRule="auto" w:before="10"/>
      </w:pPr>
      <w:r>
        <w:rPr>
          <w:color w:val="6E6158"/>
        </w:rPr>
        <w:t>understanding of water rights and environmental considerations helps clients navigate </w:t>
      </w:r>
      <w:r>
        <w:rPr>
          <w:color w:val="6E6158"/>
        </w:rPr>
        <w:t>complex</w:t>
      </w:r>
      <w:r>
        <w:rPr>
          <w:color w:val="6E6158"/>
          <w:spacing w:val="40"/>
        </w:rPr>
        <w:t> </w:t>
      </w:r>
      <w:r>
        <w:rPr>
          <w:color w:val="6E6158"/>
        </w:rPr>
        <w:t>issues that arise throughout the development process.</w:t>
      </w:r>
    </w:p>
    <w:p>
      <w:pPr>
        <w:pStyle w:val="BodyText"/>
        <w:spacing w:after="0" w:line="292" w:lineRule="auto"/>
        <w:sectPr>
          <w:type w:val="continuous"/>
          <w:pgSz w:w="12240" w:h="15840"/>
          <w:pgMar w:top="560" w:bottom="280" w:left="1080" w:right="1080"/>
        </w:sectPr>
      </w:pPr>
    </w:p>
    <w:p>
      <w:pPr>
        <w:pStyle w:val="BodyText"/>
        <w:spacing w:line="297" w:lineRule="auto" w:before="83"/>
      </w:pPr>
      <w:r>
        <w:rPr>
          <w:color w:val="6E6158"/>
        </w:rPr>
        <w:t>In addition, Fennemore’s real estate attorneys bring deep experience with master-planned</w:t>
      </w:r>
      <w:r>
        <w:rPr>
          <w:color w:val="6E6158"/>
          <w:spacing w:val="40"/>
        </w:rPr>
        <w:t> </w:t>
      </w:r>
      <w:r>
        <w:rPr>
          <w:color w:val="6E6158"/>
        </w:rPr>
        <w:t>community developments of all sizes and complexities. We assist homebuilders with parcel </w:t>
      </w:r>
      <w:r>
        <w:rPr>
          <w:color w:val="6E6158"/>
        </w:rPr>
        <w:t>and</w:t>
      </w:r>
      <w:r>
        <w:rPr>
          <w:color w:val="6E6158"/>
          <w:spacing w:val="40"/>
        </w:rPr>
        <w:t> </w:t>
      </w:r>
      <w:r>
        <w:rPr>
          <w:color w:val="6E6158"/>
        </w:rPr>
        <w:t>lot</w:t>
      </w:r>
      <w:r>
        <w:rPr>
          <w:color w:val="6E6158"/>
          <w:spacing w:val="32"/>
        </w:rPr>
        <w:t> </w:t>
      </w:r>
      <w:r>
        <w:rPr>
          <w:color w:val="6E6158"/>
        </w:rPr>
        <w:t>sales</w:t>
      </w:r>
      <w:r>
        <w:rPr>
          <w:color w:val="6E6158"/>
          <w:spacing w:val="32"/>
        </w:rPr>
        <w:t> </w:t>
      </w:r>
      <w:r>
        <w:rPr>
          <w:color w:val="6E6158"/>
        </w:rPr>
        <w:t>using</w:t>
      </w:r>
      <w:r>
        <w:rPr>
          <w:color w:val="6E6158"/>
          <w:spacing w:val="32"/>
        </w:rPr>
        <w:t> </w:t>
      </w:r>
      <w:r>
        <w:rPr>
          <w:color w:val="6E6158"/>
        </w:rPr>
        <w:t>innovative</w:t>
      </w:r>
      <w:r>
        <w:rPr>
          <w:color w:val="6E6158"/>
          <w:spacing w:val="32"/>
        </w:rPr>
        <w:t> </w:t>
      </w:r>
      <w:r>
        <w:rPr>
          <w:color w:val="6E6158"/>
        </w:rPr>
        <w:t>structures</w:t>
      </w:r>
      <w:r>
        <w:rPr>
          <w:color w:val="6E6158"/>
          <w:spacing w:val="32"/>
        </w:rPr>
        <w:t> </w:t>
      </w:r>
      <w:r>
        <w:rPr>
          <w:color w:val="6E6158"/>
        </w:rPr>
        <w:t>such</w:t>
      </w:r>
      <w:r>
        <w:rPr>
          <w:color w:val="6E6158"/>
          <w:spacing w:val="32"/>
        </w:rPr>
        <w:t> </w:t>
      </w:r>
      <w:r>
        <w:rPr>
          <w:color w:val="6E6158"/>
        </w:rPr>
        <w:t>as</w:t>
      </w:r>
      <w:r>
        <w:rPr>
          <w:color w:val="6E6158"/>
          <w:spacing w:val="32"/>
        </w:rPr>
        <w:t> </w:t>
      </w:r>
      <w:r>
        <w:rPr>
          <w:color w:val="6E6158"/>
        </w:rPr>
        <w:t>rolling</w:t>
      </w:r>
      <w:r>
        <w:rPr>
          <w:color w:val="6E6158"/>
          <w:spacing w:val="32"/>
        </w:rPr>
        <w:t> </w:t>
      </w:r>
      <w:r>
        <w:rPr>
          <w:color w:val="6E6158"/>
        </w:rPr>
        <w:t>option</w:t>
      </w:r>
      <w:r>
        <w:rPr>
          <w:color w:val="6E6158"/>
          <w:spacing w:val="32"/>
        </w:rPr>
        <w:t> </w:t>
      </w:r>
      <w:r>
        <w:rPr>
          <w:color w:val="6E6158"/>
        </w:rPr>
        <w:t>agreements,</w:t>
      </w:r>
      <w:r>
        <w:rPr>
          <w:color w:val="6E6158"/>
          <w:spacing w:val="32"/>
        </w:rPr>
        <w:t> </w:t>
      </w:r>
      <w:r>
        <w:rPr>
          <w:color w:val="6E6158"/>
        </w:rPr>
        <w:t>dual</w:t>
      </w:r>
      <w:r>
        <w:rPr>
          <w:color w:val="6E6158"/>
          <w:spacing w:val="32"/>
        </w:rPr>
        <w:t> </w:t>
      </w:r>
      <w:r>
        <w:rPr>
          <w:color w:val="6E6158"/>
        </w:rPr>
        <w:t>beneficiary</w:t>
      </w:r>
      <w:r>
        <w:rPr>
          <w:color w:val="6E6158"/>
          <w:spacing w:val="32"/>
        </w:rPr>
        <w:t> </w:t>
      </w:r>
      <w:r>
        <w:rPr>
          <w:color w:val="6E6158"/>
        </w:rPr>
        <w:t>trust</w:t>
      </w:r>
    </w:p>
    <w:p>
      <w:pPr>
        <w:pStyle w:val="BodyText"/>
        <w:spacing w:line="292" w:lineRule="auto"/>
        <w:ind w:right="767"/>
      </w:pPr>
      <w:r>
        <w:rPr>
          <w:color w:val="6E6158"/>
        </w:rPr>
        <w:t>arrangements, and financing solutions involving land bankers, master lenders, and </w:t>
      </w:r>
      <w:r>
        <w:rPr>
          <w:color w:val="6E6158"/>
        </w:rPr>
        <w:t>other financial entities.</w:t>
      </w:r>
    </w:p>
    <w:p>
      <w:pPr>
        <w:pStyle w:val="Heading1"/>
        <w:spacing w:before="159"/>
      </w:pPr>
      <w:r>
        <w:rPr>
          <w:color w:val="FF8100"/>
        </w:rPr>
        <w:t>COMMERCIAL,</w:t>
      </w:r>
      <w:r>
        <w:rPr>
          <w:color w:val="FF8100"/>
          <w:spacing w:val="10"/>
        </w:rPr>
        <w:t> </w:t>
      </w:r>
      <w:r>
        <w:rPr>
          <w:color w:val="FF8100"/>
        </w:rPr>
        <w:t>RETAIL,</w:t>
      </w:r>
      <w:r>
        <w:rPr>
          <w:color w:val="FF8100"/>
          <w:spacing w:val="11"/>
        </w:rPr>
        <w:t> </w:t>
      </w:r>
      <w:r>
        <w:rPr>
          <w:color w:val="FF8100"/>
        </w:rPr>
        <w:t>OFFICE,</w:t>
      </w:r>
      <w:r>
        <w:rPr>
          <w:color w:val="FF8100"/>
          <w:spacing w:val="10"/>
        </w:rPr>
        <w:t> </w:t>
      </w:r>
      <w:r>
        <w:rPr>
          <w:color w:val="FF8100"/>
        </w:rPr>
        <w:t>&amp;</w:t>
      </w:r>
      <w:r>
        <w:rPr>
          <w:color w:val="FF8100"/>
          <w:spacing w:val="11"/>
        </w:rPr>
        <w:t> </w:t>
      </w:r>
      <w:r>
        <w:rPr>
          <w:color w:val="FF8100"/>
        </w:rPr>
        <w:t>INDUSTRIAL</w:t>
      </w:r>
      <w:r>
        <w:rPr>
          <w:color w:val="FF8100"/>
          <w:spacing w:val="10"/>
        </w:rPr>
        <w:t> </w:t>
      </w:r>
      <w:r>
        <w:rPr>
          <w:color w:val="FF8100"/>
          <w:spacing w:val="-2"/>
        </w:rPr>
        <w:t>LEASING</w:t>
      </w:r>
    </w:p>
    <w:p>
      <w:pPr>
        <w:pStyle w:val="BodyText"/>
        <w:spacing w:line="302" w:lineRule="auto" w:before="146"/>
        <w:ind w:right="738"/>
      </w:pPr>
      <w:r>
        <w:rPr>
          <w:color w:val="6E6158"/>
        </w:rPr>
        <w:t>Fennemore’s real estate group provides comprehensive support in the leasing of commercial</w:t>
      </w:r>
      <w:r>
        <w:rPr>
          <w:color w:val="6E6158"/>
          <w:spacing w:val="40"/>
        </w:rPr>
        <w:t> </w:t>
      </w:r>
      <w:r>
        <w:rPr>
          <w:color w:val="6E6158"/>
        </w:rPr>
        <w:t>property,</w:t>
      </w:r>
      <w:r>
        <w:rPr>
          <w:color w:val="6E6158"/>
          <w:spacing w:val="40"/>
        </w:rPr>
        <w:t> </w:t>
      </w:r>
      <w:r>
        <w:rPr>
          <w:color w:val="6E6158"/>
        </w:rPr>
        <w:t>working</w:t>
      </w:r>
      <w:r>
        <w:rPr>
          <w:color w:val="6E6158"/>
          <w:spacing w:val="40"/>
        </w:rPr>
        <w:t> </w:t>
      </w:r>
      <w:r>
        <w:rPr>
          <w:color w:val="6E6158"/>
        </w:rPr>
        <w:t>with</w:t>
      </w:r>
      <w:r>
        <w:rPr>
          <w:color w:val="6E6158"/>
          <w:spacing w:val="40"/>
        </w:rPr>
        <w:t> </w:t>
      </w:r>
      <w:r>
        <w:rPr>
          <w:color w:val="6E6158"/>
        </w:rPr>
        <w:t>institutional</w:t>
      </w:r>
      <w:r>
        <w:rPr>
          <w:color w:val="6E6158"/>
          <w:spacing w:val="40"/>
        </w:rPr>
        <w:t> </w:t>
      </w:r>
      <w:r>
        <w:rPr>
          <w:color w:val="6E6158"/>
        </w:rPr>
        <w:t>landowners,</w:t>
      </w:r>
      <w:r>
        <w:rPr>
          <w:color w:val="6E6158"/>
          <w:spacing w:val="40"/>
        </w:rPr>
        <w:t> </w:t>
      </w:r>
      <w:r>
        <w:rPr>
          <w:color w:val="6E6158"/>
        </w:rPr>
        <w:t>developers,</w:t>
      </w:r>
      <w:r>
        <w:rPr>
          <w:color w:val="6E6158"/>
          <w:spacing w:val="40"/>
        </w:rPr>
        <w:t> </w:t>
      </w:r>
      <w:r>
        <w:rPr>
          <w:color w:val="6E6158"/>
        </w:rPr>
        <w:t>REITs,</w:t>
      </w:r>
      <w:r>
        <w:rPr>
          <w:color w:val="6E6158"/>
          <w:spacing w:val="40"/>
        </w:rPr>
        <w:t> </w:t>
      </w:r>
      <w:r>
        <w:rPr>
          <w:color w:val="6E6158"/>
        </w:rPr>
        <w:t>property</w:t>
      </w:r>
      <w:r>
        <w:rPr>
          <w:color w:val="6E6158"/>
          <w:spacing w:val="40"/>
        </w:rPr>
        <w:t> </w:t>
      </w:r>
      <w:r>
        <w:rPr>
          <w:color w:val="6E6158"/>
        </w:rPr>
        <w:t>management</w:t>
      </w:r>
    </w:p>
    <w:p>
      <w:pPr>
        <w:pStyle w:val="BodyText"/>
        <w:spacing w:line="292" w:lineRule="auto"/>
        <w:ind w:right="0"/>
      </w:pPr>
      <w:r>
        <w:rPr>
          <w:color w:val="6E6158"/>
        </w:rPr>
        <w:t>companies, commercial property owners, and condominium and owner associations. The team</w:t>
      </w:r>
      <w:r>
        <w:rPr>
          <w:color w:val="6E6158"/>
          <w:spacing w:val="40"/>
        </w:rPr>
        <w:t> </w:t>
      </w:r>
      <w:r>
        <w:rPr>
          <w:color w:val="6E6158"/>
        </w:rPr>
        <w:t>negotiates leases across retail, office, industrial, mixed-use, agricultural, and </w:t>
      </w:r>
      <w:r>
        <w:rPr>
          <w:color w:val="6E6158"/>
        </w:rPr>
        <w:t>telecommunications</w:t>
      </w:r>
      <w:r>
        <w:rPr>
          <w:color w:val="6E6158"/>
          <w:spacing w:val="40"/>
        </w:rPr>
        <w:t> </w:t>
      </w:r>
      <w:r>
        <w:rPr>
          <w:color w:val="6E6158"/>
        </w:rPr>
        <w:t>properties,</w:t>
      </w:r>
      <w:r>
        <w:rPr>
          <w:color w:val="6E6158"/>
          <w:spacing w:val="29"/>
        </w:rPr>
        <w:t> </w:t>
      </w:r>
      <w:r>
        <w:rPr>
          <w:color w:val="6E6158"/>
        </w:rPr>
        <w:t>always</w:t>
      </w:r>
      <w:r>
        <w:rPr>
          <w:color w:val="6E6158"/>
          <w:spacing w:val="29"/>
        </w:rPr>
        <w:t> </w:t>
      </w:r>
      <w:r>
        <w:rPr>
          <w:color w:val="6E6158"/>
        </w:rPr>
        <w:t>with</w:t>
      </w:r>
      <w:r>
        <w:rPr>
          <w:color w:val="6E6158"/>
          <w:spacing w:val="29"/>
        </w:rPr>
        <w:t> </w:t>
      </w:r>
      <w:r>
        <w:rPr>
          <w:color w:val="6E6158"/>
        </w:rPr>
        <w:t>a</w:t>
      </w:r>
      <w:r>
        <w:rPr>
          <w:color w:val="6E6158"/>
          <w:spacing w:val="29"/>
        </w:rPr>
        <w:t> </w:t>
      </w:r>
      <w:r>
        <w:rPr>
          <w:color w:val="6E6158"/>
        </w:rPr>
        <w:t>focus</w:t>
      </w:r>
      <w:r>
        <w:rPr>
          <w:color w:val="6E6158"/>
          <w:spacing w:val="29"/>
        </w:rPr>
        <w:t> </w:t>
      </w:r>
      <w:r>
        <w:rPr>
          <w:color w:val="6E6158"/>
        </w:rPr>
        <w:t>on</w:t>
      </w:r>
      <w:r>
        <w:rPr>
          <w:color w:val="6E6158"/>
          <w:spacing w:val="29"/>
        </w:rPr>
        <w:t> </w:t>
      </w:r>
      <w:r>
        <w:rPr>
          <w:color w:val="6E6158"/>
        </w:rPr>
        <w:t>advancing</w:t>
      </w:r>
      <w:r>
        <w:rPr>
          <w:color w:val="6E6158"/>
          <w:spacing w:val="29"/>
        </w:rPr>
        <w:t> </w:t>
      </w:r>
      <w:r>
        <w:rPr>
          <w:color w:val="6E6158"/>
        </w:rPr>
        <w:t>the</w:t>
      </w:r>
      <w:r>
        <w:rPr>
          <w:color w:val="6E6158"/>
          <w:spacing w:val="29"/>
        </w:rPr>
        <w:t> </w:t>
      </w:r>
      <w:r>
        <w:rPr>
          <w:color w:val="6E6158"/>
        </w:rPr>
        <w:t>goals</w:t>
      </w:r>
      <w:r>
        <w:rPr>
          <w:color w:val="6E6158"/>
          <w:spacing w:val="29"/>
        </w:rPr>
        <w:t> </w:t>
      </w:r>
      <w:r>
        <w:rPr>
          <w:color w:val="6E6158"/>
        </w:rPr>
        <w:t>of</w:t>
      </w:r>
      <w:r>
        <w:rPr>
          <w:color w:val="6E6158"/>
          <w:spacing w:val="29"/>
        </w:rPr>
        <w:t> </w:t>
      </w:r>
      <w:r>
        <w:rPr>
          <w:color w:val="6E6158"/>
        </w:rPr>
        <w:t>the</w:t>
      </w:r>
      <w:r>
        <w:rPr>
          <w:color w:val="6E6158"/>
          <w:spacing w:val="29"/>
        </w:rPr>
        <w:t> </w:t>
      </w:r>
      <w:r>
        <w:rPr>
          <w:color w:val="6E6158"/>
        </w:rPr>
        <w:t>organizations</w:t>
      </w:r>
      <w:r>
        <w:rPr>
          <w:color w:val="6E6158"/>
          <w:spacing w:val="29"/>
        </w:rPr>
        <w:t> </w:t>
      </w:r>
      <w:r>
        <w:rPr>
          <w:color w:val="6E6158"/>
        </w:rPr>
        <w:t>we</w:t>
      </w:r>
      <w:r>
        <w:rPr>
          <w:color w:val="6E6158"/>
          <w:spacing w:val="29"/>
        </w:rPr>
        <w:t> </w:t>
      </w:r>
      <w:r>
        <w:rPr>
          <w:color w:val="6E6158"/>
        </w:rPr>
        <w:t>represent.</w:t>
      </w:r>
    </w:p>
    <w:p>
      <w:pPr>
        <w:pStyle w:val="BodyText"/>
        <w:spacing w:line="295" w:lineRule="auto" w:before="196"/>
      </w:pPr>
      <w:r>
        <w:rPr>
          <w:color w:val="6E6158"/>
        </w:rPr>
        <w:t>We develop and implement leasing procedures for office, industrial, and retail properties, creating forms that align with each organization’s strategy. By producing standardized</w:t>
      </w:r>
      <w:r>
        <w:rPr>
          <w:color w:val="6E6158"/>
          <w:spacing w:val="40"/>
        </w:rPr>
        <w:t> </w:t>
      </w:r>
      <w:r>
        <w:rPr>
          <w:color w:val="6E6158"/>
        </w:rPr>
        <w:t>documents that address lender requirements, reflect day-to-day management needs, </w:t>
      </w:r>
      <w:r>
        <w:rPr>
          <w:color w:val="6E6158"/>
        </w:rPr>
        <w:t>and</w:t>
      </w:r>
      <w:r>
        <w:rPr>
          <w:color w:val="6E6158"/>
          <w:spacing w:val="40"/>
        </w:rPr>
        <w:t> </w:t>
      </w:r>
      <w:r>
        <w:rPr>
          <w:color w:val="6E6158"/>
        </w:rPr>
        <w:t>streamline</w:t>
      </w:r>
      <w:r>
        <w:rPr>
          <w:color w:val="6E6158"/>
          <w:spacing w:val="37"/>
        </w:rPr>
        <w:t> </w:t>
      </w:r>
      <w:r>
        <w:rPr>
          <w:color w:val="6E6158"/>
        </w:rPr>
        <w:t>negotiation</w:t>
      </w:r>
      <w:r>
        <w:rPr>
          <w:color w:val="6E6158"/>
          <w:spacing w:val="37"/>
        </w:rPr>
        <w:t> </w:t>
      </w:r>
      <w:r>
        <w:rPr>
          <w:color w:val="6E6158"/>
        </w:rPr>
        <w:t>and</w:t>
      </w:r>
      <w:r>
        <w:rPr>
          <w:color w:val="6E6158"/>
          <w:spacing w:val="37"/>
        </w:rPr>
        <w:t> </w:t>
      </w:r>
      <w:r>
        <w:rPr>
          <w:color w:val="6E6158"/>
        </w:rPr>
        <w:t>execution,</w:t>
      </w:r>
      <w:r>
        <w:rPr>
          <w:color w:val="6E6158"/>
          <w:spacing w:val="37"/>
        </w:rPr>
        <w:t> </w:t>
      </w:r>
      <w:r>
        <w:rPr>
          <w:color w:val="6E6158"/>
        </w:rPr>
        <w:t>we</w:t>
      </w:r>
      <w:r>
        <w:rPr>
          <w:color w:val="6E6158"/>
          <w:spacing w:val="37"/>
        </w:rPr>
        <w:t> </w:t>
      </w:r>
      <w:r>
        <w:rPr>
          <w:color w:val="6E6158"/>
        </w:rPr>
        <w:t>help</w:t>
      </w:r>
      <w:r>
        <w:rPr>
          <w:color w:val="6E6158"/>
          <w:spacing w:val="37"/>
        </w:rPr>
        <w:t> </w:t>
      </w:r>
      <w:r>
        <w:rPr>
          <w:color w:val="6E6158"/>
        </w:rPr>
        <w:t>reduce</w:t>
      </w:r>
      <w:r>
        <w:rPr>
          <w:color w:val="6E6158"/>
          <w:spacing w:val="37"/>
        </w:rPr>
        <w:t> </w:t>
      </w:r>
      <w:r>
        <w:rPr>
          <w:color w:val="6E6158"/>
        </w:rPr>
        <w:t>transaction</w:t>
      </w:r>
      <w:r>
        <w:rPr>
          <w:color w:val="6E6158"/>
          <w:spacing w:val="37"/>
        </w:rPr>
        <w:t> </w:t>
      </w:r>
      <w:r>
        <w:rPr>
          <w:color w:val="6E6158"/>
        </w:rPr>
        <w:t>costs</w:t>
      </w:r>
      <w:r>
        <w:rPr>
          <w:color w:val="6E6158"/>
          <w:spacing w:val="37"/>
        </w:rPr>
        <w:t> </w:t>
      </w:r>
      <w:r>
        <w:rPr>
          <w:color w:val="6E6158"/>
        </w:rPr>
        <w:t>and</w:t>
      </w:r>
      <w:r>
        <w:rPr>
          <w:color w:val="6E6158"/>
          <w:spacing w:val="37"/>
        </w:rPr>
        <w:t> </w:t>
      </w:r>
      <w:r>
        <w:rPr>
          <w:color w:val="6E6158"/>
        </w:rPr>
        <w:t>increase</w:t>
      </w:r>
    </w:p>
    <w:p>
      <w:pPr>
        <w:pStyle w:val="BodyText"/>
        <w:spacing w:line="292" w:lineRule="auto" w:before="2"/>
      </w:pPr>
      <w:r>
        <w:rPr>
          <w:color w:val="6E6158"/>
        </w:rPr>
        <w:t>efficiency. When working with major national real estate advisors, asset managers, </w:t>
      </w:r>
      <w:r>
        <w:rPr>
          <w:color w:val="6E6158"/>
        </w:rPr>
        <w:t>developers,</w:t>
      </w:r>
      <w:r>
        <w:rPr>
          <w:color w:val="6E6158"/>
          <w:spacing w:val="40"/>
        </w:rPr>
        <w:t> </w:t>
      </w:r>
      <w:r>
        <w:rPr>
          <w:color w:val="6E6158"/>
        </w:rPr>
        <w:t>and</w:t>
      </w:r>
      <w:r>
        <w:rPr>
          <w:color w:val="6E6158"/>
          <w:spacing w:val="14"/>
        </w:rPr>
        <w:t> </w:t>
      </w:r>
      <w:r>
        <w:rPr>
          <w:color w:val="6E6158"/>
        </w:rPr>
        <w:t>institutional</w:t>
      </w:r>
      <w:r>
        <w:rPr>
          <w:color w:val="6E6158"/>
          <w:spacing w:val="14"/>
        </w:rPr>
        <w:t> </w:t>
      </w:r>
      <w:r>
        <w:rPr>
          <w:color w:val="6E6158"/>
        </w:rPr>
        <w:t>investors,</w:t>
      </w:r>
      <w:r>
        <w:rPr>
          <w:color w:val="6E6158"/>
          <w:spacing w:val="14"/>
        </w:rPr>
        <w:t> </w:t>
      </w:r>
      <w:r>
        <w:rPr>
          <w:color w:val="6E6158"/>
        </w:rPr>
        <w:t>we</w:t>
      </w:r>
      <w:r>
        <w:rPr>
          <w:color w:val="6E6158"/>
          <w:spacing w:val="14"/>
        </w:rPr>
        <w:t> </w:t>
      </w:r>
      <w:r>
        <w:rPr>
          <w:color w:val="6E6158"/>
        </w:rPr>
        <w:t>also</w:t>
      </w:r>
      <w:r>
        <w:rPr>
          <w:color w:val="6E6158"/>
          <w:spacing w:val="14"/>
        </w:rPr>
        <w:t> </w:t>
      </w:r>
      <w:r>
        <w:rPr>
          <w:color w:val="6E6158"/>
        </w:rPr>
        <w:t>operate</w:t>
      </w:r>
      <w:r>
        <w:rPr>
          <w:color w:val="6E6158"/>
          <w:spacing w:val="14"/>
        </w:rPr>
        <w:t> </w:t>
      </w:r>
      <w:r>
        <w:rPr>
          <w:color w:val="6E6158"/>
        </w:rPr>
        <w:t>seamlessly</w:t>
      </w:r>
      <w:r>
        <w:rPr>
          <w:color w:val="6E6158"/>
          <w:spacing w:val="14"/>
        </w:rPr>
        <w:t> </w:t>
      </w:r>
      <w:r>
        <w:rPr>
          <w:color w:val="6E6158"/>
        </w:rPr>
        <w:t>within</w:t>
      </w:r>
      <w:r>
        <w:rPr>
          <w:color w:val="6E6158"/>
          <w:spacing w:val="14"/>
        </w:rPr>
        <w:t> </w:t>
      </w:r>
      <w:r>
        <w:rPr>
          <w:color w:val="6E6158"/>
        </w:rPr>
        <w:t>their</w:t>
      </w:r>
      <w:r>
        <w:rPr>
          <w:color w:val="6E6158"/>
          <w:spacing w:val="14"/>
        </w:rPr>
        <w:t> </w:t>
      </w:r>
      <w:r>
        <w:rPr>
          <w:color w:val="6E6158"/>
        </w:rPr>
        <w:t>established</w:t>
      </w:r>
      <w:r>
        <w:rPr>
          <w:color w:val="6E6158"/>
          <w:spacing w:val="14"/>
        </w:rPr>
        <w:t> </w:t>
      </w:r>
      <w:r>
        <w:rPr>
          <w:color w:val="6E6158"/>
        </w:rPr>
        <w:t>leasing</w:t>
      </w:r>
      <w:r>
        <w:rPr>
          <w:color w:val="6E6158"/>
          <w:spacing w:val="14"/>
        </w:rPr>
        <w:t> </w:t>
      </w:r>
      <w:r>
        <w:rPr>
          <w:color w:val="6E6158"/>
          <w:spacing w:val="-2"/>
        </w:rPr>
        <w:t>structures.</w:t>
      </w:r>
    </w:p>
    <w:p>
      <w:pPr>
        <w:pStyle w:val="BodyText"/>
        <w:spacing w:line="297" w:lineRule="auto" w:before="196"/>
      </w:pPr>
      <w:r>
        <w:rPr>
          <w:color w:val="6E6158"/>
        </w:rPr>
        <w:t>Our attorneys manage substantial transaction volumes and offer practical guidance shaped </w:t>
      </w:r>
      <w:r>
        <w:rPr>
          <w:color w:val="6E6158"/>
        </w:rPr>
        <w:t>by</w:t>
      </w:r>
      <w:r>
        <w:rPr>
          <w:color w:val="6E6158"/>
          <w:spacing w:val="40"/>
        </w:rPr>
        <w:t> </w:t>
      </w:r>
      <w:r>
        <w:rPr>
          <w:color w:val="6E6158"/>
        </w:rPr>
        <w:t>years of hands-on work. The group negotiates hundreds of leases annually across multiple</w:t>
      </w:r>
      <w:r>
        <w:rPr>
          <w:color w:val="6E6158"/>
          <w:spacing w:val="80"/>
        </w:rPr>
        <w:t> </w:t>
      </w:r>
      <w:r>
        <w:rPr>
          <w:color w:val="6E6158"/>
        </w:rPr>
        <w:t>property</w:t>
      </w:r>
      <w:r>
        <w:rPr>
          <w:color w:val="6E6158"/>
          <w:spacing w:val="28"/>
        </w:rPr>
        <w:t> </w:t>
      </w:r>
      <w:r>
        <w:rPr>
          <w:color w:val="6E6158"/>
        </w:rPr>
        <w:t>types</w:t>
      </w:r>
      <w:r>
        <w:rPr>
          <w:color w:val="6E6158"/>
          <w:spacing w:val="28"/>
        </w:rPr>
        <w:t> </w:t>
      </w:r>
      <w:r>
        <w:rPr>
          <w:color w:val="6E6158"/>
        </w:rPr>
        <w:t>and</w:t>
      </w:r>
      <w:r>
        <w:rPr>
          <w:color w:val="6E6158"/>
          <w:spacing w:val="28"/>
        </w:rPr>
        <w:t> </w:t>
      </w:r>
      <w:r>
        <w:rPr>
          <w:color w:val="6E6158"/>
        </w:rPr>
        <w:t>is</w:t>
      </w:r>
      <w:r>
        <w:rPr>
          <w:color w:val="6E6158"/>
          <w:spacing w:val="28"/>
        </w:rPr>
        <w:t> </w:t>
      </w:r>
      <w:r>
        <w:rPr>
          <w:color w:val="6E6158"/>
        </w:rPr>
        <w:t>recognized</w:t>
      </w:r>
      <w:r>
        <w:rPr>
          <w:color w:val="6E6158"/>
          <w:spacing w:val="28"/>
        </w:rPr>
        <w:t> </w:t>
      </w:r>
      <w:r>
        <w:rPr>
          <w:color w:val="6E6158"/>
        </w:rPr>
        <w:t>in</w:t>
      </w:r>
      <w:r>
        <w:rPr>
          <w:color w:val="6E6158"/>
          <w:spacing w:val="28"/>
        </w:rPr>
        <w:t> </w:t>
      </w:r>
      <w:r>
        <w:rPr>
          <w:color w:val="6E6158"/>
        </w:rPr>
        <w:t>the</w:t>
      </w:r>
      <w:r>
        <w:rPr>
          <w:color w:val="6E6158"/>
          <w:spacing w:val="28"/>
        </w:rPr>
        <w:t> </w:t>
      </w:r>
      <w:r>
        <w:rPr>
          <w:color w:val="6E6158"/>
        </w:rPr>
        <w:t>Denver</w:t>
      </w:r>
      <w:r>
        <w:rPr>
          <w:color w:val="6E6158"/>
          <w:spacing w:val="28"/>
        </w:rPr>
        <w:t> </w:t>
      </w:r>
      <w:r>
        <w:rPr>
          <w:color w:val="6E6158"/>
        </w:rPr>
        <w:t>market</w:t>
      </w:r>
      <w:r>
        <w:rPr>
          <w:color w:val="6E6158"/>
          <w:spacing w:val="28"/>
        </w:rPr>
        <w:t> </w:t>
      </w:r>
      <w:r>
        <w:rPr>
          <w:color w:val="6E6158"/>
        </w:rPr>
        <w:t>for</w:t>
      </w:r>
      <w:r>
        <w:rPr>
          <w:color w:val="6E6158"/>
          <w:spacing w:val="28"/>
        </w:rPr>
        <w:t> </w:t>
      </w:r>
      <w:r>
        <w:rPr>
          <w:color w:val="6E6158"/>
        </w:rPr>
        <w:t>its</w:t>
      </w:r>
      <w:r>
        <w:rPr>
          <w:color w:val="6E6158"/>
          <w:spacing w:val="28"/>
        </w:rPr>
        <w:t> </w:t>
      </w:r>
      <w:r>
        <w:rPr>
          <w:color w:val="6E6158"/>
        </w:rPr>
        <w:t>strong</w:t>
      </w:r>
      <w:r>
        <w:rPr>
          <w:color w:val="6E6158"/>
          <w:spacing w:val="28"/>
        </w:rPr>
        <w:t> </w:t>
      </w:r>
      <w:r>
        <w:rPr>
          <w:color w:val="6E6158"/>
        </w:rPr>
        <w:t>landlord-side</w:t>
      </w:r>
      <w:r>
        <w:rPr>
          <w:color w:val="6E6158"/>
          <w:spacing w:val="28"/>
        </w:rPr>
        <w:t> </w:t>
      </w:r>
      <w:r>
        <w:rPr>
          <w:color w:val="6E6158"/>
        </w:rPr>
        <w:t>leasing</w:t>
      </w:r>
    </w:p>
    <w:p>
      <w:pPr>
        <w:pStyle w:val="BodyText"/>
        <w:spacing w:line="295" w:lineRule="auto"/>
        <w:ind w:right="446"/>
      </w:pPr>
      <w:r>
        <w:rPr>
          <w:color w:val="6E6158"/>
        </w:rPr>
        <w:t>capabilities. We serve as national leasing counsel for several restaurant concepts and offer clear, strategic direction in challenging market conditions. The team also supports developers and</w:t>
      </w:r>
      <w:r>
        <w:rPr>
          <w:color w:val="6E6158"/>
          <w:spacing w:val="40"/>
        </w:rPr>
        <w:t> </w:t>
      </w:r>
      <w:r>
        <w:rPr>
          <w:color w:val="6E6158"/>
        </w:rPr>
        <w:t>investors with the acquisition and sale of Native American ground lease interests, development</w:t>
      </w:r>
      <w:r>
        <w:rPr>
          <w:color w:val="6E6158"/>
          <w:spacing w:val="40"/>
        </w:rPr>
        <w:t> </w:t>
      </w:r>
      <w:r>
        <w:rPr>
          <w:color w:val="6E6158"/>
        </w:rPr>
        <w:t>efforts on tribal land, drafting of green lease provisions, and strategies for maximizing real estate</w:t>
      </w:r>
      <w:r>
        <w:rPr>
          <w:color w:val="6E6158"/>
          <w:spacing w:val="40"/>
        </w:rPr>
        <w:t> </w:t>
      </w:r>
      <w:r>
        <w:rPr>
          <w:color w:val="6E6158"/>
        </w:rPr>
        <w:t>holdings or disposing of surplus properties.</w:t>
      </w:r>
    </w:p>
    <w:p>
      <w:pPr>
        <w:pStyle w:val="BodyText"/>
        <w:spacing w:line="295" w:lineRule="auto" w:before="191"/>
      </w:pPr>
      <w:r>
        <w:rPr>
          <w:color w:val="6E6158"/>
        </w:rPr>
        <w:t>Members of the group frequently contribute to leading industry publications, including chapters</w:t>
      </w:r>
      <w:r>
        <w:rPr>
          <w:color w:val="6E6158"/>
          <w:spacing w:val="80"/>
        </w:rPr>
        <w:t> </w:t>
      </w:r>
      <w:r>
        <w:rPr>
          <w:color w:val="6E6158"/>
        </w:rPr>
        <w:t>for the California Continuing Education of the Bar on retail leasing, office leasing, real estate</w:t>
      </w:r>
      <w:r>
        <w:rPr>
          <w:color w:val="6E6158"/>
          <w:spacing w:val="40"/>
        </w:rPr>
        <w:t> </w:t>
      </w:r>
      <w:r>
        <w:rPr>
          <w:color w:val="6E6158"/>
        </w:rPr>
        <w:t>finance practices, and real property sales transactions, as well as the CEB volume Retail </w:t>
      </w:r>
      <w:r>
        <w:rPr>
          <w:color w:val="6E6158"/>
        </w:rPr>
        <w:t>Leasing:</w:t>
      </w:r>
      <w:r>
        <w:rPr>
          <w:color w:val="6E6158"/>
          <w:spacing w:val="40"/>
        </w:rPr>
        <w:t> </w:t>
      </w:r>
      <w:r>
        <w:rPr>
          <w:color w:val="6E6158"/>
        </w:rPr>
        <w:t>Drafting and Negotiating the Lease.</w:t>
      </w:r>
    </w:p>
    <w:p>
      <w:pPr>
        <w:pStyle w:val="Heading1"/>
      </w:pPr>
      <w:r>
        <w:rPr>
          <w:color w:val="FF8100"/>
        </w:rPr>
        <w:t>REAL</w:t>
      </w:r>
      <w:r>
        <w:rPr>
          <w:color w:val="FF8100"/>
          <w:spacing w:val="8"/>
        </w:rPr>
        <w:t> </w:t>
      </w:r>
      <w:r>
        <w:rPr>
          <w:color w:val="FF8100"/>
        </w:rPr>
        <w:t>ESTATE</w:t>
      </w:r>
      <w:r>
        <w:rPr>
          <w:color w:val="FF8100"/>
          <w:spacing w:val="9"/>
        </w:rPr>
        <w:t> </w:t>
      </w:r>
      <w:r>
        <w:rPr>
          <w:color w:val="FF8100"/>
        </w:rPr>
        <w:t>FINANCE</w:t>
      </w:r>
      <w:r>
        <w:rPr>
          <w:color w:val="FF8100"/>
          <w:spacing w:val="9"/>
        </w:rPr>
        <w:t> </w:t>
      </w:r>
      <w:r>
        <w:rPr>
          <w:color w:val="FF8100"/>
          <w:spacing w:val="-5"/>
        </w:rPr>
        <w:t>LAW</w:t>
      </w:r>
    </w:p>
    <w:p>
      <w:pPr>
        <w:pStyle w:val="BodyText"/>
        <w:spacing w:line="295" w:lineRule="auto" w:before="146"/>
        <w:ind w:right="446"/>
      </w:pPr>
      <w:r>
        <w:rPr>
          <w:color w:val="6E6158"/>
        </w:rPr>
        <w:t>The real estate group provides a broad range of commercial and real estate financing services,</w:t>
      </w:r>
      <w:r>
        <w:rPr>
          <w:color w:val="6E6158"/>
          <w:spacing w:val="40"/>
        </w:rPr>
        <w:t> </w:t>
      </w:r>
      <w:r>
        <w:rPr>
          <w:color w:val="6E6158"/>
        </w:rPr>
        <w:t>including the structuring, negotiation, and documentation of asset-based lending transactions,</w:t>
      </w:r>
      <w:r>
        <w:rPr>
          <w:color w:val="6E6158"/>
          <w:spacing w:val="40"/>
        </w:rPr>
        <w:t> </w:t>
      </w:r>
      <w:r>
        <w:rPr>
          <w:color w:val="6E6158"/>
        </w:rPr>
        <w:t>security</w:t>
      </w:r>
      <w:r>
        <w:rPr>
          <w:color w:val="6E6158"/>
          <w:spacing w:val="31"/>
        </w:rPr>
        <w:t> </w:t>
      </w:r>
      <w:r>
        <w:rPr>
          <w:color w:val="6E6158"/>
        </w:rPr>
        <w:t>agreements,</w:t>
      </w:r>
      <w:r>
        <w:rPr>
          <w:color w:val="6E6158"/>
          <w:spacing w:val="31"/>
        </w:rPr>
        <w:t> </w:t>
      </w:r>
      <w:r>
        <w:rPr>
          <w:color w:val="6E6158"/>
        </w:rPr>
        <w:t>project</w:t>
      </w:r>
      <w:r>
        <w:rPr>
          <w:color w:val="6E6158"/>
          <w:spacing w:val="31"/>
        </w:rPr>
        <w:t> </w:t>
      </w:r>
      <w:r>
        <w:rPr>
          <w:color w:val="6E6158"/>
        </w:rPr>
        <w:t>financing,</w:t>
      </w:r>
      <w:r>
        <w:rPr>
          <w:color w:val="6E6158"/>
          <w:spacing w:val="31"/>
        </w:rPr>
        <w:t> </w:t>
      </w:r>
      <w:r>
        <w:rPr>
          <w:color w:val="6E6158"/>
        </w:rPr>
        <w:t>leveraged</w:t>
      </w:r>
      <w:r>
        <w:rPr>
          <w:color w:val="6E6158"/>
          <w:spacing w:val="31"/>
        </w:rPr>
        <w:t> </w:t>
      </w:r>
      <w:r>
        <w:rPr>
          <w:color w:val="6E6158"/>
        </w:rPr>
        <w:t>leases,</w:t>
      </w:r>
      <w:r>
        <w:rPr>
          <w:color w:val="6E6158"/>
          <w:spacing w:val="31"/>
        </w:rPr>
        <w:t> </w:t>
      </w:r>
      <w:r>
        <w:rPr>
          <w:color w:val="6E6158"/>
        </w:rPr>
        <w:t>loan</w:t>
      </w:r>
      <w:r>
        <w:rPr>
          <w:color w:val="6E6158"/>
          <w:spacing w:val="31"/>
        </w:rPr>
        <w:t> </w:t>
      </w:r>
      <w:r>
        <w:rPr>
          <w:color w:val="6E6158"/>
        </w:rPr>
        <w:t>restructures</w:t>
      </w:r>
      <w:r>
        <w:rPr>
          <w:color w:val="6E6158"/>
          <w:spacing w:val="31"/>
        </w:rPr>
        <w:t> </w:t>
      </w:r>
      <w:r>
        <w:rPr>
          <w:color w:val="6E6158"/>
        </w:rPr>
        <w:t>and</w:t>
      </w:r>
      <w:r>
        <w:rPr>
          <w:color w:val="6E6158"/>
          <w:spacing w:val="31"/>
        </w:rPr>
        <w:t> </w:t>
      </w:r>
      <w:r>
        <w:rPr>
          <w:color w:val="6E6158"/>
        </w:rPr>
        <w:t>workouts,</w:t>
      </w:r>
      <w:r>
        <w:rPr>
          <w:color w:val="6E6158"/>
          <w:spacing w:val="31"/>
        </w:rPr>
        <w:t> </w:t>
      </w:r>
      <w:r>
        <w:rPr>
          <w:color w:val="6E6158"/>
        </w:rPr>
        <w:t>letters of credit, repurchase and reverse repurchase agreements, and acquisition financing. The team’s</w:t>
      </w:r>
      <w:r>
        <w:rPr>
          <w:color w:val="6E6158"/>
          <w:spacing w:val="40"/>
        </w:rPr>
        <w:t> </w:t>
      </w:r>
      <w:r>
        <w:rPr>
          <w:color w:val="6E6158"/>
        </w:rPr>
        <w:t>experience covers complex national and international multilevel credit arrangements as well as</w:t>
      </w:r>
      <w:r>
        <w:rPr>
          <w:color w:val="6E6158"/>
          <w:spacing w:val="40"/>
        </w:rPr>
        <w:t> </w:t>
      </w:r>
      <w:r>
        <w:rPr>
          <w:color w:val="6E6158"/>
        </w:rPr>
        <w:t>smaller</w:t>
      </w:r>
      <w:r>
        <w:rPr>
          <w:color w:val="6E6158"/>
          <w:spacing w:val="31"/>
        </w:rPr>
        <w:t> </w:t>
      </w:r>
      <w:r>
        <w:rPr>
          <w:color w:val="6E6158"/>
        </w:rPr>
        <w:t>business</w:t>
      </w:r>
      <w:r>
        <w:rPr>
          <w:color w:val="6E6158"/>
          <w:spacing w:val="31"/>
        </w:rPr>
        <w:t> </w:t>
      </w:r>
      <w:r>
        <w:rPr>
          <w:color w:val="6E6158"/>
        </w:rPr>
        <w:t>and</w:t>
      </w:r>
      <w:r>
        <w:rPr>
          <w:color w:val="6E6158"/>
          <w:spacing w:val="31"/>
        </w:rPr>
        <w:t> </w:t>
      </w:r>
      <w:r>
        <w:rPr>
          <w:color w:val="6E6158"/>
        </w:rPr>
        <w:t>personal</w:t>
      </w:r>
      <w:r>
        <w:rPr>
          <w:color w:val="6E6158"/>
          <w:spacing w:val="31"/>
        </w:rPr>
        <w:t> </w:t>
      </w:r>
      <w:r>
        <w:rPr>
          <w:color w:val="6E6158"/>
        </w:rPr>
        <w:t>loans</w:t>
      </w:r>
      <w:r>
        <w:rPr>
          <w:color w:val="6E6158"/>
          <w:spacing w:val="31"/>
        </w:rPr>
        <w:t> </w:t>
      </w:r>
      <w:r>
        <w:rPr>
          <w:color w:val="6E6158"/>
        </w:rPr>
        <w:t>across</w:t>
      </w:r>
      <w:r>
        <w:rPr>
          <w:color w:val="6E6158"/>
          <w:spacing w:val="31"/>
        </w:rPr>
        <w:t> </w:t>
      </w:r>
      <w:r>
        <w:rPr>
          <w:color w:val="6E6158"/>
        </w:rPr>
        <w:t>the</w:t>
      </w:r>
      <w:r>
        <w:rPr>
          <w:color w:val="6E6158"/>
          <w:spacing w:val="31"/>
        </w:rPr>
        <w:t> </w:t>
      </w:r>
      <w:r>
        <w:rPr>
          <w:color w:val="6E6158"/>
        </w:rPr>
        <w:t>real</w:t>
      </w:r>
      <w:r>
        <w:rPr>
          <w:color w:val="6E6158"/>
          <w:spacing w:val="31"/>
        </w:rPr>
        <w:t> </w:t>
      </w:r>
      <w:r>
        <w:rPr>
          <w:color w:val="6E6158"/>
        </w:rPr>
        <w:t>estate</w:t>
      </w:r>
      <w:r>
        <w:rPr>
          <w:color w:val="6E6158"/>
          <w:spacing w:val="31"/>
        </w:rPr>
        <w:t> </w:t>
      </w:r>
      <w:r>
        <w:rPr>
          <w:color w:val="6E6158"/>
        </w:rPr>
        <w:t>and</w:t>
      </w:r>
      <w:r>
        <w:rPr>
          <w:color w:val="6E6158"/>
          <w:spacing w:val="31"/>
        </w:rPr>
        <w:t> </w:t>
      </w:r>
      <w:r>
        <w:rPr>
          <w:color w:val="6E6158"/>
        </w:rPr>
        <w:t>commercial</w:t>
      </w:r>
      <w:r>
        <w:rPr>
          <w:color w:val="6E6158"/>
          <w:spacing w:val="31"/>
        </w:rPr>
        <w:t> </w:t>
      </w:r>
      <w:r>
        <w:rPr>
          <w:color w:val="6E6158"/>
        </w:rPr>
        <w:t>finance</w:t>
      </w:r>
      <w:r>
        <w:rPr>
          <w:color w:val="6E6158"/>
          <w:spacing w:val="31"/>
        </w:rPr>
        <w:t> </w:t>
      </w:r>
      <w:r>
        <w:rPr>
          <w:color w:val="6E6158"/>
        </w:rPr>
        <w:t>sectors.</w:t>
      </w:r>
    </w:p>
    <w:p>
      <w:pPr>
        <w:pStyle w:val="BodyText"/>
        <w:spacing w:line="297" w:lineRule="auto" w:before="193"/>
        <w:ind w:right="491"/>
      </w:pPr>
      <w:r>
        <w:rPr>
          <w:color w:val="6E6158"/>
        </w:rPr>
        <w:t>We collaborate closely with colleagues across the firm whenever additional insight helps move a</w:t>
      </w:r>
      <w:r>
        <w:rPr>
          <w:color w:val="6E6158"/>
          <w:spacing w:val="40"/>
        </w:rPr>
        <w:t> </w:t>
      </w:r>
      <w:r>
        <w:rPr>
          <w:color w:val="6E6158"/>
        </w:rPr>
        <w:t>project or transaction forward. Land use attorneys advise on environmental considerations that</w:t>
      </w:r>
      <w:r>
        <w:rPr>
          <w:color w:val="6E6158"/>
          <w:spacing w:val="40"/>
        </w:rPr>
        <w:t> </w:t>
      </w:r>
      <w:r>
        <w:rPr>
          <w:color w:val="6E6158"/>
        </w:rPr>
        <w:t>may</w:t>
      </w:r>
      <w:r>
        <w:rPr>
          <w:color w:val="6E6158"/>
          <w:spacing w:val="31"/>
        </w:rPr>
        <w:t> </w:t>
      </w:r>
      <w:r>
        <w:rPr>
          <w:color w:val="6E6158"/>
        </w:rPr>
        <w:t>arise</w:t>
      </w:r>
      <w:r>
        <w:rPr>
          <w:color w:val="6E6158"/>
          <w:spacing w:val="31"/>
        </w:rPr>
        <w:t> </w:t>
      </w:r>
      <w:r>
        <w:rPr>
          <w:color w:val="6E6158"/>
        </w:rPr>
        <w:t>during</w:t>
      </w:r>
      <w:r>
        <w:rPr>
          <w:color w:val="6E6158"/>
          <w:spacing w:val="31"/>
        </w:rPr>
        <w:t> </w:t>
      </w:r>
      <w:r>
        <w:rPr>
          <w:color w:val="6E6158"/>
        </w:rPr>
        <w:t>property</w:t>
      </w:r>
      <w:r>
        <w:rPr>
          <w:color w:val="6E6158"/>
          <w:spacing w:val="31"/>
        </w:rPr>
        <w:t> </w:t>
      </w:r>
      <w:r>
        <w:rPr>
          <w:color w:val="6E6158"/>
        </w:rPr>
        <w:t>foreclosures,</w:t>
      </w:r>
      <w:r>
        <w:rPr>
          <w:color w:val="6E6158"/>
          <w:spacing w:val="31"/>
        </w:rPr>
        <w:t> </w:t>
      </w:r>
      <w:r>
        <w:rPr>
          <w:color w:val="6E6158"/>
        </w:rPr>
        <w:t>while</w:t>
      </w:r>
      <w:r>
        <w:rPr>
          <w:color w:val="6E6158"/>
          <w:spacing w:val="31"/>
        </w:rPr>
        <w:t> </w:t>
      </w:r>
      <w:r>
        <w:rPr>
          <w:color w:val="6E6158"/>
        </w:rPr>
        <w:t>transactional</w:t>
      </w:r>
      <w:r>
        <w:rPr>
          <w:color w:val="6E6158"/>
          <w:spacing w:val="31"/>
        </w:rPr>
        <w:t> </w:t>
      </w:r>
      <w:r>
        <w:rPr>
          <w:color w:val="6E6158"/>
        </w:rPr>
        <w:t>attorneys</w:t>
      </w:r>
      <w:r>
        <w:rPr>
          <w:color w:val="6E6158"/>
          <w:spacing w:val="31"/>
        </w:rPr>
        <w:t> </w:t>
      </w:r>
      <w:r>
        <w:rPr>
          <w:color w:val="6E6158"/>
        </w:rPr>
        <w:t>contribute</w:t>
      </w:r>
      <w:r>
        <w:rPr>
          <w:color w:val="6E6158"/>
          <w:spacing w:val="31"/>
        </w:rPr>
        <w:t> </w:t>
      </w:r>
      <w:r>
        <w:rPr>
          <w:color w:val="6E6158"/>
        </w:rPr>
        <w:t>perspectives</w:t>
      </w:r>
      <w:r>
        <w:rPr>
          <w:color w:val="6E6158"/>
          <w:spacing w:val="31"/>
        </w:rPr>
        <w:t> </w:t>
      </w:r>
      <w:r>
        <w:rPr>
          <w:color w:val="6E6158"/>
        </w:rPr>
        <w:t>on</w:t>
      </w:r>
    </w:p>
    <w:p>
      <w:pPr>
        <w:pStyle w:val="BodyText"/>
        <w:spacing w:line="295" w:lineRule="auto"/>
        <w:ind w:right="470"/>
        <w:jc w:val="both"/>
      </w:pPr>
      <w:r>
        <w:rPr>
          <w:color w:val="6E6158"/>
        </w:rPr>
        <w:t>tax, environmental, securities, water rights, corporate finance, partnership, utilities, and labor </w:t>
      </w:r>
      <w:r>
        <w:rPr>
          <w:color w:val="6E6158"/>
        </w:rPr>
        <w:t>and employment matters. Real estate litigators handle issues involving creditors’ rights, collection and enforcement, bankruptcy, and lender liability, allowing the group to support the full lifecycle of a financing arrangement or dispute.</w:t>
      </w:r>
    </w:p>
    <w:p>
      <w:pPr>
        <w:pStyle w:val="Heading3"/>
        <w:spacing w:before="193"/>
        <w:jc w:val="both"/>
      </w:pPr>
      <w:r>
        <w:rPr>
          <w:color w:val="6E6158"/>
        </w:rPr>
        <w:t>LOAN</w:t>
      </w:r>
      <w:r>
        <w:rPr>
          <w:color w:val="6E6158"/>
          <w:spacing w:val="11"/>
        </w:rPr>
        <w:t> </w:t>
      </w:r>
      <w:r>
        <w:rPr>
          <w:color w:val="6E6158"/>
        </w:rPr>
        <w:t>AND</w:t>
      </w:r>
      <w:r>
        <w:rPr>
          <w:color w:val="6E6158"/>
          <w:spacing w:val="11"/>
        </w:rPr>
        <w:t> </w:t>
      </w:r>
      <w:r>
        <w:rPr>
          <w:color w:val="6E6158"/>
        </w:rPr>
        <w:t>CREDIT</w:t>
      </w:r>
      <w:r>
        <w:rPr>
          <w:color w:val="6E6158"/>
          <w:spacing w:val="12"/>
        </w:rPr>
        <w:t> </w:t>
      </w:r>
      <w:r>
        <w:rPr>
          <w:color w:val="6E6158"/>
          <w:spacing w:val="-2"/>
        </w:rPr>
        <w:t>AGREEMENTS</w:t>
      </w:r>
    </w:p>
    <w:p>
      <w:pPr>
        <w:pStyle w:val="Heading3"/>
        <w:spacing w:after="0"/>
        <w:jc w:val="both"/>
        <w:sectPr>
          <w:pgSz w:w="12240" w:h="15840"/>
          <w:pgMar w:top="500" w:bottom="280" w:left="1080" w:right="1080"/>
        </w:sectPr>
      </w:pPr>
    </w:p>
    <w:p>
      <w:pPr>
        <w:pStyle w:val="BodyText"/>
        <w:spacing w:line="297" w:lineRule="auto" w:before="83"/>
      </w:pPr>
      <w:r>
        <w:rPr>
          <w:color w:val="6E6158"/>
        </w:rPr>
        <w:t>The group’s work in structuring, negotiating, and drafting financing documentation covers </w:t>
      </w:r>
      <w:r>
        <w:rPr>
          <w:color w:val="6E6158"/>
        </w:rPr>
        <w:t>a</w:t>
      </w:r>
      <w:r>
        <w:rPr>
          <w:color w:val="6E6158"/>
          <w:spacing w:val="40"/>
        </w:rPr>
        <w:t> </w:t>
      </w:r>
      <w:r>
        <w:rPr>
          <w:color w:val="6E6158"/>
        </w:rPr>
        <w:t>broad range of industries and transaction sizes. They represent lenders, borrowers, trustees,</w:t>
      </w:r>
      <w:r>
        <w:rPr>
          <w:color w:val="6E6158"/>
          <w:spacing w:val="40"/>
        </w:rPr>
        <w:t> </w:t>
      </w:r>
      <w:r>
        <w:rPr>
          <w:color w:val="6E6158"/>
        </w:rPr>
        <w:t>guarantors,</w:t>
      </w:r>
      <w:r>
        <w:rPr>
          <w:color w:val="6E6158"/>
          <w:spacing w:val="40"/>
        </w:rPr>
        <w:t> </w:t>
      </w:r>
      <w:r>
        <w:rPr>
          <w:color w:val="6E6158"/>
        </w:rPr>
        <w:t>shareholders,</w:t>
      </w:r>
      <w:r>
        <w:rPr>
          <w:color w:val="6E6158"/>
          <w:spacing w:val="40"/>
        </w:rPr>
        <w:t> </w:t>
      </w:r>
      <w:r>
        <w:rPr>
          <w:color w:val="6E6158"/>
        </w:rPr>
        <w:t>partners,</w:t>
      </w:r>
      <w:r>
        <w:rPr>
          <w:color w:val="6E6158"/>
          <w:spacing w:val="40"/>
        </w:rPr>
        <w:t> </w:t>
      </w:r>
      <w:r>
        <w:rPr>
          <w:color w:val="6E6158"/>
        </w:rPr>
        <w:t>insurance</w:t>
      </w:r>
      <w:r>
        <w:rPr>
          <w:color w:val="6E6158"/>
          <w:spacing w:val="40"/>
        </w:rPr>
        <w:t> </w:t>
      </w:r>
      <w:r>
        <w:rPr>
          <w:color w:val="6E6158"/>
        </w:rPr>
        <w:t>companies,</w:t>
      </w:r>
      <w:r>
        <w:rPr>
          <w:color w:val="6E6158"/>
          <w:spacing w:val="40"/>
        </w:rPr>
        <w:t> </w:t>
      </w:r>
      <w:r>
        <w:rPr>
          <w:color w:val="6E6158"/>
        </w:rPr>
        <w:t>and</w:t>
      </w:r>
      <w:r>
        <w:rPr>
          <w:color w:val="6E6158"/>
          <w:spacing w:val="40"/>
        </w:rPr>
        <w:t> </w:t>
      </w:r>
      <w:r>
        <w:rPr>
          <w:color w:val="6E6158"/>
        </w:rPr>
        <w:t>others</w:t>
      </w:r>
      <w:r>
        <w:rPr>
          <w:color w:val="6E6158"/>
          <w:spacing w:val="40"/>
        </w:rPr>
        <w:t> </w:t>
      </w:r>
      <w:r>
        <w:rPr>
          <w:color w:val="6E6158"/>
        </w:rPr>
        <w:t>involved</w:t>
      </w:r>
      <w:r>
        <w:rPr>
          <w:color w:val="6E6158"/>
          <w:spacing w:val="40"/>
        </w:rPr>
        <w:t> </w:t>
      </w:r>
      <w:r>
        <w:rPr>
          <w:color w:val="6E6158"/>
        </w:rPr>
        <w:t>in</w:t>
      </w:r>
      <w:r>
        <w:rPr>
          <w:color w:val="6E6158"/>
          <w:spacing w:val="40"/>
        </w:rPr>
        <w:t> </w:t>
      </w:r>
      <w:r>
        <w:rPr>
          <w:color w:val="6E6158"/>
        </w:rPr>
        <w:t>financing</w:t>
      </w:r>
    </w:p>
    <w:p>
      <w:pPr>
        <w:pStyle w:val="BodyText"/>
        <w:spacing w:line="292" w:lineRule="auto"/>
      </w:pPr>
      <w:r>
        <w:rPr>
          <w:color w:val="6E6158"/>
        </w:rPr>
        <w:t>arrangements. Their experience includes transactions involving aircraft, mining equipment, </w:t>
      </w:r>
      <w:r>
        <w:rPr>
          <w:color w:val="6E6158"/>
        </w:rPr>
        <w:t>utility</w:t>
      </w:r>
      <w:r>
        <w:rPr>
          <w:color w:val="6E6158"/>
          <w:spacing w:val="40"/>
        </w:rPr>
        <w:t> </w:t>
      </w:r>
      <w:r>
        <w:rPr>
          <w:color w:val="6E6158"/>
        </w:rPr>
        <w:t>facilities,</w:t>
      </w:r>
      <w:r>
        <w:rPr>
          <w:color w:val="6E6158"/>
          <w:spacing w:val="40"/>
        </w:rPr>
        <w:t> </w:t>
      </w:r>
      <w:r>
        <w:rPr>
          <w:color w:val="6E6158"/>
        </w:rPr>
        <w:t>refining</w:t>
      </w:r>
      <w:r>
        <w:rPr>
          <w:color w:val="6E6158"/>
          <w:spacing w:val="40"/>
        </w:rPr>
        <w:t> </w:t>
      </w:r>
      <w:r>
        <w:rPr>
          <w:color w:val="6E6158"/>
        </w:rPr>
        <w:t>companies,</w:t>
      </w:r>
      <w:r>
        <w:rPr>
          <w:color w:val="6E6158"/>
          <w:spacing w:val="40"/>
        </w:rPr>
        <w:t> </w:t>
      </w:r>
      <w:r>
        <w:rPr>
          <w:color w:val="6E6158"/>
        </w:rPr>
        <w:t>high-rise</w:t>
      </w:r>
      <w:r>
        <w:rPr>
          <w:color w:val="6E6158"/>
          <w:spacing w:val="40"/>
        </w:rPr>
        <w:t> </w:t>
      </w:r>
      <w:r>
        <w:rPr>
          <w:color w:val="6E6158"/>
        </w:rPr>
        <w:t>office</w:t>
      </w:r>
      <w:r>
        <w:rPr>
          <w:color w:val="6E6158"/>
          <w:spacing w:val="40"/>
        </w:rPr>
        <w:t> </w:t>
      </w:r>
      <w:r>
        <w:rPr>
          <w:color w:val="6E6158"/>
        </w:rPr>
        <w:t>buildings</w:t>
      </w:r>
      <w:r>
        <w:rPr>
          <w:color w:val="6E6158"/>
          <w:spacing w:val="40"/>
        </w:rPr>
        <w:t> </w:t>
      </w:r>
      <w:r>
        <w:rPr>
          <w:color w:val="6E6158"/>
        </w:rPr>
        <w:t>and</w:t>
      </w:r>
      <w:r>
        <w:rPr>
          <w:color w:val="6E6158"/>
          <w:spacing w:val="40"/>
        </w:rPr>
        <w:t> </w:t>
      </w:r>
      <w:r>
        <w:rPr>
          <w:color w:val="6E6158"/>
        </w:rPr>
        <w:t>campuses,</w:t>
      </w:r>
      <w:r>
        <w:rPr>
          <w:color w:val="6E6158"/>
          <w:spacing w:val="40"/>
        </w:rPr>
        <w:t> </w:t>
      </w:r>
      <w:r>
        <w:rPr>
          <w:color w:val="6E6158"/>
        </w:rPr>
        <w:t>master-planned</w:t>
      </w:r>
    </w:p>
    <w:p>
      <w:pPr>
        <w:pStyle w:val="BodyText"/>
        <w:spacing w:line="302" w:lineRule="auto"/>
      </w:pPr>
      <w:r>
        <w:rPr>
          <w:color w:val="6E6158"/>
        </w:rPr>
        <w:t>communities, subdivisions, golf courses, hospitals, agricultural operations, resort hotels,</w:t>
      </w:r>
      <w:r>
        <w:rPr>
          <w:color w:val="6E6158"/>
          <w:spacing w:val="40"/>
        </w:rPr>
        <w:t> </w:t>
      </w:r>
      <w:r>
        <w:rPr>
          <w:color w:val="6E6158"/>
        </w:rPr>
        <w:t>professional</w:t>
      </w:r>
      <w:r>
        <w:rPr>
          <w:color w:val="6E6158"/>
          <w:spacing w:val="22"/>
        </w:rPr>
        <w:t> </w:t>
      </w:r>
      <w:r>
        <w:rPr>
          <w:color w:val="6E6158"/>
        </w:rPr>
        <w:t>sports</w:t>
      </w:r>
      <w:r>
        <w:rPr>
          <w:color w:val="6E6158"/>
          <w:spacing w:val="22"/>
        </w:rPr>
        <w:t> </w:t>
      </w:r>
      <w:r>
        <w:rPr>
          <w:color w:val="6E6158"/>
        </w:rPr>
        <w:t>arenas,</w:t>
      </w:r>
      <w:r>
        <w:rPr>
          <w:color w:val="6E6158"/>
          <w:spacing w:val="22"/>
        </w:rPr>
        <w:t> </w:t>
      </w:r>
      <w:r>
        <w:rPr>
          <w:color w:val="6E6158"/>
        </w:rPr>
        <w:t>performing</w:t>
      </w:r>
      <w:r>
        <w:rPr>
          <w:color w:val="6E6158"/>
          <w:spacing w:val="22"/>
        </w:rPr>
        <w:t> </w:t>
      </w:r>
      <w:r>
        <w:rPr>
          <w:color w:val="6E6158"/>
        </w:rPr>
        <w:t>arts</w:t>
      </w:r>
      <w:r>
        <w:rPr>
          <w:color w:val="6E6158"/>
          <w:spacing w:val="22"/>
        </w:rPr>
        <w:t> </w:t>
      </w:r>
      <w:r>
        <w:rPr>
          <w:color w:val="6E6158"/>
        </w:rPr>
        <w:t>facilities,</w:t>
      </w:r>
      <w:r>
        <w:rPr>
          <w:color w:val="6E6158"/>
          <w:spacing w:val="22"/>
        </w:rPr>
        <w:t> </w:t>
      </w:r>
      <w:r>
        <w:rPr>
          <w:color w:val="6E6158"/>
        </w:rPr>
        <w:t>shopping</w:t>
      </w:r>
      <w:r>
        <w:rPr>
          <w:color w:val="6E6158"/>
          <w:spacing w:val="22"/>
        </w:rPr>
        <w:t> </w:t>
      </w:r>
      <w:r>
        <w:rPr>
          <w:color w:val="6E6158"/>
        </w:rPr>
        <w:t>malls,</w:t>
      </w:r>
      <w:r>
        <w:rPr>
          <w:color w:val="6E6158"/>
          <w:spacing w:val="22"/>
        </w:rPr>
        <w:t> </w:t>
      </w:r>
      <w:r>
        <w:rPr>
          <w:color w:val="6E6158"/>
        </w:rPr>
        <w:t>and</w:t>
      </w:r>
      <w:r>
        <w:rPr>
          <w:color w:val="6E6158"/>
          <w:spacing w:val="22"/>
        </w:rPr>
        <w:t> </w:t>
      </w:r>
      <w:r>
        <w:rPr>
          <w:color w:val="6E6158"/>
        </w:rPr>
        <w:t>high-</w:t>
      </w:r>
      <w:r>
        <w:rPr>
          <w:color w:val="6E6158"/>
        </w:rPr>
        <w:t>technology</w:t>
      </w:r>
    </w:p>
    <w:p>
      <w:pPr>
        <w:pStyle w:val="BodyText"/>
        <w:spacing w:line="292" w:lineRule="auto"/>
        <w:ind w:right="0"/>
      </w:pPr>
      <w:r>
        <w:rPr>
          <w:color w:val="6E6158"/>
        </w:rPr>
        <w:t>products. Their work also includes the use of credit enhancement tools such as letters of credit,</w:t>
      </w:r>
      <w:r>
        <w:rPr>
          <w:color w:val="6E6158"/>
          <w:spacing w:val="40"/>
        </w:rPr>
        <w:t> </w:t>
      </w:r>
      <w:r>
        <w:rPr>
          <w:color w:val="6E6158"/>
        </w:rPr>
        <w:t>guarantees, and other forms of standby assistance.</w:t>
      </w:r>
    </w:p>
    <w:p>
      <w:pPr>
        <w:pStyle w:val="BodyText"/>
        <w:spacing w:line="297" w:lineRule="auto" w:before="185"/>
      </w:pPr>
      <w:r>
        <w:rPr>
          <w:color w:val="6E6158"/>
        </w:rPr>
        <w:t>The team represents large national financial institutions as well as local community banks and</w:t>
      </w:r>
      <w:r>
        <w:rPr>
          <w:color w:val="6E6158"/>
          <w:spacing w:val="40"/>
        </w:rPr>
        <w:t> </w:t>
      </w:r>
      <w:r>
        <w:rPr>
          <w:color w:val="6E6158"/>
        </w:rPr>
        <w:t>credit unions in originating secured real estate loans, construction loans, warehouse lines of</w:t>
      </w:r>
      <w:r>
        <w:rPr>
          <w:color w:val="6E6158"/>
          <w:spacing w:val="40"/>
        </w:rPr>
        <w:t> </w:t>
      </w:r>
      <w:r>
        <w:rPr>
          <w:color w:val="6E6158"/>
        </w:rPr>
        <w:t>credit,</w:t>
      </w:r>
      <w:r>
        <w:rPr>
          <w:color w:val="6E6158"/>
          <w:spacing w:val="20"/>
        </w:rPr>
        <w:t> </w:t>
      </w:r>
      <w:r>
        <w:rPr>
          <w:color w:val="6E6158"/>
        </w:rPr>
        <w:t>and</w:t>
      </w:r>
      <w:r>
        <w:rPr>
          <w:color w:val="6E6158"/>
          <w:spacing w:val="20"/>
        </w:rPr>
        <w:t> </w:t>
      </w:r>
      <w:r>
        <w:rPr>
          <w:color w:val="6E6158"/>
        </w:rPr>
        <w:t>various</w:t>
      </w:r>
      <w:r>
        <w:rPr>
          <w:color w:val="6E6158"/>
          <w:spacing w:val="20"/>
        </w:rPr>
        <w:t> </w:t>
      </w:r>
      <w:r>
        <w:rPr>
          <w:color w:val="6E6158"/>
        </w:rPr>
        <w:t>other</w:t>
      </w:r>
      <w:r>
        <w:rPr>
          <w:color w:val="6E6158"/>
          <w:spacing w:val="20"/>
        </w:rPr>
        <w:t> </w:t>
      </w:r>
      <w:r>
        <w:rPr>
          <w:color w:val="6E6158"/>
        </w:rPr>
        <w:t>asset-based</w:t>
      </w:r>
      <w:r>
        <w:rPr>
          <w:color w:val="6E6158"/>
          <w:spacing w:val="20"/>
        </w:rPr>
        <w:t> </w:t>
      </w:r>
      <w:r>
        <w:rPr>
          <w:color w:val="6E6158"/>
        </w:rPr>
        <w:t>lending</w:t>
      </w:r>
      <w:r>
        <w:rPr>
          <w:color w:val="6E6158"/>
          <w:spacing w:val="20"/>
        </w:rPr>
        <w:t> </w:t>
      </w:r>
      <w:r>
        <w:rPr>
          <w:color w:val="6E6158"/>
        </w:rPr>
        <w:t>transactions.</w:t>
      </w:r>
      <w:r>
        <w:rPr>
          <w:color w:val="6E6158"/>
          <w:spacing w:val="20"/>
        </w:rPr>
        <w:t> </w:t>
      </w:r>
      <w:r>
        <w:rPr>
          <w:color w:val="6E6158"/>
        </w:rPr>
        <w:t>Their</w:t>
      </w:r>
      <w:r>
        <w:rPr>
          <w:color w:val="6E6158"/>
          <w:spacing w:val="20"/>
        </w:rPr>
        <w:t> </w:t>
      </w:r>
      <w:r>
        <w:rPr>
          <w:color w:val="6E6158"/>
        </w:rPr>
        <w:t>practice</w:t>
      </w:r>
      <w:r>
        <w:rPr>
          <w:color w:val="6E6158"/>
          <w:spacing w:val="20"/>
        </w:rPr>
        <w:t> </w:t>
      </w:r>
      <w:r>
        <w:rPr>
          <w:color w:val="6E6158"/>
        </w:rPr>
        <w:t>includes</w:t>
      </w:r>
      <w:r>
        <w:rPr>
          <w:color w:val="6E6158"/>
          <w:spacing w:val="20"/>
        </w:rPr>
        <w:t> </w:t>
      </w:r>
      <w:r>
        <w:rPr>
          <w:color w:val="6E6158"/>
        </w:rPr>
        <w:t>commercial</w:t>
      </w:r>
    </w:p>
    <w:p>
      <w:pPr>
        <w:pStyle w:val="BodyText"/>
        <w:spacing w:line="297" w:lineRule="auto"/>
      </w:pPr>
      <w:r>
        <w:rPr>
          <w:color w:val="6E6158"/>
        </w:rPr>
        <w:t>real estate transactions involving commercial mortgage loans, construction loans, workouts </w:t>
      </w:r>
      <w:r>
        <w:rPr>
          <w:color w:val="6E6158"/>
        </w:rPr>
        <w:t>and</w:t>
      </w:r>
      <w:r>
        <w:rPr>
          <w:color w:val="6E6158"/>
          <w:spacing w:val="40"/>
        </w:rPr>
        <w:t> </w:t>
      </w:r>
      <w:r>
        <w:rPr>
          <w:color w:val="6E6158"/>
        </w:rPr>
        <w:t>foreclosures, and the acquisition and disposition of properties ranging from vacant land to</w:t>
      </w:r>
      <w:r>
        <w:rPr>
          <w:color w:val="6E6158"/>
          <w:spacing w:val="40"/>
        </w:rPr>
        <w:t> </w:t>
      </w:r>
      <w:r>
        <w:rPr>
          <w:color w:val="6E6158"/>
        </w:rPr>
        <w:t>shopping</w:t>
      </w:r>
      <w:r>
        <w:rPr>
          <w:color w:val="6E6158"/>
          <w:spacing w:val="34"/>
        </w:rPr>
        <w:t> </w:t>
      </w:r>
      <w:r>
        <w:rPr>
          <w:color w:val="6E6158"/>
        </w:rPr>
        <w:t>centers</w:t>
      </w:r>
      <w:r>
        <w:rPr>
          <w:color w:val="6E6158"/>
          <w:spacing w:val="34"/>
        </w:rPr>
        <w:t> </w:t>
      </w:r>
      <w:r>
        <w:rPr>
          <w:color w:val="6E6158"/>
        </w:rPr>
        <w:t>and</w:t>
      </w:r>
      <w:r>
        <w:rPr>
          <w:color w:val="6E6158"/>
          <w:spacing w:val="34"/>
        </w:rPr>
        <w:t> </w:t>
      </w:r>
      <w:r>
        <w:rPr>
          <w:color w:val="6E6158"/>
        </w:rPr>
        <w:t>golf</w:t>
      </w:r>
      <w:r>
        <w:rPr>
          <w:color w:val="6E6158"/>
          <w:spacing w:val="34"/>
        </w:rPr>
        <w:t> </w:t>
      </w:r>
      <w:r>
        <w:rPr>
          <w:color w:val="6E6158"/>
        </w:rPr>
        <w:t>courses.</w:t>
      </w:r>
      <w:r>
        <w:rPr>
          <w:color w:val="6E6158"/>
          <w:spacing w:val="34"/>
        </w:rPr>
        <w:t> </w:t>
      </w:r>
      <w:r>
        <w:rPr>
          <w:color w:val="6E6158"/>
        </w:rPr>
        <w:t>They</w:t>
      </w:r>
      <w:r>
        <w:rPr>
          <w:color w:val="6E6158"/>
          <w:spacing w:val="34"/>
        </w:rPr>
        <w:t> </w:t>
      </w:r>
      <w:r>
        <w:rPr>
          <w:color w:val="6E6158"/>
        </w:rPr>
        <w:t>also</w:t>
      </w:r>
      <w:r>
        <w:rPr>
          <w:color w:val="6E6158"/>
          <w:spacing w:val="34"/>
        </w:rPr>
        <w:t> </w:t>
      </w:r>
      <w:r>
        <w:rPr>
          <w:color w:val="6E6158"/>
        </w:rPr>
        <w:t>handle</w:t>
      </w:r>
      <w:r>
        <w:rPr>
          <w:color w:val="6E6158"/>
          <w:spacing w:val="34"/>
        </w:rPr>
        <w:t> </w:t>
      </w:r>
      <w:r>
        <w:rPr>
          <w:color w:val="6E6158"/>
        </w:rPr>
        <w:t>commercial</w:t>
      </w:r>
      <w:r>
        <w:rPr>
          <w:color w:val="6E6158"/>
          <w:spacing w:val="34"/>
        </w:rPr>
        <w:t> </w:t>
      </w:r>
      <w:r>
        <w:rPr>
          <w:color w:val="6E6158"/>
        </w:rPr>
        <w:t>leases,</w:t>
      </w:r>
      <w:r>
        <w:rPr>
          <w:color w:val="6E6158"/>
          <w:spacing w:val="34"/>
        </w:rPr>
        <w:t> </w:t>
      </w:r>
      <w:r>
        <w:rPr>
          <w:color w:val="6E6158"/>
        </w:rPr>
        <w:t>including</w:t>
      </w:r>
      <w:r>
        <w:rPr>
          <w:color w:val="6E6158"/>
          <w:spacing w:val="34"/>
        </w:rPr>
        <w:t> </w:t>
      </w:r>
      <w:r>
        <w:rPr>
          <w:color w:val="6E6158"/>
        </w:rPr>
        <w:t>ground</w:t>
      </w:r>
    </w:p>
    <w:p>
      <w:pPr>
        <w:pStyle w:val="BodyText"/>
        <w:spacing w:line="295" w:lineRule="auto"/>
      </w:pPr>
      <w:r>
        <w:rPr>
          <w:color w:val="6E6158"/>
        </w:rPr>
        <w:t>leases, and complex transactions within master-planned communities. Their experience extends</w:t>
      </w:r>
      <w:r>
        <w:rPr>
          <w:color w:val="6E6158"/>
          <w:spacing w:val="80"/>
        </w:rPr>
        <w:t> </w:t>
      </w:r>
      <w:r>
        <w:rPr>
          <w:color w:val="6E6158"/>
        </w:rPr>
        <w:t>to multi-million-dollar commercial developments, purchase and sale transactions, and </w:t>
      </w:r>
      <w:r>
        <w:rPr>
          <w:color w:val="6E6158"/>
        </w:rPr>
        <w:t>financing</w:t>
      </w:r>
      <w:r>
        <w:rPr>
          <w:color w:val="6E6158"/>
          <w:spacing w:val="40"/>
        </w:rPr>
        <w:t> </w:t>
      </w:r>
      <w:r>
        <w:rPr>
          <w:color w:val="6E6158"/>
        </w:rPr>
        <w:t>arrangements, as well as representing banking institutions through every stage of the lending</w:t>
      </w:r>
      <w:r>
        <w:rPr>
          <w:color w:val="6E6158"/>
          <w:spacing w:val="40"/>
        </w:rPr>
        <w:t> </w:t>
      </w:r>
      <w:r>
        <w:rPr>
          <w:color w:val="6E6158"/>
        </w:rPr>
        <w:t>process, from origination to workout resolutions.</w:t>
      </w:r>
    </w:p>
    <w:p>
      <w:pPr>
        <w:pStyle w:val="Heading3"/>
      </w:pPr>
      <w:r>
        <w:rPr>
          <w:color w:val="6E6158"/>
        </w:rPr>
        <w:t>WORKOUTS,</w:t>
      </w:r>
      <w:r>
        <w:rPr>
          <w:color w:val="6E6158"/>
          <w:spacing w:val="17"/>
        </w:rPr>
        <w:t> </w:t>
      </w:r>
      <w:r>
        <w:rPr>
          <w:color w:val="6E6158"/>
        </w:rPr>
        <w:t>LITIGATION</w:t>
      </w:r>
      <w:r>
        <w:rPr>
          <w:color w:val="6E6158"/>
          <w:spacing w:val="18"/>
        </w:rPr>
        <w:t> </w:t>
      </w:r>
      <w:r>
        <w:rPr>
          <w:color w:val="6E6158"/>
        </w:rPr>
        <w:t>AND</w:t>
      </w:r>
      <w:r>
        <w:rPr>
          <w:color w:val="6E6158"/>
          <w:spacing w:val="17"/>
        </w:rPr>
        <w:t> </w:t>
      </w:r>
      <w:r>
        <w:rPr>
          <w:color w:val="6E6158"/>
          <w:spacing w:val="-2"/>
        </w:rPr>
        <w:t>BANKRUPTCY</w:t>
      </w:r>
    </w:p>
    <w:p>
      <w:pPr>
        <w:pStyle w:val="BodyText"/>
        <w:spacing w:before="14"/>
        <w:ind w:left="0" w:right="0"/>
        <w:rPr>
          <w:b/>
        </w:rPr>
      </w:pPr>
    </w:p>
    <w:p>
      <w:pPr>
        <w:pStyle w:val="BodyText"/>
        <w:spacing w:line="297" w:lineRule="auto"/>
        <w:ind w:right="488"/>
        <w:jc w:val="both"/>
      </w:pPr>
      <w:r>
        <w:rPr>
          <w:color w:val="6E6158"/>
        </w:rPr>
        <w:t>The real estate group represents lenders, creditors, and financial institutions in workouts, litigation, and bankruptcy matters, focusing on efficient strategies to resolve distressed situations </w:t>
      </w:r>
      <w:r>
        <w:rPr>
          <w:color w:val="6E6158"/>
        </w:rPr>
        <w:t>whenever possible.</w:t>
      </w:r>
      <w:r>
        <w:rPr>
          <w:color w:val="6E6158"/>
          <w:spacing w:val="40"/>
        </w:rPr>
        <w:t> </w:t>
      </w:r>
      <w:r>
        <w:rPr>
          <w:color w:val="6E6158"/>
        </w:rPr>
        <w:t>Their</w:t>
      </w:r>
      <w:r>
        <w:rPr>
          <w:color w:val="6E6158"/>
          <w:spacing w:val="40"/>
        </w:rPr>
        <w:t> </w:t>
      </w:r>
      <w:r>
        <w:rPr>
          <w:color w:val="6E6158"/>
        </w:rPr>
        <w:t>work</w:t>
      </w:r>
      <w:r>
        <w:rPr>
          <w:color w:val="6E6158"/>
          <w:spacing w:val="40"/>
        </w:rPr>
        <w:t> </w:t>
      </w:r>
      <w:r>
        <w:rPr>
          <w:color w:val="6E6158"/>
        </w:rPr>
        <w:t>includes</w:t>
      </w:r>
      <w:r>
        <w:rPr>
          <w:color w:val="6E6158"/>
          <w:spacing w:val="40"/>
        </w:rPr>
        <w:t> </w:t>
      </w:r>
      <w:r>
        <w:rPr>
          <w:color w:val="6E6158"/>
        </w:rPr>
        <w:t>restructuring</w:t>
      </w:r>
      <w:r>
        <w:rPr>
          <w:color w:val="6E6158"/>
          <w:spacing w:val="40"/>
        </w:rPr>
        <w:t> </w:t>
      </w:r>
      <w:r>
        <w:rPr>
          <w:color w:val="6E6158"/>
        </w:rPr>
        <w:t>debt,</w:t>
      </w:r>
      <w:r>
        <w:rPr>
          <w:color w:val="6E6158"/>
          <w:spacing w:val="40"/>
        </w:rPr>
        <w:t> </w:t>
      </w:r>
      <w:r>
        <w:rPr>
          <w:color w:val="6E6158"/>
        </w:rPr>
        <w:t>negotiating</w:t>
      </w:r>
      <w:r>
        <w:rPr>
          <w:color w:val="6E6158"/>
          <w:spacing w:val="40"/>
        </w:rPr>
        <w:t> </w:t>
      </w:r>
      <w:r>
        <w:rPr>
          <w:color w:val="6E6158"/>
        </w:rPr>
        <w:t>and</w:t>
      </w:r>
      <w:r>
        <w:rPr>
          <w:color w:val="6E6158"/>
          <w:spacing w:val="40"/>
        </w:rPr>
        <w:t> </w:t>
      </w:r>
      <w:r>
        <w:rPr>
          <w:color w:val="6E6158"/>
        </w:rPr>
        <w:t>documenting</w:t>
      </w:r>
      <w:r>
        <w:rPr>
          <w:color w:val="6E6158"/>
          <w:spacing w:val="40"/>
        </w:rPr>
        <w:t> </w:t>
      </w:r>
      <w:r>
        <w:rPr>
          <w:color w:val="6E6158"/>
        </w:rPr>
        <w:t>financing</w:t>
      </w:r>
    </w:p>
    <w:p>
      <w:pPr>
        <w:pStyle w:val="BodyText"/>
        <w:spacing w:line="295" w:lineRule="auto"/>
        <w:ind w:right="505"/>
      </w:pPr>
      <w:r>
        <w:rPr>
          <w:color w:val="6E6158"/>
        </w:rPr>
        <w:t>agreements,</w:t>
      </w:r>
      <w:r>
        <w:rPr>
          <w:color w:val="6E6158"/>
          <w:spacing w:val="40"/>
        </w:rPr>
        <w:t> </w:t>
      </w:r>
      <w:r>
        <w:rPr>
          <w:color w:val="6E6158"/>
        </w:rPr>
        <w:t>loan</w:t>
      </w:r>
      <w:r>
        <w:rPr>
          <w:color w:val="6E6158"/>
          <w:spacing w:val="40"/>
        </w:rPr>
        <w:t> </w:t>
      </w:r>
      <w:r>
        <w:rPr>
          <w:color w:val="6E6158"/>
        </w:rPr>
        <w:t>workouts,</w:t>
      </w:r>
      <w:r>
        <w:rPr>
          <w:color w:val="6E6158"/>
          <w:spacing w:val="40"/>
        </w:rPr>
        <w:t> </w:t>
      </w:r>
      <w:r>
        <w:rPr>
          <w:color w:val="6E6158"/>
        </w:rPr>
        <w:t>forbearance</w:t>
      </w:r>
      <w:r>
        <w:rPr>
          <w:color w:val="6E6158"/>
          <w:spacing w:val="40"/>
        </w:rPr>
        <w:t> </w:t>
      </w:r>
      <w:r>
        <w:rPr>
          <w:color w:val="6E6158"/>
        </w:rPr>
        <w:t>arrangements,</w:t>
      </w:r>
      <w:r>
        <w:rPr>
          <w:color w:val="6E6158"/>
          <w:spacing w:val="40"/>
        </w:rPr>
        <w:t> </w:t>
      </w:r>
      <w:r>
        <w:rPr>
          <w:color w:val="6E6158"/>
        </w:rPr>
        <w:t>cash-collateral</w:t>
      </w:r>
      <w:r>
        <w:rPr>
          <w:color w:val="6E6158"/>
          <w:spacing w:val="40"/>
        </w:rPr>
        <w:t> </w:t>
      </w:r>
      <w:r>
        <w:rPr>
          <w:color w:val="6E6158"/>
        </w:rPr>
        <w:t>and</w:t>
      </w:r>
      <w:r>
        <w:rPr>
          <w:color w:val="6E6158"/>
          <w:spacing w:val="40"/>
        </w:rPr>
        <w:t> </w:t>
      </w:r>
      <w:r>
        <w:rPr>
          <w:color w:val="6E6158"/>
        </w:rPr>
        <w:t>debtor-in-possession financing, and navigating prejudgment remedies, receiverships, deeds in lieu of</w:t>
      </w:r>
      <w:r>
        <w:rPr>
          <w:color w:val="6E6158"/>
          <w:spacing w:val="40"/>
        </w:rPr>
        <w:t> </w:t>
      </w:r>
      <w:r>
        <w:rPr>
          <w:color w:val="6E6158"/>
        </w:rPr>
        <w:t>foreclosure, and judicial and non-judicial foreclosure actions. They also handle complex</w:t>
      </w:r>
      <w:r>
        <w:rPr>
          <w:color w:val="6E6158"/>
          <w:spacing w:val="40"/>
        </w:rPr>
        <w:t> </w:t>
      </w:r>
      <w:r>
        <w:rPr>
          <w:color w:val="6E6158"/>
        </w:rPr>
        <w:t>bankruptcy litigation, fraudulent transfer analysis, Uniform Commercial Code matters, transfers </w:t>
      </w:r>
      <w:r>
        <w:rPr>
          <w:color w:val="6E6158"/>
        </w:rPr>
        <w:t>of</w:t>
      </w:r>
      <w:r>
        <w:rPr>
          <w:color w:val="6E6158"/>
          <w:spacing w:val="40"/>
        </w:rPr>
        <w:t> </w:t>
      </w:r>
      <w:r>
        <w:rPr>
          <w:color w:val="6E6158"/>
        </w:rPr>
        <w:t>claims or interests in bankrupt entities, plans of reorganization, consolidation opinions, and</w:t>
      </w:r>
      <w:r>
        <w:rPr>
          <w:color w:val="6E6158"/>
          <w:spacing w:val="40"/>
        </w:rPr>
        <w:t> </w:t>
      </w:r>
      <w:r>
        <w:rPr>
          <w:color w:val="6E6158"/>
        </w:rPr>
        <w:t>environmental issues arising in bankruptcy.</w:t>
      </w:r>
    </w:p>
    <w:p>
      <w:pPr>
        <w:pStyle w:val="BodyText"/>
        <w:spacing w:line="295" w:lineRule="auto" w:before="198"/>
        <w:ind w:right="595"/>
      </w:pPr>
      <w:r>
        <w:rPr>
          <w:color w:val="6E6158"/>
        </w:rPr>
        <w:t>The team partners closely with the firm’s bankruptcy, creditors’ rights, and financial </w:t>
      </w:r>
      <w:r>
        <w:rPr>
          <w:color w:val="6E6158"/>
        </w:rPr>
        <w:t>restructuring</w:t>
      </w:r>
      <w:r>
        <w:rPr>
          <w:color w:val="6E6158"/>
          <w:spacing w:val="40"/>
        </w:rPr>
        <w:t> </w:t>
      </w:r>
      <w:r>
        <w:rPr>
          <w:color w:val="6E6158"/>
        </w:rPr>
        <w:t>attorneys to assist with troubled commercial and residential real estate assets. They represent</w:t>
      </w:r>
      <w:r>
        <w:rPr>
          <w:color w:val="6E6158"/>
          <w:spacing w:val="40"/>
        </w:rPr>
        <w:t> </w:t>
      </w:r>
      <w:r>
        <w:rPr>
          <w:color w:val="6E6158"/>
        </w:rPr>
        <w:t>clients in state and federal proceedings, Chapter 11 cases, liquidations, out-of-court workouts,</w:t>
      </w:r>
      <w:r>
        <w:rPr>
          <w:color w:val="6E6158"/>
          <w:spacing w:val="40"/>
        </w:rPr>
        <w:t> </w:t>
      </w:r>
      <w:r>
        <w:rPr>
          <w:color w:val="6E6158"/>
        </w:rPr>
        <w:t>and</w:t>
      </w:r>
      <w:r>
        <w:rPr>
          <w:color w:val="6E6158"/>
          <w:spacing w:val="35"/>
        </w:rPr>
        <w:t> </w:t>
      </w:r>
      <w:r>
        <w:rPr>
          <w:color w:val="6E6158"/>
        </w:rPr>
        <w:t>asset</w:t>
      </w:r>
      <w:r>
        <w:rPr>
          <w:color w:val="6E6158"/>
          <w:spacing w:val="35"/>
        </w:rPr>
        <w:t> </w:t>
      </w:r>
      <w:r>
        <w:rPr>
          <w:color w:val="6E6158"/>
        </w:rPr>
        <w:t>recovery</w:t>
      </w:r>
      <w:r>
        <w:rPr>
          <w:color w:val="6E6158"/>
          <w:spacing w:val="35"/>
        </w:rPr>
        <w:t> </w:t>
      </w:r>
      <w:r>
        <w:rPr>
          <w:color w:val="6E6158"/>
        </w:rPr>
        <w:t>matters.</w:t>
      </w:r>
      <w:r>
        <w:rPr>
          <w:color w:val="6E6158"/>
          <w:spacing w:val="35"/>
        </w:rPr>
        <w:t> </w:t>
      </w:r>
      <w:r>
        <w:rPr>
          <w:color w:val="6E6158"/>
        </w:rPr>
        <w:t>Their</w:t>
      </w:r>
      <w:r>
        <w:rPr>
          <w:color w:val="6E6158"/>
          <w:spacing w:val="35"/>
        </w:rPr>
        <w:t> </w:t>
      </w:r>
      <w:r>
        <w:rPr>
          <w:color w:val="6E6158"/>
        </w:rPr>
        <w:t>work</w:t>
      </w:r>
      <w:r>
        <w:rPr>
          <w:color w:val="6E6158"/>
          <w:spacing w:val="35"/>
        </w:rPr>
        <w:t> </w:t>
      </w:r>
      <w:r>
        <w:rPr>
          <w:color w:val="6E6158"/>
        </w:rPr>
        <w:t>also</w:t>
      </w:r>
      <w:r>
        <w:rPr>
          <w:color w:val="6E6158"/>
          <w:spacing w:val="35"/>
        </w:rPr>
        <w:t> </w:t>
      </w:r>
      <w:r>
        <w:rPr>
          <w:color w:val="6E6158"/>
        </w:rPr>
        <w:t>includes</w:t>
      </w:r>
      <w:r>
        <w:rPr>
          <w:color w:val="6E6158"/>
          <w:spacing w:val="35"/>
        </w:rPr>
        <w:t> </w:t>
      </w:r>
      <w:r>
        <w:rPr>
          <w:color w:val="6E6158"/>
        </w:rPr>
        <w:t>administering</w:t>
      </w:r>
      <w:r>
        <w:rPr>
          <w:color w:val="6E6158"/>
          <w:spacing w:val="35"/>
        </w:rPr>
        <w:t> </w:t>
      </w:r>
      <w:r>
        <w:rPr>
          <w:color w:val="6E6158"/>
        </w:rPr>
        <w:t>and</w:t>
      </w:r>
      <w:r>
        <w:rPr>
          <w:color w:val="6E6158"/>
          <w:spacing w:val="35"/>
        </w:rPr>
        <w:t> </w:t>
      </w:r>
      <w:r>
        <w:rPr>
          <w:color w:val="6E6158"/>
        </w:rPr>
        <w:t>liquidating</w:t>
      </w:r>
      <w:r>
        <w:rPr>
          <w:color w:val="6E6158"/>
          <w:spacing w:val="35"/>
        </w:rPr>
        <w:t> </w:t>
      </w:r>
      <w:r>
        <w:rPr>
          <w:color w:val="6E6158"/>
        </w:rPr>
        <w:t>multimillion-dollar</w:t>
      </w:r>
      <w:r>
        <w:rPr>
          <w:color w:val="6E6158"/>
          <w:spacing w:val="34"/>
        </w:rPr>
        <w:t> </w:t>
      </w:r>
      <w:r>
        <w:rPr>
          <w:color w:val="6E6158"/>
        </w:rPr>
        <w:t>real</w:t>
      </w:r>
      <w:r>
        <w:rPr>
          <w:color w:val="6E6158"/>
          <w:spacing w:val="34"/>
        </w:rPr>
        <w:t> </w:t>
      </w:r>
      <w:r>
        <w:rPr>
          <w:color w:val="6E6158"/>
        </w:rPr>
        <w:t>estate</w:t>
      </w:r>
      <w:r>
        <w:rPr>
          <w:color w:val="6E6158"/>
          <w:spacing w:val="34"/>
        </w:rPr>
        <w:t> </w:t>
      </w:r>
      <w:r>
        <w:rPr>
          <w:color w:val="6E6158"/>
        </w:rPr>
        <w:t>portfolios,</w:t>
      </w:r>
      <w:r>
        <w:rPr>
          <w:color w:val="6E6158"/>
          <w:spacing w:val="34"/>
        </w:rPr>
        <w:t> </w:t>
      </w:r>
      <w:r>
        <w:rPr>
          <w:color w:val="6E6158"/>
        </w:rPr>
        <w:t>managing</w:t>
      </w:r>
      <w:r>
        <w:rPr>
          <w:color w:val="6E6158"/>
          <w:spacing w:val="34"/>
        </w:rPr>
        <w:t> </w:t>
      </w:r>
      <w:r>
        <w:rPr>
          <w:color w:val="6E6158"/>
        </w:rPr>
        <w:t>property</w:t>
      </w:r>
      <w:r>
        <w:rPr>
          <w:color w:val="6E6158"/>
          <w:spacing w:val="34"/>
        </w:rPr>
        <w:t> </w:t>
      </w:r>
      <w:r>
        <w:rPr>
          <w:color w:val="6E6158"/>
        </w:rPr>
        <w:t>and</w:t>
      </w:r>
      <w:r>
        <w:rPr>
          <w:color w:val="6E6158"/>
          <w:spacing w:val="34"/>
        </w:rPr>
        <w:t> </w:t>
      </w:r>
      <w:r>
        <w:rPr>
          <w:color w:val="6E6158"/>
        </w:rPr>
        <w:t>mortgage</w:t>
      </w:r>
      <w:r>
        <w:rPr>
          <w:color w:val="6E6158"/>
          <w:spacing w:val="34"/>
        </w:rPr>
        <w:t> </w:t>
      </w:r>
      <w:r>
        <w:rPr>
          <w:color w:val="6E6158"/>
        </w:rPr>
        <w:t>portfolio</w:t>
      </w:r>
      <w:r>
        <w:rPr>
          <w:color w:val="6E6158"/>
          <w:spacing w:val="34"/>
        </w:rPr>
        <w:t> </w:t>
      </w:r>
      <w:r>
        <w:rPr>
          <w:color w:val="6E6158"/>
        </w:rPr>
        <w:t>sales,</w:t>
      </w:r>
      <w:r>
        <w:rPr>
          <w:color w:val="6E6158"/>
          <w:spacing w:val="34"/>
        </w:rPr>
        <w:t> </w:t>
      </w:r>
      <w:r>
        <w:rPr>
          <w:color w:val="6E6158"/>
        </w:rPr>
        <w:t>and</w:t>
      </w:r>
      <w:r>
        <w:rPr>
          <w:color w:val="6E6158"/>
          <w:spacing w:val="34"/>
        </w:rPr>
        <w:t> </w:t>
      </w:r>
      <w:r>
        <w:rPr>
          <w:color w:val="6E6158"/>
        </w:rPr>
        <w:t>guiding buyers</w:t>
      </w:r>
      <w:r>
        <w:rPr>
          <w:color w:val="6E6158"/>
          <w:spacing w:val="27"/>
        </w:rPr>
        <w:t> </w:t>
      </w:r>
      <w:r>
        <w:rPr>
          <w:color w:val="6E6158"/>
        </w:rPr>
        <w:t>through</w:t>
      </w:r>
      <w:r>
        <w:rPr>
          <w:color w:val="6E6158"/>
          <w:spacing w:val="27"/>
        </w:rPr>
        <w:t> </w:t>
      </w:r>
      <w:r>
        <w:rPr>
          <w:color w:val="6E6158"/>
        </w:rPr>
        <w:t>due</w:t>
      </w:r>
      <w:r>
        <w:rPr>
          <w:color w:val="6E6158"/>
          <w:spacing w:val="27"/>
        </w:rPr>
        <w:t> </w:t>
      </w:r>
      <w:r>
        <w:rPr>
          <w:color w:val="6E6158"/>
        </w:rPr>
        <w:t>diligence,</w:t>
      </w:r>
      <w:r>
        <w:rPr>
          <w:color w:val="6E6158"/>
          <w:spacing w:val="27"/>
        </w:rPr>
        <w:t> </w:t>
      </w:r>
      <w:r>
        <w:rPr>
          <w:color w:val="6E6158"/>
        </w:rPr>
        <w:t>title</w:t>
      </w:r>
      <w:r>
        <w:rPr>
          <w:color w:val="6E6158"/>
          <w:spacing w:val="27"/>
        </w:rPr>
        <w:t> </w:t>
      </w:r>
      <w:r>
        <w:rPr>
          <w:color w:val="6E6158"/>
        </w:rPr>
        <w:t>insurance</w:t>
      </w:r>
      <w:r>
        <w:rPr>
          <w:color w:val="6E6158"/>
          <w:spacing w:val="27"/>
        </w:rPr>
        <w:t> </w:t>
      </w:r>
      <w:r>
        <w:rPr>
          <w:color w:val="6E6158"/>
        </w:rPr>
        <w:t>issues,</w:t>
      </w:r>
      <w:r>
        <w:rPr>
          <w:color w:val="6E6158"/>
          <w:spacing w:val="27"/>
        </w:rPr>
        <w:t> </w:t>
      </w:r>
      <w:r>
        <w:rPr>
          <w:color w:val="6E6158"/>
        </w:rPr>
        <w:t>contracts,</w:t>
      </w:r>
      <w:r>
        <w:rPr>
          <w:color w:val="6E6158"/>
          <w:spacing w:val="27"/>
        </w:rPr>
        <w:t> </w:t>
      </w:r>
      <w:r>
        <w:rPr>
          <w:color w:val="6E6158"/>
        </w:rPr>
        <w:t>and</w:t>
      </w:r>
      <w:r>
        <w:rPr>
          <w:color w:val="6E6158"/>
          <w:spacing w:val="27"/>
        </w:rPr>
        <w:t> </w:t>
      </w:r>
      <w:r>
        <w:rPr>
          <w:color w:val="6E6158"/>
        </w:rPr>
        <w:t>real</w:t>
      </w:r>
      <w:r>
        <w:rPr>
          <w:color w:val="6E6158"/>
          <w:spacing w:val="27"/>
        </w:rPr>
        <w:t> </w:t>
      </w:r>
      <w:r>
        <w:rPr>
          <w:color w:val="6E6158"/>
        </w:rPr>
        <w:t>property</w:t>
      </w:r>
      <w:r>
        <w:rPr>
          <w:color w:val="6E6158"/>
          <w:spacing w:val="27"/>
        </w:rPr>
        <w:t> </w:t>
      </w:r>
      <w:r>
        <w:rPr>
          <w:color w:val="6E6158"/>
        </w:rPr>
        <w:t>management for</w:t>
      </w:r>
      <w:r>
        <w:rPr>
          <w:color w:val="6E6158"/>
          <w:spacing w:val="36"/>
        </w:rPr>
        <w:t> </w:t>
      </w:r>
      <w:r>
        <w:rPr>
          <w:color w:val="6E6158"/>
        </w:rPr>
        <w:t>residential,</w:t>
      </w:r>
      <w:r>
        <w:rPr>
          <w:color w:val="6E6158"/>
          <w:spacing w:val="36"/>
        </w:rPr>
        <w:t> </w:t>
      </w:r>
      <w:r>
        <w:rPr>
          <w:color w:val="6E6158"/>
        </w:rPr>
        <w:t>multifamily,</w:t>
      </w:r>
      <w:r>
        <w:rPr>
          <w:color w:val="6E6158"/>
          <w:spacing w:val="36"/>
        </w:rPr>
        <w:t> </w:t>
      </w:r>
      <w:r>
        <w:rPr>
          <w:color w:val="6E6158"/>
        </w:rPr>
        <w:t>and</w:t>
      </w:r>
      <w:r>
        <w:rPr>
          <w:color w:val="6E6158"/>
          <w:spacing w:val="36"/>
        </w:rPr>
        <w:t> </w:t>
      </w:r>
      <w:r>
        <w:rPr>
          <w:color w:val="6E6158"/>
        </w:rPr>
        <w:t>commercial</w:t>
      </w:r>
      <w:r>
        <w:rPr>
          <w:color w:val="6E6158"/>
          <w:spacing w:val="36"/>
        </w:rPr>
        <w:t> </w:t>
      </w:r>
      <w:r>
        <w:rPr>
          <w:color w:val="6E6158"/>
        </w:rPr>
        <w:t>assets.</w:t>
      </w:r>
      <w:r>
        <w:rPr>
          <w:color w:val="6E6158"/>
          <w:spacing w:val="36"/>
        </w:rPr>
        <w:t> </w:t>
      </w:r>
      <w:r>
        <w:rPr>
          <w:color w:val="6E6158"/>
        </w:rPr>
        <w:t>Throughout</w:t>
      </w:r>
      <w:r>
        <w:rPr>
          <w:color w:val="6E6158"/>
          <w:spacing w:val="36"/>
        </w:rPr>
        <w:t> </w:t>
      </w:r>
      <w:r>
        <w:rPr>
          <w:color w:val="6E6158"/>
        </w:rPr>
        <w:t>each</w:t>
      </w:r>
      <w:r>
        <w:rPr>
          <w:color w:val="6E6158"/>
          <w:spacing w:val="36"/>
        </w:rPr>
        <w:t> </w:t>
      </w:r>
      <w:r>
        <w:rPr>
          <w:color w:val="6E6158"/>
        </w:rPr>
        <w:t>matter,</w:t>
      </w:r>
      <w:r>
        <w:rPr>
          <w:color w:val="6E6158"/>
          <w:spacing w:val="36"/>
        </w:rPr>
        <w:t> </w:t>
      </w:r>
      <w:r>
        <w:rPr>
          <w:color w:val="6E6158"/>
        </w:rPr>
        <w:t>they</w:t>
      </w:r>
      <w:r>
        <w:rPr>
          <w:color w:val="6E6158"/>
          <w:spacing w:val="36"/>
        </w:rPr>
        <w:t> </w:t>
      </w:r>
      <w:r>
        <w:rPr>
          <w:color w:val="6E6158"/>
        </w:rPr>
        <w:t>maintain</w:t>
      </w:r>
    </w:p>
    <w:p>
      <w:pPr>
        <w:pStyle w:val="BodyText"/>
        <w:spacing w:line="292" w:lineRule="auto" w:before="4"/>
      </w:pPr>
      <w:r>
        <w:rPr>
          <w:color w:val="6E6158"/>
        </w:rPr>
        <w:t>consistent communication and pursue cost-effective solutions, including arbitration </w:t>
      </w:r>
      <w:r>
        <w:rPr>
          <w:color w:val="6E6158"/>
        </w:rPr>
        <w:t>and mediation when appropriate.</w:t>
      </w:r>
    </w:p>
    <w:p>
      <w:pPr>
        <w:pStyle w:val="Heading3"/>
        <w:spacing w:before="196"/>
      </w:pPr>
      <w:r>
        <w:rPr>
          <w:color w:val="6E6158"/>
        </w:rPr>
        <w:t>PURCHASE</w:t>
      </w:r>
      <w:r>
        <w:rPr>
          <w:color w:val="6E6158"/>
          <w:spacing w:val="10"/>
        </w:rPr>
        <w:t> </w:t>
      </w:r>
      <w:r>
        <w:rPr>
          <w:color w:val="6E6158"/>
        </w:rPr>
        <w:t>AND</w:t>
      </w:r>
      <w:r>
        <w:rPr>
          <w:color w:val="6E6158"/>
          <w:spacing w:val="11"/>
        </w:rPr>
        <w:t> </w:t>
      </w:r>
      <w:r>
        <w:rPr>
          <w:color w:val="6E6158"/>
        </w:rPr>
        <w:t>SALE</w:t>
      </w:r>
      <w:r>
        <w:rPr>
          <w:color w:val="6E6158"/>
          <w:spacing w:val="11"/>
        </w:rPr>
        <w:t> </w:t>
      </w:r>
      <w:r>
        <w:rPr>
          <w:color w:val="6E6158"/>
        </w:rPr>
        <w:t>OF</w:t>
      </w:r>
      <w:r>
        <w:rPr>
          <w:color w:val="6E6158"/>
          <w:spacing w:val="11"/>
        </w:rPr>
        <w:t> </w:t>
      </w:r>
      <w:r>
        <w:rPr>
          <w:color w:val="6E6158"/>
        </w:rPr>
        <w:t>REAL</w:t>
      </w:r>
      <w:r>
        <w:rPr>
          <w:color w:val="6E6158"/>
          <w:spacing w:val="11"/>
        </w:rPr>
        <w:t> </w:t>
      </w:r>
      <w:r>
        <w:rPr>
          <w:color w:val="6E6158"/>
          <w:spacing w:val="-2"/>
        </w:rPr>
        <w:t>ESTATE</w:t>
      </w:r>
    </w:p>
    <w:p>
      <w:pPr>
        <w:pStyle w:val="BodyText"/>
        <w:spacing w:before="14"/>
        <w:ind w:left="0" w:right="0"/>
        <w:rPr>
          <w:b/>
        </w:rPr>
      </w:pPr>
    </w:p>
    <w:p>
      <w:pPr>
        <w:pStyle w:val="BodyText"/>
        <w:spacing w:line="297" w:lineRule="auto" w:before="1"/>
        <w:ind w:right="738"/>
      </w:pPr>
      <w:r>
        <w:rPr>
          <w:color w:val="6E6158"/>
        </w:rPr>
        <w:t>The team handles purchase and sale agreements, non-taxable exchanges, financing,</w:t>
      </w:r>
      <w:r>
        <w:rPr>
          <w:color w:val="6E6158"/>
          <w:spacing w:val="40"/>
        </w:rPr>
        <w:t> </w:t>
      </w:r>
      <w:r>
        <w:rPr>
          <w:color w:val="6E6158"/>
        </w:rPr>
        <w:t>brokerage matters, environmental assessments, joint venture structures, title and escrow </w:t>
      </w:r>
      <w:r>
        <w:rPr>
          <w:color w:val="6E6158"/>
        </w:rPr>
        <w:t>issues,</w:t>
      </w:r>
      <w:r>
        <w:rPr>
          <w:color w:val="6E6158"/>
          <w:spacing w:val="40"/>
        </w:rPr>
        <w:t> </w:t>
      </w:r>
      <w:r>
        <w:rPr>
          <w:color w:val="6E6158"/>
        </w:rPr>
        <w:t>eminent domain, foreclosures, and other due diligence needs.</w:t>
      </w:r>
    </w:p>
    <w:p>
      <w:pPr>
        <w:pStyle w:val="Heading3"/>
        <w:spacing w:before="191"/>
      </w:pPr>
      <w:r>
        <w:rPr>
          <w:color w:val="6E6158"/>
        </w:rPr>
        <w:t>TITLE</w:t>
      </w:r>
      <w:r>
        <w:rPr>
          <w:color w:val="6E6158"/>
          <w:spacing w:val="11"/>
        </w:rPr>
        <w:t> </w:t>
      </w:r>
      <w:r>
        <w:rPr>
          <w:color w:val="6E6158"/>
        </w:rPr>
        <w:t>AND</w:t>
      </w:r>
      <w:r>
        <w:rPr>
          <w:color w:val="6E6158"/>
          <w:spacing w:val="12"/>
        </w:rPr>
        <w:t> </w:t>
      </w:r>
      <w:r>
        <w:rPr>
          <w:color w:val="6E6158"/>
        </w:rPr>
        <w:t>ESCROW</w:t>
      </w:r>
      <w:r>
        <w:rPr>
          <w:color w:val="6E6158"/>
          <w:spacing w:val="11"/>
        </w:rPr>
        <w:t> </w:t>
      </w:r>
      <w:r>
        <w:rPr>
          <w:color w:val="6E6158"/>
          <w:spacing w:val="-2"/>
        </w:rPr>
        <w:t>COMPANIES</w:t>
      </w:r>
    </w:p>
    <w:p>
      <w:pPr>
        <w:pStyle w:val="BodyText"/>
        <w:spacing w:before="14"/>
        <w:ind w:left="0" w:right="0"/>
        <w:rPr>
          <w:b/>
        </w:rPr>
      </w:pPr>
    </w:p>
    <w:p>
      <w:pPr>
        <w:pStyle w:val="BodyText"/>
        <w:spacing w:line="302" w:lineRule="auto"/>
      </w:pPr>
      <w:r>
        <w:rPr>
          <w:color w:val="6E6158"/>
        </w:rPr>
        <w:t>They represent title and escrow companies and their insureds in disputes involving </w:t>
      </w:r>
      <w:r>
        <w:rPr>
          <w:color w:val="6E6158"/>
        </w:rPr>
        <w:t>easements,</w:t>
      </w:r>
      <w:r>
        <w:rPr>
          <w:color w:val="6E6158"/>
          <w:spacing w:val="40"/>
        </w:rPr>
        <w:t> </w:t>
      </w:r>
      <w:r>
        <w:rPr>
          <w:color w:val="6E6158"/>
        </w:rPr>
        <w:t>predatory</w:t>
      </w:r>
      <w:r>
        <w:rPr>
          <w:color w:val="6E6158"/>
          <w:spacing w:val="14"/>
        </w:rPr>
        <w:t> </w:t>
      </w:r>
      <w:r>
        <w:rPr>
          <w:color w:val="6E6158"/>
        </w:rPr>
        <w:t>lending,</w:t>
      </w:r>
      <w:r>
        <w:rPr>
          <w:color w:val="6E6158"/>
          <w:spacing w:val="15"/>
        </w:rPr>
        <w:t> </w:t>
      </w:r>
      <w:r>
        <w:rPr>
          <w:color w:val="6E6158"/>
        </w:rPr>
        <w:t>negligence,</w:t>
      </w:r>
      <w:r>
        <w:rPr>
          <w:color w:val="6E6158"/>
          <w:spacing w:val="14"/>
        </w:rPr>
        <w:t> </w:t>
      </w:r>
      <w:r>
        <w:rPr>
          <w:color w:val="6E6158"/>
        </w:rPr>
        <w:t>fraud,</w:t>
      </w:r>
      <w:r>
        <w:rPr>
          <w:color w:val="6E6158"/>
          <w:spacing w:val="15"/>
        </w:rPr>
        <w:t> </w:t>
      </w:r>
      <w:r>
        <w:rPr>
          <w:color w:val="6E6158"/>
        </w:rPr>
        <w:t>quiet</w:t>
      </w:r>
      <w:r>
        <w:rPr>
          <w:color w:val="6E6158"/>
          <w:spacing w:val="14"/>
        </w:rPr>
        <w:t> </w:t>
      </w:r>
      <w:r>
        <w:rPr>
          <w:color w:val="6E6158"/>
        </w:rPr>
        <w:t>title</w:t>
      </w:r>
      <w:r>
        <w:rPr>
          <w:color w:val="6E6158"/>
          <w:spacing w:val="15"/>
        </w:rPr>
        <w:t> </w:t>
      </w:r>
      <w:r>
        <w:rPr>
          <w:color w:val="6E6158"/>
        </w:rPr>
        <w:t>actions,</w:t>
      </w:r>
      <w:r>
        <w:rPr>
          <w:color w:val="6E6158"/>
          <w:spacing w:val="15"/>
        </w:rPr>
        <w:t> </w:t>
      </w:r>
      <w:r>
        <w:rPr>
          <w:color w:val="6E6158"/>
        </w:rPr>
        <w:t>mechanic’s</w:t>
      </w:r>
      <w:r>
        <w:rPr>
          <w:color w:val="6E6158"/>
          <w:spacing w:val="14"/>
        </w:rPr>
        <w:t> </w:t>
      </w:r>
      <w:r>
        <w:rPr>
          <w:color w:val="6E6158"/>
        </w:rPr>
        <w:t>and</w:t>
      </w:r>
      <w:r>
        <w:rPr>
          <w:color w:val="6E6158"/>
          <w:spacing w:val="15"/>
        </w:rPr>
        <w:t> </w:t>
      </w:r>
      <w:r>
        <w:rPr>
          <w:color w:val="6E6158"/>
        </w:rPr>
        <w:t>other</w:t>
      </w:r>
      <w:r>
        <w:rPr>
          <w:color w:val="6E6158"/>
          <w:spacing w:val="14"/>
        </w:rPr>
        <w:t> </w:t>
      </w:r>
      <w:r>
        <w:rPr>
          <w:color w:val="6E6158"/>
        </w:rPr>
        <w:t>property</w:t>
      </w:r>
      <w:r>
        <w:rPr>
          <w:color w:val="6E6158"/>
          <w:spacing w:val="15"/>
        </w:rPr>
        <w:t> </w:t>
      </w:r>
      <w:r>
        <w:rPr>
          <w:color w:val="6E6158"/>
          <w:spacing w:val="-2"/>
        </w:rPr>
        <w:t>liens,</w:t>
      </w:r>
    </w:p>
    <w:p>
      <w:pPr>
        <w:pStyle w:val="BodyText"/>
        <w:spacing w:after="0" w:line="302" w:lineRule="auto"/>
        <w:sectPr>
          <w:pgSz w:w="12240" w:h="15840"/>
          <w:pgMar w:top="500" w:bottom="280" w:left="1080" w:right="1080"/>
        </w:sectPr>
      </w:pPr>
    </w:p>
    <w:p>
      <w:pPr>
        <w:pStyle w:val="BodyText"/>
        <w:spacing w:before="83"/>
        <w:ind w:right="0"/>
      </w:pPr>
      <w:r>
        <w:rPr>
          <w:color w:val="6E6158"/>
        </w:rPr>
        <w:t>equitable</w:t>
      </w:r>
      <w:r>
        <w:rPr>
          <w:color w:val="6E6158"/>
          <w:spacing w:val="12"/>
        </w:rPr>
        <w:t> </w:t>
      </w:r>
      <w:r>
        <w:rPr>
          <w:color w:val="6E6158"/>
        </w:rPr>
        <w:t>subrogation,</w:t>
      </w:r>
      <w:r>
        <w:rPr>
          <w:color w:val="6E6158"/>
          <w:spacing w:val="13"/>
        </w:rPr>
        <w:t> </w:t>
      </w:r>
      <w:r>
        <w:rPr>
          <w:color w:val="6E6158"/>
        </w:rPr>
        <w:t>bad</w:t>
      </w:r>
      <w:r>
        <w:rPr>
          <w:color w:val="6E6158"/>
          <w:spacing w:val="13"/>
        </w:rPr>
        <w:t> </w:t>
      </w:r>
      <w:r>
        <w:rPr>
          <w:color w:val="6E6158"/>
        </w:rPr>
        <w:t>faith</w:t>
      </w:r>
      <w:r>
        <w:rPr>
          <w:color w:val="6E6158"/>
          <w:spacing w:val="13"/>
        </w:rPr>
        <w:t> </w:t>
      </w:r>
      <w:r>
        <w:rPr>
          <w:color w:val="6E6158"/>
        </w:rPr>
        <w:t>claims,</w:t>
      </w:r>
      <w:r>
        <w:rPr>
          <w:color w:val="6E6158"/>
          <w:spacing w:val="13"/>
        </w:rPr>
        <w:t> </w:t>
      </w:r>
      <w:r>
        <w:rPr>
          <w:color w:val="6E6158"/>
        </w:rPr>
        <w:t>and</w:t>
      </w:r>
      <w:r>
        <w:rPr>
          <w:color w:val="6E6158"/>
          <w:spacing w:val="13"/>
        </w:rPr>
        <w:t> </w:t>
      </w:r>
      <w:r>
        <w:rPr>
          <w:color w:val="6E6158"/>
        </w:rPr>
        <w:t>loan</w:t>
      </w:r>
      <w:r>
        <w:rPr>
          <w:color w:val="6E6158"/>
          <w:spacing w:val="13"/>
        </w:rPr>
        <w:t> </w:t>
      </w:r>
      <w:r>
        <w:rPr>
          <w:color w:val="6E6158"/>
        </w:rPr>
        <w:t>broker</w:t>
      </w:r>
      <w:r>
        <w:rPr>
          <w:color w:val="6E6158"/>
          <w:spacing w:val="12"/>
        </w:rPr>
        <w:t> </w:t>
      </w:r>
      <w:r>
        <w:rPr>
          <w:color w:val="6E6158"/>
          <w:spacing w:val="-2"/>
        </w:rPr>
        <w:t>fraud.</w:t>
      </w:r>
    </w:p>
    <w:p>
      <w:pPr>
        <w:pStyle w:val="Heading1"/>
        <w:spacing w:before="213"/>
      </w:pPr>
      <w:r>
        <w:rPr>
          <w:color w:val="FF8100"/>
        </w:rPr>
        <w:t>JOINT</w:t>
      </w:r>
      <w:r>
        <w:rPr>
          <w:color w:val="FF8100"/>
          <w:spacing w:val="7"/>
        </w:rPr>
        <w:t> </w:t>
      </w:r>
      <w:r>
        <w:rPr>
          <w:color w:val="FF8100"/>
        </w:rPr>
        <w:t>VENTURES</w:t>
      </w:r>
      <w:r>
        <w:rPr>
          <w:color w:val="FF8100"/>
          <w:spacing w:val="7"/>
        </w:rPr>
        <w:t> </w:t>
      </w:r>
      <w:r>
        <w:rPr>
          <w:color w:val="FF8100"/>
        </w:rPr>
        <w:t>&amp;</w:t>
      </w:r>
      <w:r>
        <w:rPr>
          <w:color w:val="FF8100"/>
          <w:spacing w:val="8"/>
        </w:rPr>
        <w:t> </w:t>
      </w:r>
      <w:r>
        <w:rPr>
          <w:color w:val="FF8100"/>
          <w:spacing w:val="-2"/>
        </w:rPr>
        <w:t>SYNDICATIONS</w:t>
      </w:r>
    </w:p>
    <w:p>
      <w:pPr>
        <w:pStyle w:val="BodyText"/>
        <w:spacing w:line="302" w:lineRule="auto" w:before="147"/>
        <w:ind w:right="446"/>
      </w:pPr>
      <w:r>
        <w:rPr>
          <w:color w:val="6E6158"/>
        </w:rPr>
        <w:t>We have extensive experience in forming and representing real estate joint ventures and</w:t>
      </w:r>
      <w:r>
        <w:rPr>
          <w:color w:val="6E6158"/>
          <w:spacing w:val="40"/>
        </w:rPr>
        <w:t> </w:t>
      </w:r>
      <w:r>
        <w:rPr>
          <w:color w:val="6E6158"/>
        </w:rPr>
        <w:t>syndications</w:t>
      </w:r>
      <w:r>
        <w:rPr>
          <w:color w:val="6E6158"/>
          <w:spacing w:val="17"/>
        </w:rPr>
        <w:t> </w:t>
      </w:r>
      <w:r>
        <w:rPr>
          <w:color w:val="6E6158"/>
        </w:rPr>
        <w:t>(generally</w:t>
      </w:r>
      <w:r>
        <w:rPr>
          <w:color w:val="6E6158"/>
          <w:spacing w:val="17"/>
        </w:rPr>
        <w:t> </w:t>
      </w:r>
      <w:r>
        <w:rPr>
          <w:color w:val="6E6158"/>
        </w:rPr>
        <w:t>limited</w:t>
      </w:r>
      <w:r>
        <w:rPr>
          <w:color w:val="6E6158"/>
          <w:spacing w:val="17"/>
        </w:rPr>
        <w:t> </w:t>
      </w:r>
      <w:r>
        <w:rPr>
          <w:color w:val="6E6158"/>
        </w:rPr>
        <w:t>liability</w:t>
      </w:r>
      <w:r>
        <w:rPr>
          <w:color w:val="6E6158"/>
          <w:spacing w:val="17"/>
        </w:rPr>
        <w:t> </w:t>
      </w:r>
      <w:r>
        <w:rPr>
          <w:color w:val="6E6158"/>
        </w:rPr>
        <w:t>companies</w:t>
      </w:r>
      <w:r>
        <w:rPr>
          <w:color w:val="6E6158"/>
          <w:spacing w:val="17"/>
        </w:rPr>
        <w:t> </w:t>
      </w:r>
      <w:r>
        <w:rPr>
          <w:color w:val="6E6158"/>
        </w:rPr>
        <w:t>or</w:t>
      </w:r>
      <w:r>
        <w:rPr>
          <w:color w:val="6E6158"/>
          <w:spacing w:val="17"/>
        </w:rPr>
        <w:t> </w:t>
      </w:r>
      <w:r>
        <w:rPr>
          <w:color w:val="6E6158"/>
        </w:rPr>
        <w:t>limited</w:t>
      </w:r>
      <w:r>
        <w:rPr>
          <w:color w:val="6E6158"/>
          <w:spacing w:val="17"/>
        </w:rPr>
        <w:t> </w:t>
      </w:r>
      <w:r>
        <w:rPr>
          <w:color w:val="6E6158"/>
        </w:rPr>
        <w:t>partnerships)</w:t>
      </w:r>
      <w:r>
        <w:rPr>
          <w:color w:val="6E6158"/>
          <w:spacing w:val="17"/>
        </w:rPr>
        <w:t> </w:t>
      </w:r>
      <w:r>
        <w:rPr>
          <w:color w:val="6E6158"/>
        </w:rPr>
        <w:t>for</w:t>
      </w:r>
      <w:r>
        <w:rPr>
          <w:color w:val="6E6158"/>
          <w:spacing w:val="17"/>
        </w:rPr>
        <w:t> </w:t>
      </w:r>
      <w:r>
        <w:rPr>
          <w:color w:val="6E6158"/>
        </w:rPr>
        <w:t>a</w:t>
      </w:r>
      <w:r>
        <w:rPr>
          <w:color w:val="6E6158"/>
          <w:spacing w:val="17"/>
        </w:rPr>
        <w:t> </w:t>
      </w:r>
      <w:r>
        <w:rPr>
          <w:color w:val="6E6158"/>
        </w:rPr>
        <w:t>variety</w:t>
      </w:r>
      <w:r>
        <w:rPr>
          <w:color w:val="6E6158"/>
          <w:spacing w:val="17"/>
        </w:rPr>
        <w:t> </w:t>
      </w:r>
      <w:r>
        <w:rPr>
          <w:color w:val="6E6158"/>
        </w:rPr>
        <w:t>of</w:t>
      </w:r>
      <w:r>
        <w:rPr>
          <w:color w:val="6E6158"/>
          <w:spacing w:val="17"/>
        </w:rPr>
        <w:t> </w:t>
      </w:r>
      <w:r>
        <w:rPr>
          <w:color w:val="6E6158"/>
        </w:rPr>
        <w:t>project</w:t>
      </w:r>
    </w:p>
    <w:p>
      <w:pPr>
        <w:pStyle w:val="BodyText"/>
        <w:spacing w:line="292" w:lineRule="auto"/>
        <w:ind w:right="0"/>
      </w:pPr>
      <w:r>
        <w:rPr>
          <w:color w:val="6E6158"/>
        </w:rPr>
        <w:t>types, including industrial parks, office buildings, shopping centers, master-planned </w:t>
      </w:r>
      <w:r>
        <w:rPr>
          <w:color w:val="6E6158"/>
        </w:rPr>
        <w:t>communities,</w:t>
      </w:r>
      <w:r>
        <w:rPr>
          <w:color w:val="6E6158"/>
          <w:spacing w:val="40"/>
        </w:rPr>
        <w:t> </w:t>
      </w:r>
      <w:r>
        <w:rPr>
          <w:color w:val="6E6158"/>
        </w:rPr>
        <w:t>residential</w:t>
      </w:r>
      <w:r>
        <w:rPr>
          <w:color w:val="6E6158"/>
          <w:spacing w:val="40"/>
        </w:rPr>
        <w:t> </w:t>
      </w:r>
      <w:r>
        <w:rPr>
          <w:color w:val="6E6158"/>
        </w:rPr>
        <w:t>developments</w:t>
      </w:r>
      <w:r>
        <w:rPr>
          <w:color w:val="6E6158"/>
          <w:spacing w:val="40"/>
        </w:rPr>
        <w:t> </w:t>
      </w:r>
      <w:r>
        <w:rPr>
          <w:color w:val="6E6158"/>
        </w:rPr>
        <w:t>and</w:t>
      </w:r>
      <w:r>
        <w:rPr>
          <w:color w:val="6E6158"/>
          <w:spacing w:val="40"/>
        </w:rPr>
        <w:t> </w:t>
      </w:r>
      <w:r>
        <w:rPr>
          <w:color w:val="6E6158"/>
        </w:rPr>
        <w:t>recreational</w:t>
      </w:r>
      <w:r>
        <w:rPr>
          <w:color w:val="6E6158"/>
          <w:spacing w:val="40"/>
        </w:rPr>
        <w:t> </w:t>
      </w:r>
      <w:r>
        <w:rPr>
          <w:color w:val="6E6158"/>
        </w:rPr>
        <w:t>communities</w:t>
      </w:r>
      <w:r>
        <w:rPr>
          <w:color w:val="6E6158"/>
          <w:spacing w:val="40"/>
        </w:rPr>
        <w:t> </w:t>
      </w:r>
      <w:r>
        <w:rPr>
          <w:color w:val="6E6158"/>
        </w:rPr>
        <w:t>and</w:t>
      </w:r>
      <w:r>
        <w:rPr>
          <w:color w:val="6E6158"/>
          <w:spacing w:val="40"/>
        </w:rPr>
        <w:t> </w:t>
      </w:r>
      <w:r>
        <w:rPr>
          <w:color w:val="6E6158"/>
        </w:rPr>
        <w:t>golf</w:t>
      </w:r>
      <w:r>
        <w:rPr>
          <w:color w:val="6E6158"/>
          <w:spacing w:val="40"/>
        </w:rPr>
        <w:t> </w:t>
      </w:r>
      <w:r>
        <w:rPr>
          <w:color w:val="6E6158"/>
        </w:rPr>
        <w:t>course</w:t>
      </w:r>
      <w:r>
        <w:rPr>
          <w:color w:val="6E6158"/>
          <w:spacing w:val="40"/>
        </w:rPr>
        <w:t> </w:t>
      </w:r>
      <w:r>
        <w:rPr>
          <w:color w:val="6E6158"/>
        </w:rPr>
        <w:t>communities.</w:t>
      </w:r>
    </w:p>
    <w:p>
      <w:pPr>
        <w:pStyle w:val="BodyText"/>
        <w:spacing w:line="295" w:lineRule="auto" w:before="187"/>
        <w:ind w:right="488"/>
      </w:pPr>
      <w:r>
        <w:rPr>
          <w:color w:val="6E6158"/>
        </w:rPr>
        <w:t>Representative</w:t>
      </w:r>
      <w:r>
        <w:rPr>
          <w:color w:val="6E6158"/>
          <w:spacing w:val="29"/>
        </w:rPr>
        <w:t> </w:t>
      </w:r>
      <w:r>
        <w:rPr>
          <w:color w:val="6E6158"/>
        </w:rPr>
        <w:t>transactions</w:t>
      </w:r>
      <w:r>
        <w:rPr>
          <w:color w:val="6E6158"/>
          <w:spacing w:val="29"/>
        </w:rPr>
        <w:t> </w:t>
      </w:r>
      <w:r>
        <w:rPr>
          <w:color w:val="6E6158"/>
        </w:rPr>
        <w:t>range</w:t>
      </w:r>
      <w:r>
        <w:rPr>
          <w:color w:val="6E6158"/>
          <w:spacing w:val="29"/>
        </w:rPr>
        <w:t> </w:t>
      </w:r>
      <w:r>
        <w:rPr>
          <w:color w:val="6E6158"/>
        </w:rPr>
        <w:t>from</w:t>
      </w:r>
      <w:r>
        <w:rPr>
          <w:color w:val="6E6158"/>
          <w:spacing w:val="29"/>
        </w:rPr>
        <w:t> </w:t>
      </w:r>
      <w:r>
        <w:rPr>
          <w:color w:val="6E6158"/>
        </w:rPr>
        <w:t>$1</w:t>
      </w:r>
      <w:r>
        <w:rPr>
          <w:color w:val="6E6158"/>
          <w:spacing w:val="29"/>
        </w:rPr>
        <w:t> </w:t>
      </w:r>
      <w:r>
        <w:rPr>
          <w:color w:val="6E6158"/>
        </w:rPr>
        <w:t>million</w:t>
      </w:r>
      <w:r>
        <w:rPr>
          <w:color w:val="6E6158"/>
          <w:spacing w:val="29"/>
        </w:rPr>
        <w:t> </w:t>
      </w:r>
      <w:r>
        <w:rPr>
          <w:color w:val="6E6158"/>
        </w:rPr>
        <w:t>to</w:t>
      </w:r>
      <w:r>
        <w:rPr>
          <w:color w:val="6E6158"/>
          <w:spacing w:val="29"/>
        </w:rPr>
        <w:t> </w:t>
      </w:r>
      <w:r>
        <w:rPr>
          <w:color w:val="6E6158"/>
        </w:rPr>
        <w:t>more</w:t>
      </w:r>
      <w:r>
        <w:rPr>
          <w:color w:val="6E6158"/>
          <w:spacing w:val="29"/>
        </w:rPr>
        <w:t> </w:t>
      </w:r>
      <w:r>
        <w:rPr>
          <w:color w:val="6E6158"/>
        </w:rPr>
        <w:t>than</w:t>
      </w:r>
      <w:r>
        <w:rPr>
          <w:color w:val="6E6158"/>
          <w:spacing w:val="29"/>
        </w:rPr>
        <w:t> </w:t>
      </w:r>
      <w:r>
        <w:rPr>
          <w:color w:val="6E6158"/>
        </w:rPr>
        <w:t>$600</w:t>
      </w:r>
      <w:r>
        <w:rPr>
          <w:color w:val="6E6158"/>
          <w:spacing w:val="29"/>
        </w:rPr>
        <w:t> </w:t>
      </w:r>
      <w:r>
        <w:rPr>
          <w:color w:val="6E6158"/>
        </w:rPr>
        <w:t>million</w:t>
      </w:r>
      <w:r>
        <w:rPr>
          <w:color w:val="6E6158"/>
          <w:spacing w:val="29"/>
        </w:rPr>
        <w:t> </w:t>
      </w:r>
      <w:r>
        <w:rPr>
          <w:color w:val="6E6158"/>
        </w:rPr>
        <w:t>of</w:t>
      </w:r>
      <w:r>
        <w:rPr>
          <w:color w:val="6E6158"/>
          <w:spacing w:val="29"/>
        </w:rPr>
        <w:t> </w:t>
      </w:r>
      <w:r>
        <w:rPr>
          <w:color w:val="6E6158"/>
        </w:rPr>
        <w:t>equity,</w:t>
      </w:r>
      <w:r>
        <w:rPr>
          <w:color w:val="6E6158"/>
          <w:spacing w:val="29"/>
        </w:rPr>
        <w:t> </w:t>
      </w:r>
      <w:r>
        <w:rPr>
          <w:color w:val="6E6158"/>
        </w:rPr>
        <w:t>and include</w:t>
      </w:r>
      <w:r>
        <w:rPr>
          <w:color w:val="6E6158"/>
          <w:spacing w:val="27"/>
        </w:rPr>
        <w:t> </w:t>
      </w:r>
      <w:r>
        <w:rPr>
          <w:color w:val="6E6158"/>
        </w:rPr>
        <w:t>several</w:t>
      </w:r>
      <w:r>
        <w:rPr>
          <w:color w:val="6E6158"/>
          <w:spacing w:val="27"/>
        </w:rPr>
        <w:t> </w:t>
      </w:r>
      <w:r>
        <w:rPr>
          <w:color w:val="6E6158"/>
        </w:rPr>
        <w:t>projects</w:t>
      </w:r>
      <w:r>
        <w:rPr>
          <w:color w:val="6E6158"/>
          <w:spacing w:val="27"/>
        </w:rPr>
        <w:t> </w:t>
      </w:r>
      <w:r>
        <w:rPr>
          <w:color w:val="6E6158"/>
        </w:rPr>
        <w:t>that</w:t>
      </w:r>
      <w:r>
        <w:rPr>
          <w:color w:val="6E6158"/>
          <w:spacing w:val="27"/>
        </w:rPr>
        <w:t> </w:t>
      </w:r>
      <w:r>
        <w:rPr>
          <w:color w:val="6E6158"/>
        </w:rPr>
        <w:t>individually</w:t>
      </w:r>
      <w:r>
        <w:rPr>
          <w:color w:val="6E6158"/>
          <w:spacing w:val="27"/>
        </w:rPr>
        <w:t> </w:t>
      </w:r>
      <w:r>
        <w:rPr>
          <w:color w:val="6E6158"/>
        </w:rPr>
        <w:t>will</w:t>
      </w:r>
      <w:r>
        <w:rPr>
          <w:color w:val="6E6158"/>
          <w:spacing w:val="27"/>
        </w:rPr>
        <w:t> </w:t>
      </w:r>
      <w:r>
        <w:rPr>
          <w:color w:val="6E6158"/>
        </w:rPr>
        <w:t>produce</w:t>
      </w:r>
      <w:r>
        <w:rPr>
          <w:color w:val="6E6158"/>
          <w:spacing w:val="27"/>
        </w:rPr>
        <w:t> </w:t>
      </w:r>
      <w:r>
        <w:rPr>
          <w:color w:val="6E6158"/>
        </w:rPr>
        <w:t>revenues</w:t>
      </w:r>
      <w:r>
        <w:rPr>
          <w:color w:val="6E6158"/>
          <w:spacing w:val="27"/>
        </w:rPr>
        <w:t> </w:t>
      </w:r>
      <w:r>
        <w:rPr>
          <w:color w:val="6E6158"/>
        </w:rPr>
        <w:t>well</w:t>
      </w:r>
      <w:r>
        <w:rPr>
          <w:color w:val="6E6158"/>
          <w:spacing w:val="27"/>
        </w:rPr>
        <w:t> </w:t>
      </w:r>
      <w:r>
        <w:rPr>
          <w:color w:val="6E6158"/>
        </w:rPr>
        <w:t>in</w:t>
      </w:r>
      <w:r>
        <w:rPr>
          <w:color w:val="6E6158"/>
          <w:spacing w:val="27"/>
        </w:rPr>
        <w:t> </w:t>
      </w:r>
      <w:r>
        <w:rPr>
          <w:color w:val="6E6158"/>
        </w:rPr>
        <w:t>excess</w:t>
      </w:r>
      <w:r>
        <w:rPr>
          <w:color w:val="6E6158"/>
          <w:spacing w:val="27"/>
        </w:rPr>
        <w:t> </w:t>
      </w:r>
      <w:r>
        <w:rPr>
          <w:color w:val="6E6158"/>
        </w:rPr>
        <w:t>of</w:t>
      </w:r>
      <w:r>
        <w:rPr>
          <w:color w:val="6E6158"/>
          <w:spacing w:val="27"/>
        </w:rPr>
        <w:t> </w:t>
      </w:r>
      <w:r>
        <w:rPr>
          <w:color w:val="6E6158"/>
        </w:rPr>
        <w:t>$1</w:t>
      </w:r>
      <w:r>
        <w:rPr>
          <w:color w:val="6E6158"/>
          <w:spacing w:val="27"/>
        </w:rPr>
        <w:t> </w:t>
      </w:r>
      <w:r>
        <w:rPr>
          <w:color w:val="6E6158"/>
        </w:rPr>
        <w:t>billion.</w:t>
      </w:r>
      <w:r>
        <w:rPr>
          <w:color w:val="6E6158"/>
          <w:spacing w:val="27"/>
        </w:rPr>
        <w:t> </w:t>
      </w:r>
      <w:r>
        <w:rPr>
          <w:color w:val="6E6158"/>
        </w:rPr>
        <w:t>Our real estate attorneys have represented landowners, developers and financial partners </w:t>
      </w:r>
      <w:r>
        <w:rPr>
          <w:color w:val="6E6158"/>
        </w:rPr>
        <w:t>(including</w:t>
      </w:r>
      <w:r>
        <w:rPr>
          <w:color w:val="6E6158"/>
          <w:spacing w:val="40"/>
        </w:rPr>
        <w:t> </w:t>
      </w:r>
      <w:r>
        <w:rPr>
          <w:color w:val="6E6158"/>
        </w:rPr>
        <w:t>tax-exempt</w:t>
      </w:r>
      <w:r>
        <w:rPr>
          <w:color w:val="6E6158"/>
          <w:spacing w:val="25"/>
        </w:rPr>
        <w:t> </w:t>
      </w:r>
      <w:r>
        <w:rPr>
          <w:color w:val="6E6158"/>
        </w:rPr>
        <w:t>entities)</w:t>
      </w:r>
      <w:r>
        <w:rPr>
          <w:color w:val="6E6158"/>
          <w:spacing w:val="25"/>
        </w:rPr>
        <w:t> </w:t>
      </w:r>
      <w:r>
        <w:rPr>
          <w:color w:val="6E6158"/>
        </w:rPr>
        <w:t>in</w:t>
      </w:r>
      <w:r>
        <w:rPr>
          <w:color w:val="6E6158"/>
          <w:spacing w:val="25"/>
        </w:rPr>
        <w:t> </w:t>
      </w:r>
      <w:r>
        <w:rPr>
          <w:color w:val="6E6158"/>
        </w:rPr>
        <w:t>these</w:t>
      </w:r>
      <w:r>
        <w:rPr>
          <w:color w:val="6E6158"/>
          <w:spacing w:val="25"/>
        </w:rPr>
        <w:t> </w:t>
      </w:r>
      <w:r>
        <w:rPr>
          <w:color w:val="6E6158"/>
        </w:rPr>
        <w:t>joint</w:t>
      </w:r>
      <w:r>
        <w:rPr>
          <w:color w:val="6E6158"/>
          <w:spacing w:val="25"/>
        </w:rPr>
        <w:t> </w:t>
      </w:r>
      <w:r>
        <w:rPr>
          <w:color w:val="6E6158"/>
        </w:rPr>
        <w:t>ventures</w:t>
      </w:r>
      <w:r>
        <w:rPr>
          <w:color w:val="6E6158"/>
          <w:spacing w:val="25"/>
        </w:rPr>
        <w:t> </w:t>
      </w:r>
      <w:r>
        <w:rPr>
          <w:color w:val="6E6158"/>
        </w:rPr>
        <w:t>on</w:t>
      </w:r>
      <w:r>
        <w:rPr>
          <w:color w:val="6E6158"/>
          <w:spacing w:val="25"/>
        </w:rPr>
        <w:t> </w:t>
      </w:r>
      <w:r>
        <w:rPr>
          <w:color w:val="6E6158"/>
        </w:rPr>
        <w:t>a</w:t>
      </w:r>
      <w:r>
        <w:rPr>
          <w:color w:val="6E6158"/>
          <w:spacing w:val="25"/>
        </w:rPr>
        <w:t> </w:t>
      </w:r>
      <w:r>
        <w:rPr>
          <w:color w:val="6E6158"/>
        </w:rPr>
        <w:t>broad</w:t>
      </w:r>
      <w:r>
        <w:rPr>
          <w:color w:val="6E6158"/>
          <w:spacing w:val="25"/>
        </w:rPr>
        <w:t> </w:t>
      </w:r>
      <w:r>
        <w:rPr>
          <w:color w:val="6E6158"/>
        </w:rPr>
        <w:t>range</w:t>
      </w:r>
      <w:r>
        <w:rPr>
          <w:color w:val="6E6158"/>
          <w:spacing w:val="25"/>
        </w:rPr>
        <w:t> </w:t>
      </w:r>
      <w:r>
        <w:rPr>
          <w:color w:val="6E6158"/>
        </w:rPr>
        <w:t>of</w:t>
      </w:r>
      <w:r>
        <w:rPr>
          <w:color w:val="6E6158"/>
          <w:spacing w:val="25"/>
        </w:rPr>
        <w:t> </w:t>
      </w:r>
      <w:r>
        <w:rPr>
          <w:color w:val="6E6158"/>
        </w:rPr>
        <w:t>real</w:t>
      </w:r>
      <w:r>
        <w:rPr>
          <w:color w:val="6E6158"/>
          <w:spacing w:val="25"/>
        </w:rPr>
        <w:t> </w:t>
      </w:r>
      <w:r>
        <w:rPr>
          <w:color w:val="6E6158"/>
        </w:rPr>
        <w:t>estate</w:t>
      </w:r>
      <w:r>
        <w:rPr>
          <w:color w:val="6E6158"/>
          <w:spacing w:val="25"/>
        </w:rPr>
        <w:t> </w:t>
      </w:r>
      <w:r>
        <w:rPr>
          <w:color w:val="6E6158"/>
        </w:rPr>
        <w:t>and</w:t>
      </w:r>
      <w:r>
        <w:rPr>
          <w:color w:val="6E6158"/>
          <w:spacing w:val="25"/>
        </w:rPr>
        <w:t> </w:t>
      </w:r>
      <w:r>
        <w:rPr>
          <w:color w:val="6E6158"/>
        </w:rPr>
        <w:t>tax</w:t>
      </w:r>
      <w:r>
        <w:rPr>
          <w:color w:val="6E6158"/>
          <w:spacing w:val="25"/>
        </w:rPr>
        <w:t> </w:t>
      </w:r>
      <w:r>
        <w:rPr>
          <w:color w:val="6E6158"/>
        </w:rPr>
        <w:t>issues.</w:t>
      </w:r>
    </w:p>
    <w:p>
      <w:pPr>
        <w:pStyle w:val="BodyText"/>
        <w:spacing w:line="297" w:lineRule="auto" w:before="197"/>
        <w:ind w:right="738"/>
      </w:pPr>
      <w:r>
        <w:rPr>
          <w:color w:val="6E6158"/>
        </w:rPr>
        <w:t>Included in our real estate attorneys’ syndication experience is forming “opportunity funds” </w:t>
      </w:r>
      <w:r>
        <w:rPr>
          <w:color w:val="6E6158"/>
        </w:rPr>
        <w:t>that</w:t>
      </w:r>
      <w:r>
        <w:rPr>
          <w:color w:val="6E6158"/>
          <w:spacing w:val="40"/>
        </w:rPr>
        <w:t> </w:t>
      </w:r>
      <w:r>
        <w:rPr>
          <w:color w:val="6E6158"/>
        </w:rPr>
        <w:t>pool</w:t>
      </w:r>
      <w:r>
        <w:rPr>
          <w:color w:val="6E6158"/>
          <w:spacing w:val="26"/>
        </w:rPr>
        <w:t> </w:t>
      </w:r>
      <w:r>
        <w:rPr>
          <w:color w:val="6E6158"/>
        </w:rPr>
        <w:t>money</w:t>
      </w:r>
      <w:r>
        <w:rPr>
          <w:color w:val="6E6158"/>
          <w:spacing w:val="26"/>
        </w:rPr>
        <w:t> </w:t>
      </w:r>
      <w:r>
        <w:rPr>
          <w:color w:val="6E6158"/>
        </w:rPr>
        <w:t>for</w:t>
      </w:r>
      <w:r>
        <w:rPr>
          <w:color w:val="6E6158"/>
          <w:spacing w:val="26"/>
        </w:rPr>
        <w:t> </w:t>
      </w:r>
      <w:r>
        <w:rPr>
          <w:color w:val="6E6158"/>
        </w:rPr>
        <w:t>properties</w:t>
      </w:r>
      <w:r>
        <w:rPr>
          <w:color w:val="6E6158"/>
          <w:spacing w:val="26"/>
        </w:rPr>
        <w:t> </w:t>
      </w:r>
      <w:r>
        <w:rPr>
          <w:color w:val="6E6158"/>
        </w:rPr>
        <w:t>identified</w:t>
      </w:r>
      <w:r>
        <w:rPr>
          <w:color w:val="6E6158"/>
          <w:spacing w:val="26"/>
        </w:rPr>
        <w:t> </w:t>
      </w:r>
      <w:r>
        <w:rPr>
          <w:color w:val="6E6158"/>
        </w:rPr>
        <w:t>at</w:t>
      </w:r>
      <w:r>
        <w:rPr>
          <w:color w:val="6E6158"/>
          <w:spacing w:val="26"/>
        </w:rPr>
        <w:t> </w:t>
      </w:r>
      <w:r>
        <w:rPr>
          <w:color w:val="6E6158"/>
        </w:rPr>
        <w:t>a</w:t>
      </w:r>
      <w:r>
        <w:rPr>
          <w:color w:val="6E6158"/>
          <w:spacing w:val="26"/>
        </w:rPr>
        <w:t> </w:t>
      </w:r>
      <w:r>
        <w:rPr>
          <w:color w:val="6E6158"/>
        </w:rPr>
        <w:t>later</w:t>
      </w:r>
      <w:r>
        <w:rPr>
          <w:color w:val="6E6158"/>
          <w:spacing w:val="26"/>
        </w:rPr>
        <w:t> </w:t>
      </w:r>
      <w:r>
        <w:rPr>
          <w:color w:val="6E6158"/>
        </w:rPr>
        <w:t>date</w:t>
      </w:r>
      <w:r>
        <w:rPr>
          <w:color w:val="6E6158"/>
          <w:spacing w:val="26"/>
        </w:rPr>
        <w:t> </w:t>
      </w:r>
      <w:r>
        <w:rPr>
          <w:color w:val="6E6158"/>
        </w:rPr>
        <w:t>and</w:t>
      </w:r>
      <w:r>
        <w:rPr>
          <w:color w:val="6E6158"/>
          <w:spacing w:val="26"/>
        </w:rPr>
        <w:t> </w:t>
      </w:r>
      <w:r>
        <w:rPr>
          <w:color w:val="6E6158"/>
        </w:rPr>
        <w:t>that</w:t>
      </w:r>
      <w:r>
        <w:rPr>
          <w:color w:val="6E6158"/>
          <w:spacing w:val="26"/>
        </w:rPr>
        <w:t> </w:t>
      </w:r>
      <w:r>
        <w:rPr>
          <w:color w:val="6E6158"/>
        </w:rPr>
        <w:t>reinvest</w:t>
      </w:r>
      <w:r>
        <w:rPr>
          <w:color w:val="6E6158"/>
          <w:spacing w:val="26"/>
        </w:rPr>
        <w:t> </w:t>
      </w:r>
      <w:r>
        <w:rPr>
          <w:color w:val="6E6158"/>
        </w:rPr>
        <w:t>the</w:t>
      </w:r>
      <w:r>
        <w:rPr>
          <w:color w:val="6E6158"/>
          <w:spacing w:val="26"/>
        </w:rPr>
        <w:t> </w:t>
      </w:r>
      <w:r>
        <w:rPr>
          <w:color w:val="6E6158"/>
        </w:rPr>
        <w:t>proceeds</w:t>
      </w:r>
      <w:r>
        <w:rPr>
          <w:color w:val="6E6158"/>
          <w:spacing w:val="26"/>
        </w:rPr>
        <w:t> </w:t>
      </w:r>
      <w:r>
        <w:rPr>
          <w:color w:val="6E6158"/>
        </w:rPr>
        <w:t>into additional projects. Our experience with such syndications exceeds $100 million.</w:t>
      </w:r>
    </w:p>
    <w:p>
      <w:pPr>
        <w:pStyle w:val="Heading1"/>
        <w:spacing w:before="157"/>
      </w:pPr>
      <w:r>
        <w:rPr>
          <w:color w:val="FF8100"/>
        </w:rPr>
        <w:t>CONSTRUCTION</w:t>
      </w:r>
      <w:r>
        <w:rPr>
          <w:color w:val="FF8100"/>
          <w:spacing w:val="19"/>
        </w:rPr>
        <w:t> </w:t>
      </w:r>
      <w:r>
        <w:rPr>
          <w:color w:val="FF8100"/>
          <w:spacing w:val="-5"/>
        </w:rPr>
        <w:t>LAW</w:t>
      </w:r>
    </w:p>
    <w:p>
      <w:pPr>
        <w:pStyle w:val="BodyText"/>
        <w:spacing w:line="297" w:lineRule="auto" w:before="147"/>
      </w:pPr>
      <w:r>
        <w:rPr>
          <w:color w:val="6E6158"/>
        </w:rPr>
        <w:t>Fennemore’s </w:t>
      </w:r>
      <w:hyperlink r:id="rId18">
        <w:r>
          <w:rPr>
            <w:color w:val="F5821F"/>
          </w:rPr>
          <w:t>construction attorneys</w:t>
        </w:r>
      </w:hyperlink>
      <w:r>
        <w:rPr>
          <w:color w:val="F5821F"/>
        </w:rPr>
        <w:t> </w:t>
      </w:r>
      <w:r>
        <w:rPr>
          <w:color w:val="6E6158"/>
        </w:rPr>
        <w:t>handle the full scope of construction law, guiding general</w:t>
      </w:r>
      <w:r>
        <w:rPr>
          <w:color w:val="6E6158"/>
          <w:spacing w:val="40"/>
        </w:rPr>
        <w:t> </w:t>
      </w:r>
      <w:r>
        <w:rPr>
          <w:color w:val="6E6158"/>
        </w:rPr>
        <w:t>contractors, developers, architects, and engineers through every stage of their projects—from</w:t>
      </w:r>
      <w:r>
        <w:rPr>
          <w:color w:val="6E6158"/>
          <w:spacing w:val="40"/>
        </w:rPr>
        <w:t> </w:t>
      </w:r>
      <w:r>
        <w:rPr>
          <w:color w:val="6E6158"/>
        </w:rPr>
        <w:t>resorts, offices, and multifamily developments to major infrastructure such as bridges, roads, </w:t>
      </w:r>
      <w:r>
        <w:rPr>
          <w:color w:val="6E6158"/>
        </w:rPr>
        <w:t>and</w:t>
      </w:r>
      <w:r>
        <w:rPr>
          <w:color w:val="6E6158"/>
          <w:spacing w:val="40"/>
        </w:rPr>
        <w:t> </w:t>
      </w:r>
      <w:r>
        <w:rPr>
          <w:color w:val="6E6158"/>
        </w:rPr>
        <w:t>dams. Working collaboratively across disciplines including real estate, business, environmental,</w:t>
      </w:r>
      <w:r>
        <w:rPr>
          <w:color w:val="6E6158"/>
          <w:spacing w:val="40"/>
        </w:rPr>
        <w:t> </w:t>
      </w:r>
      <w:r>
        <w:rPr>
          <w:color w:val="6E6158"/>
        </w:rPr>
        <w:t>and employment law, the team provides support on both transactional and litigation matters</w:t>
      </w:r>
      <w:r>
        <w:rPr>
          <w:color w:val="6E6158"/>
          <w:spacing w:val="40"/>
        </w:rPr>
        <w:t> </w:t>
      </w:r>
      <w:r>
        <w:rPr>
          <w:color w:val="6E6158"/>
        </w:rPr>
        <w:t>across the Mountain West.</w:t>
      </w:r>
    </w:p>
    <w:p>
      <w:pPr>
        <w:pStyle w:val="BodyText"/>
        <w:spacing w:line="297" w:lineRule="auto" w:before="187"/>
        <w:ind w:right="478"/>
      </w:pPr>
      <w:r>
        <w:rPr>
          <w:color w:val="6E6158"/>
        </w:rPr>
        <w:t>Our attorneys manage construction disputes involving defects, delays, liens, and design issues</w:t>
      </w:r>
      <w:r>
        <w:rPr>
          <w:color w:val="6E6158"/>
          <w:spacing w:val="40"/>
        </w:rPr>
        <w:t> </w:t>
      </w:r>
      <w:r>
        <w:rPr>
          <w:color w:val="6E6158"/>
        </w:rPr>
        <w:t>through mediation, arbitration, and litigation. They also prosecute reimbursement and </w:t>
      </w:r>
      <w:r>
        <w:rPr>
          <w:color w:val="6E6158"/>
        </w:rPr>
        <w:t>insurance</w:t>
      </w:r>
      <w:r>
        <w:rPr>
          <w:color w:val="6E6158"/>
          <w:spacing w:val="40"/>
        </w:rPr>
        <w:t> </w:t>
      </w:r>
      <w:r>
        <w:rPr>
          <w:color w:val="6E6158"/>
        </w:rPr>
        <w:t>coverage</w:t>
      </w:r>
      <w:r>
        <w:rPr>
          <w:color w:val="6E6158"/>
          <w:spacing w:val="35"/>
        </w:rPr>
        <w:t> </w:t>
      </w:r>
      <w:r>
        <w:rPr>
          <w:color w:val="6E6158"/>
        </w:rPr>
        <w:t>claims,</w:t>
      </w:r>
      <w:r>
        <w:rPr>
          <w:color w:val="6E6158"/>
          <w:spacing w:val="35"/>
        </w:rPr>
        <w:t> </w:t>
      </w:r>
      <w:r>
        <w:rPr>
          <w:color w:val="6E6158"/>
        </w:rPr>
        <w:t>handle</w:t>
      </w:r>
      <w:r>
        <w:rPr>
          <w:color w:val="6E6158"/>
          <w:spacing w:val="35"/>
        </w:rPr>
        <w:t> </w:t>
      </w:r>
      <w:r>
        <w:rPr>
          <w:color w:val="6E6158"/>
        </w:rPr>
        <w:t>government</w:t>
      </w:r>
      <w:r>
        <w:rPr>
          <w:color w:val="6E6158"/>
          <w:spacing w:val="35"/>
        </w:rPr>
        <w:t> </w:t>
      </w:r>
      <w:r>
        <w:rPr>
          <w:color w:val="6E6158"/>
        </w:rPr>
        <w:t>procurement</w:t>
      </w:r>
      <w:r>
        <w:rPr>
          <w:color w:val="6E6158"/>
          <w:spacing w:val="35"/>
        </w:rPr>
        <w:t> </w:t>
      </w:r>
      <w:r>
        <w:rPr>
          <w:color w:val="6E6158"/>
        </w:rPr>
        <w:t>and</w:t>
      </w:r>
      <w:r>
        <w:rPr>
          <w:color w:val="6E6158"/>
          <w:spacing w:val="35"/>
        </w:rPr>
        <w:t> </w:t>
      </w:r>
      <w:r>
        <w:rPr>
          <w:color w:val="6E6158"/>
        </w:rPr>
        <w:t>bid</w:t>
      </w:r>
      <w:r>
        <w:rPr>
          <w:color w:val="6E6158"/>
          <w:spacing w:val="35"/>
        </w:rPr>
        <w:t> </w:t>
      </w:r>
      <w:r>
        <w:rPr>
          <w:color w:val="6E6158"/>
        </w:rPr>
        <w:t>protests,</w:t>
      </w:r>
      <w:r>
        <w:rPr>
          <w:color w:val="6E6158"/>
          <w:spacing w:val="35"/>
        </w:rPr>
        <w:t> </w:t>
      </w:r>
      <w:r>
        <w:rPr>
          <w:color w:val="6E6158"/>
        </w:rPr>
        <w:t>and</w:t>
      </w:r>
      <w:r>
        <w:rPr>
          <w:color w:val="6E6158"/>
          <w:spacing w:val="35"/>
        </w:rPr>
        <w:t> </w:t>
      </w:r>
      <w:r>
        <w:rPr>
          <w:color w:val="6E6158"/>
        </w:rPr>
        <w:t>counsel</w:t>
      </w:r>
      <w:r>
        <w:rPr>
          <w:color w:val="6E6158"/>
          <w:spacing w:val="35"/>
        </w:rPr>
        <w:t> </w:t>
      </w:r>
      <w:r>
        <w:rPr>
          <w:color w:val="6E6158"/>
        </w:rPr>
        <w:t>clients</w:t>
      </w:r>
      <w:r>
        <w:rPr>
          <w:color w:val="6E6158"/>
          <w:spacing w:val="35"/>
        </w:rPr>
        <w:t> </w:t>
      </w:r>
      <w:r>
        <w:rPr>
          <w:color w:val="6E6158"/>
        </w:rPr>
        <w:t>on</w:t>
      </w:r>
    </w:p>
    <w:p>
      <w:pPr>
        <w:pStyle w:val="BodyText"/>
        <w:spacing w:line="292" w:lineRule="auto"/>
      </w:pPr>
      <w:r>
        <w:rPr>
          <w:color w:val="6E6158"/>
        </w:rPr>
        <w:t>contract negotiation, compliance, and project delivery. Beyond dispute resolution, the team</w:t>
      </w:r>
      <w:r>
        <w:rPr>
          <w:color w:val="6E6158"/>
          <w:spacing w:val="40"/>
        </w:rPr>
        <w:t> </w:t>
      </w:r>
      <w:r>
        <w:rPr>
          <w:color w:val="6E6158"/>
        </w:rPr>
        <w:t>assists with strategic planning, permitting, and risk management, offering practical guidance </w:t>
      </w:r>
      <w:r>
        <w:rPr>
          <w:color w:val="6E6158"/>
        </w:rPr>
        <w:t>to</w:t>
      </w:r>
      <w:r>
        <w:rPr>
          <w:color w:val="6E6158"/>
          <w:spacing w:val="40"/>
        </w:rPr>
        <w:t> </w:t>
      </w:r>
      <w:r>
        <w:rPr>
          <w:color w:val="6E6158"/>
        </w:rPr>
        <w:t>help</w:t>
      </w:r>
      <w:r>
        <w:rPr>
          <w:color w:val="6E6158"/>
          <w:spacing w:val="40"/>
        </w:rPr>
        <w:t> </w:t>
      </w:r>
      <w:r>
        <w:rPr>
          <w:color w:val="6E6158"/>
        </w:rPr>
        <w:t>clients</w:t>
      </w:r>
      <w:r>
        <w:rPr>
          <w:color w:val="6E6158"/>
          <w:spacing w:val="40"/>
        </w:rPr>
        <w:t> </w:t>
      </w:r>
      <w:r>
        <w:rPr>
          <w:color w:val="6E6158"/>
        </w:rPr>
        <w:t>complete</w:t>
      </w:r>
      <w:r>
        <w:rPr>
          <w:color w:val="6E6158"/>
          <w:spacing w:val="40"/>
        </w:rPr>
        <w:t> </w:t>
      </w:r>
      <w:r>
        <w:rPr>
          <w:color w:val="6E6158"/>
        </w:rPr>
        <w:t>complex</w:t>
      </w:r>
      <w:r>
        <w:rPr>
          <w:color w:val="6E6158"/>
          <w:spacing w:val="40"/>
        </w:rPr>
        <w:t> </w:t>
      </w:r>
      <w:r>
        <w:rPr>
          <w:color w:val="6E6158"/>
        </w:rPr>
        <w:t>construction</w:t>
      </w:r>
      <w:r>
        <w:rPr>
          <w:color w:val="6E6158"/>
          <w:spacing w:val="40"/>
        </w:rPr>
        <w:t> </w:t>
      </w:r>
      <w:r>
        <w:rPr>
          <w:color w:val="6E6158"/>
        </w:rPr>
        <w:t>and</w:t>
      </w:r>
      <w:r>
        <w:rPr>
          <w:color w:val="6E6158"/>
          <w:spacing w:val="40"/>
        </w:rPr>
        <w:t> </w:t>
      </w:r>
      <w:r>
        <w:rPr>
          <w:color w:val="6E6158"/>
        </w:rPr>
        <w:t>infrastructure</w:t>
      </w:r>
      <w:r>
        <w:rPr>
          <w:color w:val="6E6158"/>
          <w:spacing w:val="40"/>
        </w:rPr>
        <w:t> </w:t>
      </w:r>
      <w:r>
        <w:rPr>
          <w:color w:val="6E6158"/>
        </w:rPr>
        <w:t>projects</w:t>
      </w:r>
      <w:r>
        <w:rPr>
          <w:color w:val="6E6158"/>
          <w:spacing w:val="40"/>
        </w:rPr>
        <w:t> </w:t>
      </w:r>
      <w:r>
        <w:rPr>
          <w:color w:val="6E6158"/>
        </w:rPr>
        <w:t>efficiently</w:t>
      </w:r>
      <w:r>
        <w:rPr>
          <w:color w:val="6E6158"/>
          <w:spacing w:val="40"/>
        </w:rPr>
        <w:t> </w:t>
      </w:r>
      <w:r>
        <w:rPr>
          <w:color w:val="6E6158"/>
        </w:rPr>
        <w:t>and</w:t>
      </w:r>
    </w:p>
    <w:p>
      <w:pPr>
        <w:pStyle w:val="BodyText"/>
        <w:spacing w:before="6"/>
        <w:ind w:right="0"/>
      </w:pPr>
      <w:r>
        <w:rPr>
          <w:color w:val="6E6158"/>
          <w:spacing w:val="-2"/>
        </w:rPr>
        <w:t>successfully.</w:t>
      </w:r>
    </w:p>
    <w:p>
      <w:pPr>
        <w:pStyle w:val="Heading1"/>
        <w:spacing w:before="213"/>
      </w:pPr>
      <w:r>
        <w:rPr>
          <w:color w:val="FF8100"/>
        </w:rPr>
        <w:t>LAND</w:t>
      </w:r>
      <w:r>
        <w:rPr>
          <w:color w:val="FF8100"/>
          <w:spacing w:val="8"/>
        </w:rPr>
        <w:t> </w:t>
      </w:r>
      <w:r>
        <w:rPr>
          <w:color w:val="FF8100"/>
        </w:rPr>
        <w:t>USE</w:t>
      </w:r>
      <w:r>
        <w:rPr>
          <w:color w:val="FF8100"/>
          <w:spacing w:val="9"/>
        </w:rPr>
        <w:t> </w:t>
      </w:r>
      <w:r>
        <w:rPr>
          <w:color w:val="FF8100"/>
        </w:rPr>
        <w:t>AND</w:t>
      </w:r>
      <w:r>
        <w:rPr>
          <w:color w:val="FF8100"/>
          <w:spacing w:val="9"/>
        </w:rPr>
        <w:t> </w:t>
      </w:r>
      <w:r>
        <w:rPr>
          <w:color w:val="FF8100"/>
        </w:rPr>
        <w:t>DEVELOPMENT,</w:t>
      </w:r>
      <w:r>
        <w:rPr>
          <w:color w:val="FF8100"/>
          <w:spacing w:val="9"/>
        </w:rPr>
        <w:t> </w:t>
      </w:r>
      <w:r>
        <w:rPr>
          <w:color w:val="FF8100"/>
        </w:rPr>
        <w:t>PLANNING</w:t>
      </w:r>
      <w:r>
        <w:rPr>
          <w:color w:val="FF8100"/>
          <w:spacing w:val="8"/>
        </w:rPr>
        <w:t> </w:t>
      </w:r>
      <w:r>
        <w:rPr>
          <w:color w:val="FF8100"/>
        </w:rPr>
        <w:t>&amp;</w:t>
      </w:r>
      <w:r>
        <w:rPr>
          <w:color w:val="FF8100"/>
          <w:spacing w:val="9"/>
        </w:rPr>
        <w:t> </w:t>
      </w:r>
      <w:r>
        <w:rPr>
          <w:color w:val="FF8100"/>
          <w:spacing w:val="-2"/>
        </w:rPr>
        <w:t>ZONING</w:t>
      </w:r>
    </w:p>
    <w:p>
      <w:pPr>
        <w:pStyle w:val="BodyText"/>
        <w:spacing w:line="292" w:lineRule="auto" w:before="147"/>
      </w:pPr>
      <w:hyperlink r:id="rId19">
        <w:r>
          <w:rPr>
            <w:color w:val="F5821F"/>
          </w:rPr>
          <w:t>Fennemore’s land use practice</w:t>
        </w:r>
      </w:hyperlink>
      <w:r>
        <w:rPr>
          <w:color w:val="F5821F"/>
        </w:rPr>
        <w:t> </w:t>
      </w:r>
      <w:r>
        <w:rPr>
          <w:color w:val="6E6158"/>
        </w:rPr>
        <w:t>supports commercial, industrial, residential, and renewable</w:t>
      </w:r>
      <w:r>
        <w:rPr>
          <w:color w:val="6E6158"/>
          <w:spacing w:val="40"/>
        </w:rPr>
        <w:t> </w:t>
      </w:r>
      <w:r>
        <w:rPr>
          <w:color w:val="6E6158"/>
        </w:rPr>
        <w:t>energy developers, along with municipalities, government agencies, lenders, borrowers, </w:t>
      </w:r>
      <w:r>
        <w:rPr>
          <w:color w:val="6E6158"/>
        </w:rPr>
        <w:t>and</w:t>
      </w:r>
      <w:r>
        <w:rPr>
          <w:color w:val="6E6158"/>
          <w:spacing w:val="40"/>
        </w:rPr>
        <w:t> </w:t>
      </w:r>
      <w:r>
        <w:rPr>
          <w:color w:val="6E6158"/>
        </w:rPr>
        <w:t>Indian</w:t>
      </w:r>
      <w:r>
        <w:rPr>
          <w:color w:val="6E6158"/>
          <w:spacing w:val="37"/>
        </w:rPr>
        <w:t> </w:t>
      </w:r>
      <w:r>
        <w:rPr>
          <w:color w:val="6E6158"/>
        </w:rPr>
        <w:t>communities.</w:t>
      </w:r>
      <w:r>
        <w:rPr>
          <w:color w:val="6E6158"/>
          <w:spacing w:val="37"/>
        </w:rPr>
        <w:t> </w:t>
      </w:r>
      <w:r>
        <w:rPr>
          <w:color w:val="6E6158"/>
        </w:rPr>
        <w:t>Our</w:t>
      </w:r>
      <w:r>
        <w:rPr>
          <w:color w:val="6E6158"/>
          <w:spacing w:val="37"/>
        </w:rPr>
        <w:t> </w:t>
      </w:r>
      <w:r>
        <w:rPr>
          <w:color w:val="6E6158"/>
        </w:rPr>
        <w:t>attorneys</w:t>
      </w:r>
      <w:r>
        <w:rPr>
          <w:color w:val="6E6158"/>
          <w:spacing w:val="37"/>
        </w:rPr>
        <w:t> </w:t>
      </w:r>
      <w:r>
        <w:rPr>
          <w:color w:val="6E6158"/>
        </w:rPr>
        <w:t>assist</w:t>
      </w:r>
      <w:r>
        <w:rPr>
          <w:color w:val="6E6158"/>
          <w:spacing w:val="37"/>
        </w:rPr>
        <w:t> </w:t>
      </w:r>
      <w:r>
        <w:rPr>
          <w:color w:val="6E6158"/>
        </w:rPr>
        <w:t>with</w:t>
      </w:r>
      <w:r>
        <w:rPr>
          <w:color w:val="6E6158"/>
          <w:spacing w:val="37"/>
        </w:rPr>
        <w:t> </w:t>
      </w:r>
      <w:r>
        <w:rPr>
          <w:color w:val="6E6158"/>
        </w:rPr>
        <w:t>subdivision</w:t>
      </w:r>
      <w:r>
        <w:rPr>
          <w:color w:val="6E6158"/>
          <w:spacing w:val="37"/>
        </w:rPr>
        <w:t> </w:t>
      </w:r>
      <w:r>
        <w:rPr>
          <w:color w:val="6E6158"/>
        </w:rPr>
        <w:t>and</w:t>
      </w:r>
      <w:r>
        <w:rPr>
          <w:color w:val="6E6158"/>
          <w:spacing w:val="37"/>
        </w:rPr>
        <w:t> </w:t>
      </w:r>
      <w:r>
        <w:rPr>
          <w:color w:val="6E6158"/>
        </w:rPr>
        <w:t>entitlement</w:t>
      </w:r>
      <w:r>
        <w:rPr>
          <w:color w:val="6E6158"/>
          <w:spacing w:val="37"/>
        </w:rPr>
        <w:t> </w:t>
      </w:r>
      <w:r>
        <w:rPr>
          <w:color w:val="6E6158"/>
        </w:rPr>
        <w:t>work,</w:t>
      </w:r>
      <w:r>
        <w:rPr>
          <w:color w:val="6E6158"/>
          <w:spacing w:val="37"/>
        </w:rPr>
        <w:t> </w:t>
      </w:r>
      <w:r>
        <w:rPr>
          <w:color w:val="6E6158"/>
        </w:rPr>
        <w:t>CEQA</w:t>
      </w:r>
    </w:p>
    <w:p>
      <w:pPr>
        <w:pStyle w:val="BodyText"/>
        <w:spacing w:line="292" w:lineRule="auto" w:before="10"/>
      </w:pPr>
      <w:r>
        <w:rPr>
          <w:color w:val="6E6158"/>
        </w:rPr>
        <w:t>compliance, development agreements, zoning matters, construction contracts, water </w:t>
      </w:r>
      <w:r>
        <w:rPr>
          <w:color w:val="6E6158"/>
        </w:rPr>
        <w:t>and</w:t>
      </w:r>
      <w:r>
        <w:rPr>
          <w:color w:val="6E6158"/>
          <w:spacing w:val="40"/>
        </w:rPr>
        <w:t> </w:t>
      </w:r>
      <w:r>
        <w:rPr>
          <w:color w:val="6E6158"/>
        </w:rPr>
        <w:t>agricultural</w:t>
      </w:r>
      <w:r>
        <w:rPr>
          <w:color w:val="6E6158"/>
          <w:spacing w:val="37"/>
        </w:rPr>
        <w:t> </w:t>
      </w:r>
      <w:r>
        <w:rPr>
          <w:color w:val="6E6158"/>
        </w:rPr>
        <w:t>issues,</w:t>
      </w:r>
      <w:r>
        <w:rPr>
          <w:color w:val="6E6158"/>
          <w:spacing w:val="37"/>
        </w:rPr>
        <w:t> </w:t>
      </w:r>
      <w:r>
        <w:rPr>
          <w:color w:val="6E6158"/>
        </w:rPr>
        <w:t>and</w:t>
      </w:r>
      <w:r>
        <w:rPr>
          <w:color w:val="6E6158"/>
          <w:spacing w:val="37"/>
        </w:rPr>
        <w:t> </w:t>
      </w:r>
      <w:r>
        <w:rPr>
          <w:color w:val="6E6158"/>
        </w:rPr>
        <w:t>environmental</w:t>
      </w:r>
      <w:r>
        <w:rPr>
          <w:color w:val="6E6158"/>
          <w:spacing w:val="37"/>
        </w:rPr>
        <w:t> </w:t>
      </w:r>
      <w:r>
        <w:rPr>
          <w:color w:val="6E6158"/>
        </w:rPr>
        <w:t>concerns.</w:t>
      </w:r>
      <w:r>
        <w:rPr>
          <w:color w:val="6E6158"/>
          <w:spacing w:val="37"/>
        </w:rPr>
        <w:t> </w:t>
      </w:r>
      <w:r>
        <w:rPr>
          <w:color w:val="6E6158"/>
        </w:rPr>
        <w:t>We</w:t>
      </w:r>
      <w:r>
        <w:rPr>
          <w:color w:val="6E6158"/>
          <w:spacing w:val="37"/>
        </w:rPr>
        <w:t> </w:t>
      </w:r>
      <w:r>
        <w:rPr>
          <w:color w:val="6E6158"/>
        </w:rPr>
        <w:t>guide</w:t>
      </w:r>
      <w:r>
        <w:rPr>
          <w:color w:val="6E6158"/>
          <w:spacing w:val="37"/>
        </w:rPr>
        <w:t> </w:t>
      </w:r>
      <w:r>
        <w:rPr>
          <w:color w:val="6E6158"/>
        </w:rPr>
        <w:t>clients</w:t>
      </w:r>
      <w:r>
        <w:rPr>
          <w:color w:val="6E6158"/>
          <w:spacing w:val="37"/>
        </w:rPr>
        <w:t> </w:t>
      </w:r>
      <w:r>
        <w:rPr>
          <w:color w:val="6E6158"/>
        </w:rPr>
        <w:t>through</w:t>
      </w:r>
      <w:r>
        <w:rPr>
          <w:color w:val="6E6158"/>
          <w:spacing w:val="37"/>
        </w:rPr>
        <w:t> </w:t>
      </w:r>
      <w:r>
        <w:rPr>
          <w:color w:val="6E6158"/>
        </w:rPr>
        <w:t>general</w:t>
      </w:r>
      <w:r>
        <w:rPr>
          <w:color w:val="6E6158"/>
          <w:spacing w:val="37"/>
        </w:rPr>
        <w:t> </w:t>
      </w:r>
      <w:r>
        <w:rPr>
          <w:color w:val="6E6158"/>
        </w:rPr>
        <w:t>plan</w:t>
      </w:r>
    </w:p>
    <w:p>
      <w:pPr>
        <w:pStyle w:val="BodyText"/>
        <w:spacing w:line="302" w:lineRule="auto" w:before="1"/>
        <w:ind w:right="0"/>
      </w:pPr>
      <w:r>
        <w:rPr>
          <w:color w:val="6E6158"/>
        </w:rPr>
        <w:t>amendments; master plans and PADs/PUDs; development, annexation, and economic </w:t>
      </w:r>
      <w:r>
        <w:rPr>
          <w:color w:val="6E6158"/>
        </w:rPr>
        <w:t>incentive</w:t>
      </w:r>
      <w:r>
        <w:rPr>
          <w:color w:val="6E6158"/>
          <w:spacing w:val="40"/>
        </w:rPr>
        <w:t> </w:t>
      </w:r>
      <w:r>
        <w:rPr>
          <w:color w:val="6E6158"/>
        </w:rPr>
        <w:t>agreements;</w:t>
      </w:r>
      <w:r>
        <w:rPr>
          <w:color w:val="6E6158"/>
          <w:spacing w:val="29"/>
        </w:rPr>
        <w:t> </w:t>
      </w:r>
      <w:r>
        <w:rPr>
          <w:color w:val="6E6158"/>
        </w:rPr>
        <w:t>and</w:t>
      </w:r>
      <w:r>
        <w:rPr>
          <w:color w:val="6E6158"/>
          <w:spacing w:val="29"/>
        </w:rPr>
        <w:t> </w:t>
      </w:r>
      <w:r>
        <w:rPr>
          <w:color w:val="6E6158"/>
        </w:rPr>
        <w:t>all</w:t>
      </w:r>
      <w:r>
        <w:rPr>
          <w:color w:val="6E6158"/>
          <w:spacing w:val="29"/>
        </w:rPr>
        <w:t> </w:t>
      </w:r>
      <w:r>
        <w:rPr>
          <w:color w:val="6E6158"/>
        </w:rPr>
        <w:t>aspects</w:t>
      </w:r>
      <w:r>
        <w:rPr>
          <w:color w:val="6E6158"/>
          <w:spacing w:val="29"/>
        </w:rPr>
        <w:t> </w:t>
      </w:r>
      <w:r>
        <w:rPr>
          <w:color w:val="6E6158"/>
        </w:rPr>
        <w:t>of</w:t>
      </w:r>
      <w:r>
        <w:rPr>
          <w:color w:val="6E6158"/>
          <w:spacing w:val="29"/>
        </w:rPr>
        <w:t> </w:t>
      </w:r>
      <w:r>
        <w:rPr>
          <w:color w:val="6E6158"/>
        </w:rPr>
        <w:t>zoning</w:t>
      </w:r>
      <w:r>
        <w:rPr>
          <w:color w:val="6E6158"/>
          <w:spacing w:val="29"/>
        </w:rPr>
        <w:t> </w:t>
      </w:r>
      <w:r>
        <w:rPr>
          <w:color w:val="6E6158"/>
        </w:rPr>
        <w:t>district</w:t>
      </w:r>
      <w:r>
        <w:rPr>
          <w:color w:val="6E6158"/>
          <w:spacing w:val="29"/>
        </w:rPr>
        <w:t> </w:t>
      </w:r>
      <w:r>
        <w:rPr>
          <w:color w:val="6E6158"/>
        </w:rPr>
        <w:t>approvals,</w:t>
      </w:r>
      <w:r>
        <w:rPr>
          <w:color w:val="6E6158"/>
          <w:spacing w:val="29"/>
        </w:rPr>
        <w:t> </w:t>
      </w:r>
      <w:r>
        <w:rPr>
          <w:color w:val="6E6158"/>
        </w:rPr>
        <w:t>site</w:t>
      </w:r>
      <w:r>
        <w:rPr>
          <w:color w:val="6E6158"/>
          <w:spacing w:val="29"/>
        </w:rPr>
        <w:t> </w:t>
      </w:r>
      <w:r>
        <w:rPr>
          <w:color w:val="6E6158"/>
        </w:rPr>
        <w:t>plans,</w:t>
      </w:r>
      <w:r>
        <w:rPr>
          <w:color w:val="6E6158"/>
          <w:spacing w:val="29"/>
        </w:rPr>
        <w:t> </w:t>
      </w:r>
      <w:r>
        <w:rPr>
          <w:color w:val="6E6158"/>
        </w:rPr>
        <w:t>plats,</w:t>
      </w:r>
      <w:r>
        <w:rPr>
          <w:color w:val="6E6158"/>
          <w:spacing w:val="29"/>
        </w:rPr>
        <w:t> </w:t>
      </w:r>
      <w:r>
        <w:rPr>
          <w:color w:val="6E6158"/>
        </w:rPr>
        <w:t>use</w:t>
      </w:r>
      <w:r>
        <w:rPr>
          <w:color w:val="6E6158"/>
          <w:spacing w:val="29"/>
        </w:rPr>
        <w:t> </w:t>
      </w:r>
      <w:r>
        <w:rPr>
          <w:color w:val="6E6158"/>
        </w:rPr>
        <w:t>permits,</w:t>
      </w:r>
      <w:r>
        <w:rPr>
          <w:color w:val="6E6158"/>
          <w:spacing w:val="29"/>
        </w:rPr>
        <w:t> </w:t>
      </w:r>
      <w:r>
        <w:rPr>
          <w:color w:val="6E6158"/>
        </w:rPr>
        <w:t>sign</w:t>
      </w:r>
    </w:p>
    <w:p>
      <w:pPr>
        <w:pStyle w:val="BodyText"/>
        <w:spacing w:line="224" w:lineRule="exact"/>
        <w:ind w:right="0"/>
      </w:pPr>
      <w:r>
        <w:rPr>
          <w:color w:val="6E6158"/>
        </w:rPr>
        <w:t>packages,</w:t>
      </w:r>
      <w:r>
        <w:rPr>
          <w:color w:val="6E6158"/>
          <w:spacing w:val="14"/>
        </w:rPr>
        <w:t> </w:t>
      </w:r>
      <w:r>
        <w:rPr>
          <w:color w:val="6E6158"/>
        </w:rPr>
        <w:t>and</w:t>
      </w:r>
      <w:r>
        <w:rPr>
          <w:color w:val="6E6158"/>
          <w:spacing w:val="14"/>
        </w:rPr>
        <w:t> </w:t>
      </w:r>
      <w:r>
        <w:rPr>
          <w:color w:val="6E6158"/>
        </w:rPr>
        <w:t>zoning</w:t>
      </w:r>
      <w:r>
        <w:rPr>
          <w:color w:val="6E6158"/>
          <w:spacing w:val="14"/>
        </w:rPr>
        <w:t> </w:t>
      </w:r>
      <w:r>
        <w:rPr>
          <w:color w:val="6E6158"/>
        </w:rPr>
        <w:t>code</w:t>
      </w:r>
      <w:r>
        <w:rPr>
          <w:color w:val="6E6158"/>
          <w:spacing w:val="15"/>
        </w:rPr>
        <w:t> </w:t>
      </w:r>
      <w:r>
        <w:rPr>
          <w:color w:val="6E6158"/>
        </w:rPr>
        <w:t>interpretations.</w:t>
      </w:r>
      <w:r>
        <w:rPr>
          <w:color w:val="6E6158"/>
          <w:spacing w:val="14"/>
        </w:rPr>
        <w:t> </w:t>
      </w:r>
      <w:r>
        <w:rPr>
          <w:color w:val="6E6158"/>
        </w:rPr>
        <w:t>Our</w:t>
      </w:r>
      <w:r>
        <w:rPr>
          <w:color w:val="6E6158"/>
          <w:spacing w:val="14"/>
        </w:rPr>
        <w:t> </w:t>
      </w:r>
      <w:r>
        <w:rPr>
          <w:color w:val="6E6158"/>
        </w:rPr>
        <w:t>group</w:t>
      </w:r>
      <w:r>
        <w:rPr>
          <w:color w:val="6E6158"/>
          <w:spacing w:val="14"/>
        </w:rPr>
        <w:t> </w:t>
      </w:r>
      <w:r>
        <w:rPr>
          <w:color w:val="6E6158"/>
        </w:rPr>
        <w:t>also</w:t>
      </w:r>
      <w:r>
        <w:rPr>
          <w:color w:val="6E6158"/>
          <w:spacing w:val="15"/>
        </w:rPr>
        <w:t> </w:t>
      </w:r>
      <w:r>
        <w:rPr>
          <w:color w:val="6E6158"/>
        </w:rPr>
        <w:t>has</w:t>
      </w:r>
      <w:r>
        <w:rPr>
          <w:color w:val="6E6158"/>
          <w:spacing w:val="14"/>
        </w:rPr>
        <w:t> </w:t>
      </w:r>
      <w:r>
        <w:rPr>
          <w:color w:val="6E6158"/>
        </w:rPr>
        <w:t>significant</w:t>
      </w:r>
      <w:r>
        <w:rPr>
          <w:color w:val="6E6158"/>
          <w:spacing w:val="14"/>
        </w:rPr>
        <w:t> </w:t>
      </w:r>
      <w:r>
        <w:rPr>
          <w:color w:val="6E6158"/>
        </w:rPr>
        <w:t>experience</w:t>
      </w:r>
      <w:r>
        <w:rPr>
          <w:color w:val="6E6158"/>
          <w:spacing w:val="14"/>
        </w:rPr>
        <w:t> </w:t>
      </w:r>
      <w:r>
        <w:rPr>
          <w:color w:val="6E6158"/>
          <w:spacing w:val="-4"/>
        </w:rPr>
        <w:t>with</w:t>
      </w:r>
    </w:p>
    <w:p>
      <w:pPr>
        <w:pStyle w:val="BodyText"/>
        <w:spacing w:line="292" w:lineRule="auto" w:before="52"/>
        <w:ind w:right="0"/>
      </w:pPr>
      <w:r>
        <w:rPr>
          <w:color w:val="6E6158"/>
        </w:rPr>
        <w:t>historic preservation districts, overlay zones, community facilities districts, and the full spectrum </w:t>
      </w:r>
      <w:r>
        <w:rPr>
          <w:color w:val="6E6158"/>
        </w:rPr>
        <w:t>of</w:t>
      </w:r>
      <w:r>
        <w:rPr>
          <w:color w:val="6E6158"/>
          <w:spacing w:val="40"/>
        </w:rPr>
        <w:t> </w:t>
      </w:r>
      <w:r>
        <w:rPr>
          <w:color w:val="6E6158"/>
        </w:rPr>
        <w:t>legislative and administrative land use processes.</w:t>
      </w:r>
    </w:p>
    <w:p>
      <w:pPr>
        <w:pStyle w:val="BodyText"/>
        <w:spacing w:before="204"/>
        <w:ind w:right="0"/>
      </w:pPr>
      <w:r>
        <w:rPr>
          <w:color w:val="6E6158"/>
        </w:rPr>
        <w:t>Our</w:t>
      </w:r>
      <w:r>
        <w:rPr>
          <w:color w:val="6E6158"/>
          <w:spacing w:val="13"/>
        </w:rPr>
        <w:t> </w:t>
      </w:r>
      <w:r>
        <w:rPr>
          <w:color w:val="6E6158"/>
        </w:rPr>
        <w:t>real</w:t>
      </w:r>
      <w:r>
        <w:rPr>
          <w:color w:val="6E6158"/>
          <w:spacing w:val="14"/>
        </w:rPr>
        <w:t> </w:t>
      </w:r>
      <w:r>
        <w:rPr>
          <w:color w:val="6E6158"/>
        </w:rPr>
        <w:t>estate</w:t>
      </w:r>
      <w:r>
        <w:rPr>
          <w:color w:val="6E6158"/>
          <w:spacing w:val="13"/>
        </w:rPr>
        <w:t> </w:t>
      </w:r>
      <w:r>
        <w:rPr>
          <w:color w:val="6E6158"/>
        </w:rPr>
        <w:t>attorneys</w:t>
      </w:r>
      <w:r>
        <w:rPr>
          <w:color w:val="6E6158"/>
          <w:spacing w:val="14"/>
        </w:rPr>
        <w:t> </w:t>
      </w:r>
      <w:r>
        <w:rPr>
          <w:color w:val="6E6158"/>
        </w:rPr>
        <w:t>handle</w:t>
      </w:r>
      <w:r>
        <w:rPr>
          <w:color w:val="6E6158"/>
          <w:spacing w:val="13"/>
        </w:rPr>
        <w:t> </w:t>
      </w:r>
      <w:r>
        <w:rPr>
          <w:color w:val="6E6158"/>
        </w:rPr>
        <w:t>a</w:t>
      </w:r>
      <w:r>
        <w:rPr>
          <w:color w:val="6E6158"/>
          <w:spacing w:val="14"/>
        </w:rPr>
        <w:t> </w:t>
      </w:r>
      <w:r>
        <w:rPr>
          <w:color w:val="6E6158"/>
        </w:rPr>
        <w:t>full</w:t>
      </w:r>
      <w:r>
        <w:rPr>
          <w:color w:val="6E6158"/>
          <w:spacing w:val="14"/>
        </w:rPr>
        <w:t> </w:t>
      </w:r>
      <w:r>
        <w:rPr>
          <w:color w:val="6E6158"/>
        </w:rPr>
        <w:t>range</w:t>
      </w:r>
      <w:r>
        <w:rPr>
          <w:color w:val="6E6158"/>
          <w:spacing w:val="13"/>
        </w:rPr>
        <w:t> </w:t>
      </w:r>
      <w:r>
        <w:rPr>
          <w:color w:val="6E6158"/>
        </w:rPr>
        <w:t>of</w:t>
      </w:r>
      <w:r>
        <w:rPr>
          <w:color w:val="6E6158"/>
          <w:spacing w:val="14"/>
        </w:rPr>
        <w:t> </w:t>
      </w:r>
      <w:r>
        <w:rPr>
          <w:color w:val="6E6158"/>
        </w:rPr>
        <w:t>condemnation,</w:t>
      </w:r>
      <w:r>
        <w:rPr>
          <w:color w:val="6E6158"/>
          <w:spacing w:val="13"/>
        </w:rPr>
        <w:t> </w:t>
      </w:r>
      <w:r>
        <w:rPr>
          <w:color w:val="6E6158"/>
        </w:rPr>
        <w:t>inverse</w:t>
      </w:r>
      <w:r>
        <w:rPr>
          <w:color w:val="6E6158"/>
          <w:spacing w:val="14"/>
        </w:rPr>
        <w:t> </w:t>
      </w:r>
      <w:r>
        <w:rPr>
          <w:color w:val="6E6158"/>
        </w:rPr>
        <w:t>condemnation,</w:t>
      </w:r>
      <w:r>
        <w:rPr>
          <w:color w:val="6E6158"/>
          <w:spacing w:val="14"/>
        </w:rPr>
        <w:t> </w:t>
      </w:r>
      <w:r>
        <w:rPr>
          <w:color w:val="6E6158"/>
          <w:spacing w:val="-5"/>
        </w:rPr>
        <w:t>and</w:t>
      </w:r>
    </w:p>
    <w:p>
      <w:pPr>
        <w:pStyle w:val="BodyText"/>
        <w:spacing w:before="52"/>
        <w:ind w:right="0"/>
      </w:pPr>
      <w:r>
        <w:rPr>
          <w:color w:val="6E6158"/>
        </w:rPr>
        <w:t>eminent</w:t>
      </w:r>
      <w:r>
        <w:rPr>
          <w:color w:val="6E6158"/>
          <w:spacing w:val="15"/>
        </w:rPr>
        <w:t> </w:t>
      </w:r>
      <w:r>
        <w:rPr>
          <w:color w:val="6E6158"/>
        </w:rPr>
        <w:t>domain</w:t>
      </w:r>
      <w:r>
        <w:rPr>
          <w:color w:val="6E6158"/>
          <w:spacing w:val="15"/>
        </w:rPr>
        <w:t> </w:t>
      </w:r>
      <w:r>
        <w:rPr>
          <w:color w:val="6E6158"/>
        </w:rPr>
        <w:t>matters.</w:t>
      </w:r>
      <w:r>
        <w:rPr>
          <w:color w:val="6E6158"/>
          <w:spacing w:val="15"/>
        </w:rPr>
        <w:t> </w:t>
      </w:r>
      <w:r>
        <w:rPr>
          <w:color w:val="6E6158"/>
        </w:rPr>
        <w:t>Our</w:t>
      </w:r>
      <w:r>
        <w:rPr>
          <w:color w:val="6E6158"/>
          <w:spacing w:val="15"/>
        </w:rPr>
        <w:t> </w:t>
      </w:r>
      <w:r>
        <w:rPr>
          <w:color w:val="6E6158"/>
        </w:rPr>
        <w:t>work</w:t>
      </w:r>
      <w:r>
        <w:rPr>
          <w:color w:val="6E6158"/>
          <w:spacing w:val="15"/>
        </w:rPr>
        <w:t> </w:t>
      </w:r>
      <w:r>
        <w:rPr>
          <w:color w:val="6E6158"/>
        </w:rPr>
        <w:t>includes</w:t>
      </w:r>
      <w:r>
        <w:rPr>
          <w:color w:val="6E6158"/>
          <w:spacing w:val="15"/>
        </w:rPr>
        <w:t> </w:t>
      </w:r>
      <w:r>
        <w:rPr>
          <w:color w:val="6E6158"/>
        </w:rPr>
        <w:t>addressing</w:t>
      </w:r>
      <w:r>
        <w:rPr>
          <w:color w:val="6E6158"/>
          <w:spacing w:val="15"/>
        </w:rPr>
        <w:t> </w:t>
      </w:r>
      <w:r>
        <w:rPr>
          <w:color w:val="6E6158"/>
        </w:rPr>
        <w:t>condemnations</w:t>
      </w:r>
      <w:r>
        <w:rPr>
          <w:color w:val="6E6158"/>
          <w:spacing w:val="15"/>
        </w:rPr>
        <w:t> </w:t>
      </w:r>
      <w:r>
        <w:rPr>
          <w:color w:val="6E6158"/>
        </w:rPr>
        <w:t>and</w:t>
      </w:r>
      <w:r>
        <w:rPr>
          <w:color w:val="6E6158"/>
          <w:spacing w:val="16"/>
        </w:rPr>
        <w:t> </w:t>
      </w:r>
      <w:r>
        <w:rPr>
          <w:color w:val="6E6158"/>
        </w:rPr>
        <w:t>partial</w:t>
      </w:r>
      <w:r>
        <w:rPr>
          <w:color w:val="6E6158"/>
          <w:spacing w:val="15"/>
        </w:rPr>
        <w:t> </w:t>
      </w:r>
      <w:r>
        <w:rPr>
          <w:color w:val="6E6158"/>
        </w:rPr>
        <w:t>takings</w:t>
      </w:r>
      <w:r>
        <w:rPr>
          <w:color w:val="6E6158"/>
          <w:spacing w:val="15"/>
        </w:rPr>
        <w:t> </w:t>
      </w:r>
      <w:r>
        <w:rPr>
          <w:color w:val="6E6158"/>
          <w:spacing w:val="-5"/>
        </w:rPr>
        <w:t>by</w:t>
      </w:r>
    </w:p>
    <w:p>
      <w:pPr>
        <w:pStyle w:val="BodyText"/>
        <w:spacing w:line="297" w:lineRule="auto" w:before="52"/>
        <w:ind w:right="446"/>
      </w:pPr>
      <w:r>
        <w:rPr>
          <w:color w:val="6E6158"/>
        </w:rPr>
        <w:t>state, county, municipal, and public agencies, as well as private entities, and managing both </w:t>
      </w:r>
      <w:r>
        <w:rPr>
          <w:color w:val="6E6158"/>
        </w:rPr>
        <w:t>full</w:t>
      </w:r>
      <w:r>
        <w:rPr>
          <w:color w:val="6E6158"/>
          <w:spacing w:val="40"/>
        </w:rPr>
        <w:t> </w:t>
      </w:r>
      <w:r>
        <w:rPr>
          <w:color w:val="6E6158"/>
        </w:rPr>
        <w:t>and partial takings that involve severance damages, cost-of-cure evaluations, and other</w:t>
      </w:r>
      <w:r>
        <w:rPr>
          <w:color w:val="6E6158"/>
          <w:spacing w:val="40"/>
        </w:rPr>
        <w:t> </w:t>
      </w:r>
      <w:r>
        <w:rPr>
          <w:color w:val="6E6158"/>
        </w:rPr>
        <w:t>consequential</w:t>
      </w:r>
      <w:r>
        <w:rPr>
          <w:color w:val="6E6158"/>
          <w:spacing w:val="37"/>
        </w:rPr>
        <w:t> </w:t>
      </w:r>
      <w:r>
        <w:rPr>
          <w:color w:val="6E6158"/>
        </w:rPr>
        <w:t>impacts.</w:t>
      </w:r>
      <w:r>
        <w:rPr>
          <w:color w:val="6E6158"/>
          <w:spacing w:val="37"/>
        </w:rPr>
        <w:t> </w:t>
      </w:r>
      <w:r>
        <w:rPr>
          <w:color w:val="6E6158"/>
        </w:rPr>
        <w:t>We</w:t>
      </w:r>
      <w:r>
        <w:rPr>
          <w:color w:val="6E6158"/>
          <w:spacing w:val="37"/>
        </w:rPr>
        <w:t> </w:t>
      </w:r>
      <w:r>
        <w:rPr>
          <w:color w:val="6E6158"/>
        </w:rPr>
        <w:t>also</w:t>
      </w:r>
      <w:r>
        <w:rPr>
          <w:color w:val="6E6158"/>
          <w:spacing w:val="37"/>
        </w:rPr>
        <w:t> </w:t>
      </w:r>
      <w:r>
        <w:rPr>
          <w:color w:val="6E6158"/>
        </w:rPr>
        <w:t>navigate</w:t>
      </w:r>
      <w:r>
        <w:rPr>
          <w:color w:val="6E6158"/>
          <w:spacing w:val="37"/>
        </w:rPr>
        <w:t> </w:t>
      </w:r>
      <w:r>
        <w:rPr>
          <w:color w:val="6E6158"/>
        </w:rPr>
        <w:t>the</w:t>
      </w:r>
      <w:r>
        <w:rPr>
          <w:color w:val="6E6158"/>
          <w:spacing w:val="37"/>
        </w:rPr>
        <w:t> </w:t>
      </w:r>
      <w:r>
        <w:rPr>
          <w:color w:val="6E6158"/>
        </w:rPr>
        <w:t>apportionment</w:t>
      </w:r>
      <w:r>
        <w:rPr>
          <w:color w:val="6E6158"/>
          <w:spacing w:val="37"/>
        </w:rPr>
        <w:t> </w:t>
      </w:r>
      <w:r>
        <w:rPr>
          <w:color w:val="6E6158"/>
        </w:rPr>
        <w:t>of</w:t>
      </w:r>
      <w:r>
        <w:rPr>
          <w:color w:val="6E6158"/>
          <w:spacing w:val="37"/>
        </w:rPr>
        <w:t> </w:t>
      </w:r>
      <w:r>
        <w:rPr>
          <w:color w:val="6E6158"/>
        </w:rPr>
        <w:t>damages</w:t>
      </w:r>
      <w:r>
        <w:rPr>
          <w:color w:val="6E6158"/>
          <w:spacing w:val="37"/>
        </w:rPr>
        <w:t> </w:t>
      </w:r>
      <w:r>
        <w:rPr>
          <w:color w:val="6E6158"/>
        </w:rPr>
        <w:t>among</w:t>
      </w:r>
      <w:r>
        <w:rPr>
          <w:color w:val="6E6158"/>
          <w:spacing w:val="37"/>
        </w:rPr>
        <w:t> </w:t>
      </w:r>
      <w:r>
        <w:rPr>
          <w:color w:val="6E6158"/>
        </w:rPr>
        <w:t>property</w:t>
      </w:r>
    </w:p>
    <w:p>
      <w:pPr>
        <w:pStyle w:val="BodyText"/>
        <w:spacing w:line="292" w:lineRule="auto"/>
      </w:pPr>
      <w:r>
        <w:rPr>
          <w:color w:val="6E6158"/>
        </w:rPr>
        <w:t>owners, tenants, and other interest holders, and have extensive experience challenging</w:t>
      </w:r>
      <w:r>
        <w:rPr>
          <w:color w:val="6E6158"/>
          <w:spacing w:val="40"/>
        </w:rPr>
        <w:t> </w:t>
      </w:r>
      <w:r>
        <w:rPr>
          <w:color w:val="6E6158"/>
        </w:rPr>
        <w:t>appraised</w:t>
      </w:r>
      <w:r>
        <w:rPr>
          <w:color w:val="6E6158"/>
          <w:spacing w:val="15"/>
        </w:rPr>
        <w:t> </w:t>
      </w:r>
      <w:r>
        <w:rPr>
          <w:color w:val="6E6158"/>
        </w:rPr>
        <w:t>values</w:t>
      </w:r>
      <w:r>
        <w:rPr>
          <w:color w:val="6E6158"/>
          <w:spacing w:val="15"/>
        </w:rPr>
        <w:t> </w:t>
      </w:r>
      <w:r>
        <w:rPr>
          <w:color w:val="6E6158"/>
        </w:rPr>
        <w:t>with</w:t>
      </w:r>
      <w:r>
        <w:rPr>
          <w:color w:val="6E6158"/>
          <w:spacing w:val="15"/>
        </w:rPr>
        <w:t> </w:t>
      </w:r>
      <w:r>
        <w:rPr>
          <w:color w:val="6E6158"/>
        </w:rPr>
        <w:t>the</w:t>
      </w:r>
      <w:r>
        <w:rPr>
          <w:color w:val="6E6158"/>
          <w:spacing w:val="15"/>
        </w:rPr>
        <w:t> </w:t>
      </w:r>
      <w:r>
        <w:rPr>
          <w:color w:val="6E6158"/>
        </w:rPr>
        <w:t>support</w:t>
      </w:r>
      <w:r>
        <w:rPr>
          <w:color w:val="6E6158"/>
          <w:spacing w:val="15"/>
        </w:rPr>
        <w:t> </w:t>
      </w:r>
      <w:r>
        <w:rPr>
          <w:color w:val="6E6158"/>
        </w:rPr>
        <w:t>of</w:t>
      </w:r>
      <w:r>
        <w:rPr>
          <w:color w:val="6E6158"/>
          <w:spacing w:val="15"/>
        </w:rPr>
        <w:t> </w:t>
      </w:r>
      <w:r>
        <w:rPr>
          <w:color w:val="6E6158"/>
        </w:rPr>
        <w:t>appraisers</w:t>
      </w:r>
      <w:r>
        <w:rPr>
          <w:color w:val="6E6158"/>
          <w:spacing w:val="15"/>
        </w:rPr>
        <w:t> </w:t>
      </w:r>
      <w:r>
        <w:rPr>
          <w:color w:val="6E6158"/>
        </w:rPr>
        <w:t>and</w:t>
      </w:r>
      <w:r>
        <w:rPr>
          <w:color w:val="6E6158"/>
          <w:spacing w:val="15"/>
        </w:rPr>
        <w:t> </w:t>
      </w:r>
      <w:r>
        <w:rPr>
          <w:color w:val="6E6158"/>
        </w:rPr>
        <w:t>specialized</w:t>
      </w:r>
      <w:r>
        <w:rPr>
          <w:color w:val="6E6158"/>
          <w:spacing w:val="15"/>
        </w:rPr>
        <w:t> </w:t>
      </w:r>
      <w:r>
        <w:rPr>
          <w:color w:val="6E6158"/>
        </w:rPr>
        <w:t>experts.</w:t>
      </w:r>
      <w:r>
        <w:rPr>
          <w:color w:val="6E6158"/>
          <w:spacing w:val="15"/>
        </w:rPr>
        <w:t> </w:t>
      </w:r>
      <w:r>
        <w:rPr>
          <w:color w:val="6E6158"/>
        </w:rPr>
        <w:t>The</w:t>
      </w:r>
      <w:r>
        <w:rPr>
          <w:color w:val="6E6158"/>
          <w:spacing w:val="15"/>
        </w:rPr>
        <w:t> </w:t>
      </w:r>
      <w:r>
        <w:rPr>
          <w:color w:val="6E6158"/>
        </w:rPr>
        <w:t>team</w:t>
      </w:r>
      <w:r>
        <w:rPr>
          <w:color w:val="6E6158"/>
          <w:spacing w:val="15"/>
        </w:rPr>
        <w:t> </w:t>
      </w:r>
      <w:r>
        <w:rPr>
          <w:color w:val="6E6158"/>
        </w:rPr>
        <w:t>has</w:t>
      </w:r>
      <w:r>
        <w:rPr>
          <w:color w:val="6E6158"/>
          <w:spacing w:val="15"/>
        </w:rPr>
        <w:t> </w:t>
      </w:r>
      <w:r>
        <w:rPr>
          <w:color w:val="6E6158"/>
        </w:rPr>
        <w:t>tried</w:t>
      </w:r>
    </w:p>
    <w:p>
      <w:pPr>
        <w:pStyle w:val="BodyText"/>
        <w:spacing w:after="0" w:line="292" w:lineRule="auto"/>
        <w:sectPr>
          <w:pgSz w:w="12240" w:h="15840"/>
          <w:pgMar w:top="500" w:bottom="280" w:left="1080" w:right="1080"/>
        </w:sectPr>
      </w:pPr>
    </w:p>
    <w:p>
      <w:pPr>
        <w:pStyle w:val="BodyText"/>
        <w:spacing w:line="297" w:lineRule="auto" w:before="83"/>
        <w:ind w:right="595"/>
      </w:pPr>
      <w:r>
        <w:rPr>
          <w:color w:val="6E6158"/>
        </w:rPr>
        <w:t>condemnation cases to verdict, secured rulings preventing takings and immediate possession,</w:t>
      </w:r>
      <w:r>
        <w:rPr>
          <w:color w:val="6E6158"/>
          <w:spacing w:val="80"/>
          <w:w w:val="150"/>
        </w:rPr>
        <w:t> </w:t>
      </w:r>
      <w:r>
        <w:rPr>
          <w:color w:val="6E6158"/>
        </w:rPr>
        <w:t>and regularly contributes to continuing education programs for professionals involved in </w:t>
      </w:r>
      <w:r>
        <w:rPr>
          <w:color w:val="6E6158"/>
        </w:rPr>
        <w:t>eminent</w:t>
      </w:r>
      <w:r>
        <w:rPr>
          <w:color w:val="6E6158"/>
          <w:spacing w:val="40"/>
        </w:rPr>
        <w:t> </w:t>
      </w:r>
      <w:r>
        <w:rPr>
          <w:color w:val="6E6158"/>
          <w:spacing w:val="-2"/>
        </w:rPr>
        <w:t>domain.</w:t>
      </w:r>
    </w:p>
    <w:p>
      <w:pPr>
        <w:pStyle w:val="BodyText"/>
        <w:spacing w:before="192"/>
        <w:ind w:right="0"/>
      </w:pPr>
      <w:r>
        <w:rPr>
          <w:color w:val="6E6158"/>
        </w:rPr>
        <w:t>The</w:t>
      </w:r>
      <w:r>
        <w:rPr>
          <w:color w:val="6E6158"/>
          <w:spacing w:val="16"/>
        </w:rPr>
        <w:t> </w:t>
      </w:r>
      <w:r>
        <w:rPr>
          <w:color w:val="6E6158"/>
        </w:rPr>
        <w:t>team</w:t>
      </w:r>
      <w:r>
        <w:rPr>
          <w:color w:val="6E6158"/>
          <w:spacing w:val="16"/>
        </w:rPr>
        <w:t> </w:t>
      </w:r>
      <w:r>
        <w:rPr>
          <w:color w:val="6E6158"/>
        </w:rPr>
        <w:t>brings</w:t>
      </w:r>
      <w:r>
        <w:rPr>
          <w:color w:val="6E6158"/>
          <w:spacing w:val="17"/>
        </w:rPr>
        <w:t> </w:t>
      </w:r>
      <w:r>
        <w:rPr>
          <w:color w:val="6E6158"/>
        </w:rPr>
        <w:t>deep</w:t>
      </w:r>
      <w:r>
        <w:rPr>
          <w:color w:val="6E6158"/>
          <w:spacing w:val="16"/>
        </w:rPr>
        <w:t> </w:t>
      </w:r>
      <w:r>
        <w:rPr>
          <w:color w:val="6E6158"/>
        </w:rPr>
        <w:t>experience</w:t>
      </w:r>
      <w:r>
        <w:rPr>
          <w:color w:val="6E6158"/>
          <w:spacing w:val="17"/>
        </w:rPr>
        <w:t> </w:t>
      </w:r>
      <w:r>
        <w:rPr>
          <w:color w:val="6E6158"/>
        </w:rPr>
        <w:t>in</w:t>
      </w:r>
      <w:r>
        <w:rPr>
          <w:color w:val="6E6158"/>
          <w:spacing w:val="16"/>
        </w:rPr>
        <w:t> </w:t>
      </w:r>
      <w:r>
        <w:rPr>
          <w:color w:val="6E6158"/>
        </w:rPr>
        <w:t>large-scale</w:t>
      </w:r>
      <w:r>
        <w:rPr>
          <w:color w:val="6E6158"/>
          <w:spacing w:val="16"/>
        </w:rPr>
        <w:t> </w:t>
      </w:r>
      <w:r>
        <w:rPr>
          <w:color w:val="6E6158"/>
        </w:rPr>
        <w:t>development,</w:t>
      </w:r>
      <w:r>
        <w:rPr>
          <w:color w:val="6E6158"/>
          <w:spacing w:val="17"/>
        </w:rPr>
        <w:t> </w:t>
      </w:r>
      <w:r>
        <w:rPr>
          <w:color w:val="6E6158"/>
        </w:rPr>
        <w:t>including</w:t>
      </w:r>
      <w:r>
        <w:rPr>
          <w:color w:val="6E6158"/>
          <w:spacing w:val="16"/>
        </w:rPr>
        <w:t> </w:t>
      </w:r>
      <w:r>
        <w:rPr>
          <w:color w:val="6E6158"/>
        </w:rPr>
        <w:t>master-</w:t>
      </w:r>
      <w:r>
        <w:rPr>
          <w:color w:val="6E6158"/>
          <w:spacing w:val="-2"/>
        </w:rPr>
        <w:t>planned</w:t>
      </w:r>
    </w:p>
    <w:p>
      <w:pPr>
        <w:pStyle w:val="BodyText"/>
        <w:spacing w:line="295" w:lineRule="auto" w:before="51"/>
        <w:ind w:right="617"/>
      </w:pPr>
      <w:r>
        <w:rPr>
          <w:color w:val="6E6158"/>
        </w:rPr>
        <w:t>communities, age-restricted developments, and homeowners associations. We represent </w:t>
      </w:r>
      <w:r>
        <w:rPr>
          <w:color w:val="6E6158"/>
        </w:rPr>
        <w:t>clients</w:t>
      </w:r>
      <w:r>
        <w:rPr>
          <w:color w:val="6E6158"/>
          <w:spacing w:val="40"/>
        </w:rPr>
        <w:t> </w:t>
      </w:r>
      <w:r>
        <w:rPr>
          <w:color w:val="6E6158"/>
        </w:rPr>
        <w:t>purchasing, leasing, or entitling Arizona State Land Department property, and work extensively</w:t>
      </w:r>
      <w:r>
        <w:rPr>
          <w:color w:val="6E6158"/>
          <w:spacing w:val="40"/>
        </w:rPr>
        <w:t> </w:t>
      </w:r>
      <w:r>
        <w:rPr>
          <w:color w:val="6E6158"/>
        </w:rPr>
        <w:t>with federal and state agencies such as the Bureau of Land Management, U.S. Forest Service,</w:t>
      </w:r>
      <w:r>
        <w:rPr>
          <w:color w:val="6E6158"/>
          <w:spacing w:val="80"/>
        </w:rPr>
        <w:t> </w:t>
      </w:r>
      <w:r>
        <w:rPr>
          <w:color w:val="6E6158"/>
        </w:rPr>
        <w:t>and</w:t>
      </w:r>
      <w:r>
        <w:rPr>
          <w:color w:val="6E6158"/>
          <w:spacing w:val="31"/>
        </w:rPr>
        <w:t> </w:t>
      </w:r>
      <w:r>
        <w:rPr>
          <w:color w:val="6E6158"/>
        </w:rPr>
        <w:t>departments</w:t>
      </w:r>
      <w:r>
        <w:rPr>
          <w:color w:val="6E6158"/>
          <w:spacing w:val="31"/>
        </w:rPr>
        <w:t> </w:t>
      </w:r>
      <w:r>
        <w:rPr>
          <w:color w:val="6E6158"/>
        </w:rPr>
        <w:t>of</w:t>
      </w:r>
      <w:r>
        <w:rPr>
          <w:color w:val="6E6158"/>
          <w:spacing w:val="31"/>
        </w:rPr>
        <w:t> </w:t>
      </w:r>
      <w:r>
        <w:rPr>
          <w:color w:val="6E6158"/>
        </w:rPr>
        <w:t>transportation</w:t>
      </w:r>
      <w:r>
        <w:rPr>
          <w:color w:val="6E6158"/>
          <w:spacing w:val="31"/>
        </w:rPr>
        <w:t> </w:t>
      </w:r>
      <w:r>
        <w:rPr>
          <w:color w:val="6E6158"/>
        </w:rPr>
        <w:t>and</w:t>
      </w:r>
      <w:r>
        <w:rPr>
          <w:color w:val="6E6158"/>
          <w:spacing w:val="31"/>
        </w:rPr>
        <w:t> </w:t>
      </w:r>
      <w:r>
        <w:rPr>
          <w:color w:val="6E6158"/>
        </w:rPr>
        <w:t>water</w:t>
      </w:r>
      <w:r>
        <w:rPr>
          <w:color w:val="6E6158"/>
          <w:spacing w:val="31"/>
        </w:rPr>
        <w:t> </w:t>
      </w:r>
      <w:r>
        <w:rPr>
          <w:color w:val="6E6158"/>
        </w:rPr>
        <w:t>resources.</w:t>
      </w:r>
      <w:r>
        <w:rPr>
          <w:color w:val="6E6158"/>
          <w:spacing w:val="31"/>
        </w:rPr>
        <w:t> </w:t>
      </w:r>
      <w:r>
        <w:rPr>
          <w:color w:val="6E6158"/>
        </w:rPr>
        <w:t>We</w:t>
      </w:r>
      <w:r>
        <w:rPr>
          <w:color w:val="6E6158"/>
          <w:spacing w:val="31"/>
        </w:rPr>
        <w:t> </w:t>
      </w:r>
      <w:r>
        <w:rPr>
          <w:color w:val="6E6158"/>
        </w:rPr>
        <w:t>help</w:t>
      </w:r>
      <w:r>
        <w:rPr>
          <w:color w:val="6E6158"/>
          <w:spacing w:val="31"/>
        </w:rPr>
        <w:t> </w:t>
      </w:r>
      <w:r>
        <w:rPr>
          <w:color w:val="6E6158"/>
        </w:rPr>
        <w:t>our</w:t>
      </w:r>
      <w:r>
        <w:rPr>
          <w:color w:val="6E6158"/>
          <w:spacing w:val="31"/>
        </w:rPr>
        <w:t> </w:t>
      </w:r>
      <w:r>
        <w:rPr>
          <w:color w:val="6E6158"/>
        </w:rPr>
        <w:t>clients</w:t>
      </w:r>
      <w:r>
        <w:rPr>
          <w:color w:val="6E6158"/>
          <w:spacing w:val="31"/>
        </w:rPr>
        <w:t> </w:t>
      </w:r>
      <w:r>
        <w:rPr>
          <w:color w:val="6E6158"/>
        </w:rPr>
        <w:t>with</w:t>
      </w:r>
      <w:r>
        <w:rPr>
          <w:color w:val="6E6158"/>
          <w:spacing w:val="31"/>
        </w:rPr>
        <w:t> </w:t>
      </w:r>
      <w:r>
        <w:rPr>
          <w:color w:val="6E6158"/>
        </w:rPr>
        <w:t>assemblage</w:t>
      </w:r>
    </w:p>
    <w:p>
      <w:pPr>
        <w:pStyle w:val="BodyText"/>
        <w:spacing w:before="2"/>
        <w:ind w:right="0"/>
      </w:pPr>
      <w:r>
        <w:rPr>
          <w:color w:val="6E6158"/>
        </w:rPr>
        <w:t>acquisitions,</w:t>
      </w:r>
      <w:r>
        <w:rPr>
          <w:color w:val="6E6158"/>
          <w:spacing w:val="21"/>
        </w:rPr>
        <w:t> </w:t>
      </w:r>
      <w:r>
        <w:rPr>
          <w:color w:val="6E6158"/>
        </w:rPr>
        <w:t>infrastructure</w:t>
      </w:r>
      <w:r>
        <w:rPr>
          <w:color w:val="6E6158"/>
          <w:spacing w:val="22"/>
        </w:rPr>
        <w:t> </w:t>
      </w:r>
      <w:r>
        <w:rPr>
          <w:color w:val="6E6158"/>
        </w:rPr>
        <w:t>agreements,</w:t>
      </w:r>
      <w:r>
        <w:rPr>
          <w:color w:val="6E6158"/>
          <w:spacing w:val="22"/>
        </w:rPr>
        <w:t> </w:t>
      </w:r>
      <w:r>
        <w:rPr>
          <w:color w:val="6E6158"/>
        </w:rPr>
        <w:t>easements</w:t>
      </w:r>
      <w:r>
        <w:rPr>
          <w:color w:val="6E6158"/>
          <w:spacing w:val="21"/>
        </w:rPr>
        <w:t> </w:t>
      </w:r>
      <w:r>
        <w:rPr>
          <w:color w:val="6E6158"/>
        </w:rPr>
        <w:t>and</w:t>
      </w:r>
      <w:r>
        <w:rPr>
          <w:color w:val="6E6158"/>
          <w:spacing w:val="22"/>
        </w:rPr>
        <w:t> </w:t>
      </w:r>
      <w:r>
        <w:rPr>
          <w:color w:val="6E6158"/>
        </w:rPr>
        <w:t>rights-of-way,</w:t>
      </w:r>
      <w:r>
        <w:rPr>
          <w:color w:val="6E6158"/>
          <w:spacing w:val="22"/>
        </w:rPr>
        <w:t> </w:t>
      </w:r>
      <w:r>
        <w:rPr>
          <w:color w:val="6E6158"/>
        </w:rPr>
        <w:t>development</w:t>
      </w:r>
      <w:r>
        <w:rPr>
          <w:color w:val="6E6158"/>
          <w:spacing w:val="21"/>
        </w:rPr>
        <w:t> </w:t>
      </w:r>
      <w:r>
        <w:rPr>
          <w:color w:val="6E6158"/>
          <w:spacing w:val="-2"/>
        </w:rPr>
        <w:t>agreements,</w:t>
      </w:r>
    </w:p>
    <w:p>
      <w:pPr>
        <w:pStyle w:val="BodyText"/>
        <w:spacing w:line="302" w:lineRule="auto" w:before="52"/>
        <w:ind w:right="0"/>
      </w:pPr>
      <w:r>
        <w:rPr>
          <w:color w:val="6E6158"/>
        </w:rPr>
        <w:t>CC&amp;Rs, construction contracts, and cooperative arrangements with municipalities and </w:t>
      </w:r>
      <w:r>
        <w:rPr>
          <w:color w:val="6E6158"/>
        </w:rPr>
        <w:t>master</w:t>
      </w:r>
      <w:r>
        <w:rPr>
          <w:color w:val="6E6158"/>
          <w:spacing w:val="40"/>
        </w:rPr>
        <w:t> </w:t>
      </w:r>
      <w:r>
        <w:rPr>
          <w:color w:val="6E6158"/>
        </w:rPr>
        <w:t>developers.</w:t>
      </w:r>
      <w:r>
        <w:rPr>
          <w:color w:val="6E6158"/>
          <w:spacing w:val="30"/>
        </w:rPr>
        <w:t> </w:t>
      </w:r>
      <w:r>
        <w:rPr>
          <w:color w:val="6E6158"/>
        </w:rPr>
        <w:t>We</w:t>
      </w:r>
      <w:r>
        <w:rPr>
          <w:color w:val="6E6158"/>
          <w:spacing w:val="30"/>
        </w:rPr>
        <w:t> </w:t>
      </w:r>
      <w:r>
        <w:rPr>
          <w:color w:val="6E6158"/>
        </w:rPr>
        <w:t>also</w:t>
      </w:r>
      <w:r>
        <w:rPr>
          <w:color w:val="6E6158"/>
          <w:spacing w:val="30"/>
        </w:rPr>
        <w:t> </w:t>
      </w:r>
      <w:r>
        <w:rPr>
          <w:color w:val="6E6158"/>
        </w:rPr>
        <w:t>assist</w:t>
      </w:r>
      <w:r>
        <w:rPr>
          <w:color w:val="6E6158"/>
          <w:spacing w:val="30"/>
        </w:rPr>
        <w:t> </w:t>
      </w:r>
      <w:r>
        <w:rPr>
          <w:color w:val="6E6158"/>
        </w:rPr>
        <w:t>homebuilders</w:t>
      </w:r>
      <w:r>
        <w:rPr>
          <w:color w:val="6E6158"/>
          <w:spacing w:val="30"/>
        </w:rPr>
        <w:t> </w:t>
      </w:r>
      <w:r>
        <w:rPr>
          <w:color w:val="6E6158"/>
        </w:rPr>
        <w:t>with</w:t>
      </w:r>
      <w:r>
        <w:rPr>
          <w:color w:val="6E6158"/>
          <w:spacing w:val="30"/>
        </w:rPr>
        <w:t> </w:t>
      </w:r>
      <w:r>
        <w:rPr>
          <w:color w:val="6E6158"/>
        </w:rPr>
        <w:t>parcel</w:t>
      </w:r>
      <w:r>
        <w:rPr>
          <w:color w:val="6E6158"/>
          <w:spacing w:val="30"/>
        </w:rPr>
        <w:t> </w:t>
      </w:r>
      <w:r>
        <w:rPr>
          <w:color w:val="6E6158"/>
        </w:rPr>
        <w:t>and</w:t>
      </w:r>
      <w:r>
        <w:rPr>
          <w:color w:val="6E6158"/>
          <w:spacing w:val="30"/>
        </w:rPr>
        <w:t> </w:t>
      </w:r>
      <w:r>
        <w:rPr>
          <w:color w:val="6E6158"/>
        </w:rPr>
        <w:t>lot</w:t>
      </w:r>
      <w:r>
        <w:rPr>
          <w:color w:val="6E6158"/>
          <w:spacing w:val="30"/>
        </w:rPr>
        <w:t> </w:t>
      </w:r>
      <w:r>
        <w:rPr>
          <w:color w:val="6E6158"/>
        </w:rPr>
        <w:t>sales</w:t>
      </w:r>
      <w:r>
        <w:rPr>
          <w:color w:val="6E6158"/>
          <w:spacing w:val="30"/>
        </w:rPr>
        <w:t> </w:t>
      </w:r>
      <w:r>
        <w:rPr>
          <w:color w:val="6E6158"/>
        </w:rPr>
        <w:t>through</w:t>
      </w:r>
      <w:r>
        <w:rPr>
          <w:color w:val="6E6158"/>
          <w:spacing w:val="30"/>
        </w:rPr>
        <w:t> </w:t>
      </w:r>
      <w:r>
        <w:rPr>
          <w:color w:val="6E6158"/>
        </w:rPr>
        <w:t>rolling</w:t>
      </w:r>
      <w:r>
        <w:rPr>
          <w:color w:val="6E6158"/>
          <w:spacing w:val="30"/>
        </w:rPr>
        <w:t> </w:t>
      </w:r>
      <w:r>
        <w:rPr>
          <w:color w:val="6E6158"/>
        </w:rPr>
        <w:t>option</w:t>
      </w:r>
    </w:p>
    <w:p>
      <w:pPr>
        <w:pStyle w:val="BodyText"/>
        <w:spacing w:line="292" w:lineRule="auto"/>
      </w:pPr>
      <w:r>
        <w:rPr>
          <w:color w:val="6E6158"/>
        </w:rPr>
        <w:t>agreements, trust structures, and financing arrangements with land bankers and lenders, </w:t>
      </w:r>
      <w:r>
        <w:rPr>
          <w:color w:val="6E6158"/>
        </w:rPr>
        <w:t>while</w:t>
      </w:r>
      <w:r>
        <w:rPr>
          <w:color w:val="6E6158"/>
          <w:spacing w:val="40"/>
        </w:rPr>
        <w:t> </w:t>
      </w:r>
      <w:r>
        <w:rPr>
          <w:color w:val="6E6158"/>
        </w:rPr>
        <w:t>advising on tax, entity formation, and other development-related issues.</w:t>
      </w:r>
    </w:p>
    <w:p>
      <w:pPr>
        <w:pStyle w:val="Heading1"/>
        <w:spacing w:before="153"/>
      </w:pPr>
      <w:r>
        <w:rPr>
          <w:color w:val="FF8100"/>
        </w:rPr>
        <w:t>PROPERTY</w:t>
      </w:r>
      <w:r>
        <w:rPr>
          <w:color w:val="FF8100"/>
          <w:spacing w:val="8"/>
        </w:rPr>
        <w:t> </w:t>
      </w:r>
      <w:r>
        <w:rPr>
          <w:color w:val="FF8100"/>
        </w:rPr>
        <w:t>TAX</w:t>
      </w:r>
      <w:r>
        <w:rPr>
          <w:color w:val="FF8100"/>
          <w:spacing w:val="9"/>
        </w:rPr>
        <w:t> </w:t>
      </w:r>
      <w:r>
        <w:rPr>
          <w:color w:val="FF8100"/>
          <w:spacing w:val="-5"/>
        </w:rPr>
        <w:t>LAW</w:t>
      </w:r>
    </w:p>
    <w:p>
      <w:pPr>
        <w:pStyle w:val="BodyText"/>
        <w:spacing w:line="292" w:lineRule="auto" w:before="155"/>
      </w:pPr>
      <w:r>
        <w:rPr>
          <w:color w:val="6E6158"/>
        </w:rPr>
        <w:t>Our real estate attorneys have extensive experience in real and personal property tax matters.</w:t>
      </w:r>
      <w:r>
        <w:rPr>
          <w:color w:val="6E6158"/>
          <w:spacing w:val="40"/>
        </w:rPr>
        <w:t> </w:t>
      </w:r>
      <w:r>
        <w:rPr>
          <w:color w:val="6E6158"/>
        </w:rPr>
        <w:t>Our property tax attorneys appear regularly in the state courts and before the various county</w:t>
      </w:r>
      <w:r>
        <w:rPr>
          <w:color w:val="6E6158"/>
          <w:spacing w:val="40"/>
        </w:rPr>
        <w:t> </w:t>
      </w:r>
      <w:r>
        <w:rPr>
          <w:color w:val="6E6158"/>
        </w:rPr>
        <w:t>and</w:t>
      </w:r>
      <w:r>
        <w:rPr>
          <w:color w:val="6E6158"/>
          <w:spacing w:val="32"/>
        </w:rPr>
        <w:t> </w:t>
      </w:r>
      <w:r>
        <w:rPr>
          <w:color w:val="6E6158"/>
        </w:rPr>
        <w:t>state</w:t>
      </w:r>
      <w:r>
        <w:rPr>
          <w:color w:val="6E6158"/>
          <w:spacing w:val="32"/>
        </w:rPr>
        <w:t> </w:t>
      </w:r>
      <w:r>
        <w:rPr>
          <w:color w:val="6E6158"/>
        </w:rPr>
        <w:t>administrative</w:t>
      </w:r>
      <w:r>
        <w:rPr>
          <w:color w:val="6E6158"/>
          <w:spacing w:val="32"/>
        </w:rPr>
        <w:t> </w:t>
      </w:r>
      <w:r>
        <w:rPr>
          <w:color w:val="6E6158"/>
        </w:rPr>
        <w:t>tribunals</w:t>
      </w:r>
      <w:r>
        <w:rPr>
          <w:color w:val="6E6158"/>
          <w:spacing w:val="32"/>
        </w:rPr>
        <w:t> </w:t>
      </w:r>
      <w:r>
        <w:rPr>
          <w:color w:val="6E6158"/>
        </w:rPr>
        <w:t>that</w:t>
      </w:r>
      <w:r>
        <w:rPr>
          <w:color w:val="6E6158"/>
          <w:spacing w:val="32"/>
        </w:rPr>
        <w:t> </w:t>
      </w:r>
      <w:r>
        <w:rPr>
          <w:color w:val="6E6158"/>
        </w:rPr>
        <w:t>review</w:t>
      </w:r>
      <w:r>
        <w:rPr>
          <w:color w:val="6E6158"/>
          <w:spacing w:val="32"/>
        </w:rPr>
        <w:t> </w:t>
      </w:r>
      <w:r>
        <w:rPr>
          <w:color w:val="6E6158"/>
        </w:rPr>
        <w:t>appeals</w:t>
      </w:r>
      <w:r>
        <w:rPr>
          <w:color w:val="6E6158"/>
          <w:spacing w:val="32"/>
        </w:rPr>
        <w:t> </w:t>
      </w:r>
      <w:r>
        <w:rPr>
          <w:color w:val="6E6158"/>
        </w:rPr>
        <w:t>of</w:t>
      </w:r>
      <w:r>
        <w:rPr>
          <w:color w:val="6E6158"/>
          <w:spacing w:val="32"/>
        </w:rPr>
        <w:t> </w:t>
      </w:r>
      <w:r>
        <w:rPr>
          <w:color w:val="6E6158"/>
        </w:rPr>
        <w:t>property</w:t>
      </w:r>
      <w:r>
        <w:rPr>
          <w:color w:val="6E6158"/>
          <w:spacing w:val="32"/>
        </w:rPr>
        <w:t> </w:t>
      </w:r>
      <w:r>
        <w:rPr>
          <w:color w:val="6E6158"/>
        </w:rPr>
        <w:t>tax</w:t>
      </w:r>
      <w:r>
        <w:rPr>
          <w:color w:val="6E6158"/>
          <w:spacing w:val="32"/>
        </w:rPr>
        <w:t> </w:t>
      </w:r>
      <w:r>
        <w:rPr>
          <w:color w:val="6E6158"/>
        </w:rPr>
        <w:t>valuations</w:t>
      </w:r>
      <w:r>
        <w:rPr>
          <w:color w:val="6E6158"/>
          <w:spacing w:val="32"/>
        </w:rPr>
        <w:t> </w:t>
      </w:r>
      <w:r>
        <w:rPr>
          <w:color w:val="6E6158"/>
        </w:rPr>
        <w:t>and</w:t>
      </w:r>
      <w:r>
        <w:rPr>
          <w:color w:val="6E6158"/>
          <w:spacing w:val="32"/>
        </w:rPr>
        <w:t> </w:t>
      </w:r>
      <w:r>
        <w:rPr>
          <w:color w:val="6E6158"/>
        </w:rPr>
        <w:t>related</w:t>
      </w:r>
    </w:p>
    <w:p>
      <w:pPr>
        <w:pStyle w:val="BodyText"/>
        <w:spacing w:line="302" w:lineRule="auto" w:before="1"/>
      </w:pPr>
      <w:r>
        <w:rPr>
          <w:color w:val="6E6158"/>
        </w:rPr>
        <w:t>issues. Our attorneys have handled appeals determining significant legal issues related to </w:t>
      </w:r>
      <w:r>
        <w:rPr>
          <w:color w:val="6E6158"/>
        </w:rPr>
        <w:t>all</w:t>
      </w:r>
      <w:r>
        <w:rPr>
          <w:color w:val="6E6158"/>
          <w:spacing w:val="40"/>
        </w:rPr>
        <w:t> </w:t>
      </w:r>
      <w:r>
        <w:rPr>
          <w:color w:val="6E6158"/>
        </w:rPr>
        <w:t>varieties of state and local tax issues.</w:t>
      </w:r>
    </w:p>
    <w:p>
      <w:pPr>
        <w:pStyle w:val="BodyText"/>
        <w:spacing w:line="295" w:lineRule="auto" w:before="186"/>
      </w:pPr>
      <w:r>
        <w:rPr>
          <w:color w:val="6E6158"/>
        </w:rPr>
        <w:t>We have handled property tax valuation cases, including residential property (predominantly</w:t>
      </w:r>
      <w:r>
        <w:rPr>
          <w:color w:val="6E6158"/>
          <w:spacing w:val="40"/>
        </w:rPr>
        <w:t> </w:t>
      </w:r>
      <w:r>
        <w:rPr>
          <w:color w:val="6E6158"/>
        </w:rPr>
        <w:t>apartment complexes); commercial buildings (resorts, hotels, shopping centers, high-rise and</w:t>
      </w:r>
      <w:r>
        <w:rPr>
          <w:color w:val="6E6158"/>
          <w:spacing w:val="40"/>
        </w:rPr>
        <w:t> </w:t>
      </w:r>
      <w:r>
        <w:rPr>
          <w:color w:val="6E6158"/>
        </w:rPr>
        <w:t>industrial manufacturing facilities); vacant land; agricultural property; producing copper </w:t>
      </w:r>
      <w:r>
        <w:rPr>
          <w:color w:val="6E6158"/>
        </w:rPr>
        <w:t>mines;</w:t>
      </w:r>
      <w:r>
        <w:rPr>
          <w:color w:val="6E6158"/>
          <w:spacing w:val="40"/>
        </w:rPr>
        <w:t> </w:t>
      </w:r>
      <w:r>
        <w:rPr>
          <w:color w:val="6E6158"/>
        </w:rPr>
        <w:t>gas and electric utilities; and local exchange, long-distance and cellular telecommunications</w:t>
      </w:r>
      <w:r>
        <w:rPr>
          <w:color w:val="6E6158"/>
          <w:spacing w:val="40"/>
        </w:rPr>
        <w:t> </w:t>
      </w:r>
      <w:r>
        <w:rPr>
          <w:color w:val="6E6158"/>
          <w:spacing w:val="-2"/>
        </w:rPr>
        <w:t>companies.</w:t>
      </w:r>
    </w:p>
    <w:p>
      <w:pPr>
        <w:pStyle w:val="BodyText"/>
        <w:spacing w:line="295" w:lineRule="auto" w:before="195"/>
        <w:ind w:right="738"/>
      </w:pPr>
      <w:r>
        <w:rPr>
          <w:color w:val="6E6158"/>
        </w:rPr>
        <w:t>Our real estate tax attorneys have also represented numerous clients in actions in various United</w:t>
      </w:r>
      <w:r>
        <w:rPr>
          <w:color w:val="6E6158"/>
          <w:spacing w:val="40"/>
        </w:rPr>
        <w:t> </w:t>
      </w:r>
      <w:r>
        <w:rPr>
          <w:color w:val="6E6158"/>
        </w:rPr>
        <w:t>States district courts, the federal appears courts for the Ninth and Tenth Circuits, the Arizona Tax</w:t>
      </w:r>
      <w:r>
        <w:rPr>
          <w:color w:val="6E6158"/>
          <w:spacing w:val="40"/>
        </w:rPr>
        <w:t> </w:t>
      </w:r>
      <w:r>
        <w:rPr>
          <w:color w:val="6E6158"/>
        </w:rPr>
        <w:t>Court, both divisions of the Arizona Court of Appeals and the Supreme Court of Arizona seeking</w:t>
      </w:r>
      <w:r>
        <w:rPr>
          <w:color w:val="6E6158"/>
          <w:spacing w:val="40"/>
        </w:rPr>
        <w:t> </w:t>
      </w:r>
      <w:r>
        <w:rPr>
          <w:color w:val="6E6158"/>
        </w:rPr>
        <w:t>the recovery of discriminatory or illegally collected taxes.</w:t>
      </w:r>
    </w:p>
    <w:p>
      <w:pPr>
        <w:pStyle w:val="Heading1"/>
        <w:spacing w:before="163"/>
      </w:pPr>
      <w:r>
        <w:rPr>
          <w:color w:val="FF8100"/>
        </w:rPr>
        <w:t>REAL</w:t>
      </w:r>
      <w:r>
        <w:rPr>
          <w:color w:val="FF8100"/>
          <w:spacing w:val="7"/>
        </w:rPr>
        <w:t> </w:t>
      </w:r>
      <w:r>
        <w:rPr>
          <w:color w:val="FF8100"/>
        </w:rPr>
        <w:t>ESTATE</w:t>
      </w:r>
      <w:r>
        <w:rPr>
          <w:color w:val="FF8100"/>
          <w:spacing w:val="8"/>
        </w:rPr>
        <w:t> </w:t>
      </w:r>
      <w:r>
        <w:rPr>
          <w:color w:val="FF8100"/>
          <w:spacing w:val="-2"/>
        </w:rPr>
        <w:t>LITIGATION</w:t>
      </w:r>
    </w:p>
    <w:p>
      <w:pPr>
        <w:pStyle w:val="BodyText"/>
        <w:spacing w:line="295" w:lineRule="auto" w:before="146"/>
        <w:ind w:right="489"/>
        <w:jc w:val="both"/>
      </w:pPr>
      <w:r>
        <w:rPr>
          <w:color w:val="6E6158"/>
        </w:rPr>
        <w:t>We are experienced in all facets of real estate </w:t>
      </w:r>
      <w:hyperlink r:id="rId20">
        <w:r>
          <w:rPr>
            <w:color w:val="F5821F"/>
          </w:rPr>
          <w:t>litigation</w:t>
        </w:r>
      </w:hyperlink>
      <w:r>
        <w:rPr>
          <w:color w:val="6E6158"/>
        </w:rPr>
        <w:t>, including landlord/tenant, construction, condemnation, specific performance, adverse possession, injunction, and quiet title actions. </w:t>
      </w:r>
      <w:r>
        <w:rPr>
          <w:color w:val="6E6158"/>
        </w:rPr>
        <w:t>Our real estate litigators have significant experience in drafting workout and settlement agreements, enforcing judgments obtained through settlements or trials, and collection procedures, including garnishments, property seizures, and attachments.</w:t>
      </w:r>
    </w:p>
    <w:p>
      <w:pPr>
        <w:pStyle w:val="BodyText"/>
        <w:spacing w:line="292" w:lineRule="auto" w:before="203"/>
        <w:ind w:right="536"/>
        <w:jc w:val="both"/>
      </w:pPr>
      <w:r>
        <w:rPr>
          <w:color w:val="6E6158"/>
        </w:rPr>
        <w:t>Our real estate attorneys represent clients in matters including breach of contract, business torts, fraud,</w:t>
      </w:r>
      <w:r>
        <w:rPr>
          <w:color w:val="6E6158"/>
          <w:spacing w:val="40"/>
        </w:rPr>
        <w:t> </w:t>
      </w:r>
      <w:r>
        <w:rPr>
          <w:color w:val="6E6158"/>
        </w:rPr>
        <w:t>entitlement</w:t>
      </w:r>
      <w:r>
        <w:rPr>
          <w:color w:val="6E6158"/>
          <w:spacing w:val="40"/>
        </w:rPr>
        <w:t> </w:t>
      </w:r>
      <w:r>
        <w:rPr>
          <w:color w:val="6E6158"/>
        </w:rPr>
        <w:t>litigation,</w:t>
      </w:r>
      <w:r>
        <w:rPr>
          <w:color w:val="6E6158"/>
          <w:spacing w:val="40"/>
        </w:rPr>
        <w:t> </w:t>
      </w:r>
      <w:r>
        <w:rPr>
          <w:color w:val="6E6158"/>
        </w:rPr>
        <w:t>boundary</w:t>
      </w:r>
      <w:r>
        <w:rPr>
          <w:color w:val="6E6158"/>
          <w:spacing w:val="40"/>
        </w:rPr>
        <w:t> </w:t>
      </w:r>
      <w:r>
        <w:rPr>
          <w:color w:val="6E6158"/>
        </w:rPr>
        <w:t>disputes,</w:t>
      </w:r>
      <w:r>
        <w:rPr>
          <w:color w:val="6E6158"/>
          <w:spacing w:val="40"/>
        </w:rPr>
        <w:t> </w:t>
      </w:r>
      <w:r>
        <w:rPr>
          <w:color w:val="6E6158"/>
        </w:rPr>
        <w:t>condemnation</w:t>
      </w:r>
      <w:r>
        <w:rPr>
          <w:color w:val="6E6158"/>
          <w:spacing w:val="40"/>
        </w:rPr>
        <w:t> </w:t>
      </w:r>
      <w:r>
        <w:rPr>
          <w:color w:val="6E6158"/>
        </w:rPr>
        <w:t>actions,</w:t>
      </w:r>
      <w:r>
        <w:rPr>
          <w:color w:val="6E6158"/>
          <w:spacing w:val="40"/>
        </w:rPr>
        <w:t> </w:t>
      </w:r>
      <w:r>
        <w:rPr>
          <w:color w:val="6E6158"/>
        </w:rPr>
        <w:t>title</w:t>
      </w:r>
      <w:r>
        <w:rPr>
          <w:color w:val="6E6158"/>
          <w:spacing w:val="40"/>
        </w:rPr>
        <w:t> </w:t>
      </w:r>
      <w:r>
        <w:rPr>
          <w:color w:val="6E6158"/>
        </w:rPr>
        <w:t>disputes,</w:t>
      </w:r>
      <w:r>
        <w:rPr>
          <w:color w:val="6E6158"/>
          <w:spacing w:val="40"/>
        </w:rPr>
        <w:t> </w:t>
      </w:r>
      <w:r>
        <w:rPr>
          <w:color w:val="6E6158"/>
        </w:rPr>
        <w:t>landlord-</w:t>
      </w:r>
    </w:p>
    <w:p>
      <w:pPr>
        <w:pStyle w:val="BodyText"/>
        <w:spacing w:before="2"/>
        <w:ind w:right="0"/>
      </w:pPr>
      <w:r>
        <w:rPr>
          <w:color w:val="6E6158"/>
        </w:rPr>
        <w:t>tenant</w:t>
      </w:r>
      <w:r>
        <w:rPr>
          <w:color w:val="6E6158"/>
          <w:spacing w:val="18"/>
        </w:rPr>
        <w:t> </w:t>
      </w:r>
      <w:r>
        <w:rPr>
          <w:color w:val="6E6158"/>
        </w:rPr>
        <w:t>matters,</w:t>
      </w:r>
      <w:r>
        <w:rPr>
          <w:color w:val="6E6158"/>
          <w:spacing w:val="17"/>
        </w:rPr>
        <w:t> </w:t>
      </w:r>
      <w:r>
        <w:rPr>
          <w:color w:val="6E6158"/>
        </w:rPr>
        <w:t>professional</w:t>
      </w:r>
      <w:r>
        <w:rPr>
          <w:color w:val="6E6158"/>
          <w:spacing w:val="18"/>
        </w:rPr>
        <w:t> </w:t>
      </w:r>
      <w:r>
        <w:rPr>
          <w:color w:val="6E6158"/>
        </w:rPr>
        <w:t>malpractice,</w:t>
      </w:r>
      <w:r>
        <w:rPr>
          <w:color w:val="6E6158"/>
          <w:spacing w:val="18"/>
        </w:rPr>
        <w:t> </w:t>
      </w:r>
      <w:r>
        <w:rPr>
          <w:color w:val="6E6158"/>
        </w:rPr>
        <w:t>and</w:t>
      </w:r>
      <w:r>
        <w:rPr>
          <w:color w:val="6E6158"/>
          <w:spacing w:val="18"/>
        </w:rPr>
        <w:t> </w:t>
      </w:r>
      <w:r>
        <w:rPr>
          <w:color w:val="6E6158"/>
        </w:rPr>
        <w:t>construction</w:t>
      </w:r>
      <w:r>
        <w:rPr>
          <w:color w:val="6E6158"/>
          <w:spacing w:val="18"/>
        </w:rPr>
        <w:t> </w:t>
      </w:r>
      <w:r>
        <w:rPr>
          <w:color w:val="6E6158"/>
          <w:spacing w:val="-4"/>
        </w:rPr>
        <w:t>law.</w:t>
      </w:r>
    </w:p>
    <w:p>
      <w:pPr>
        <w:pStyle w:val="BodyText"/>
        <w:spacing w:before="14"/>
        <w:ind w:left="0" w:right="0"/>
      </w:pPr>
    </w:p>
    <w:p>
      <w:pPr>
        <w:pStyle w:val="BodyText"/>
        <w:spacing w:line="302" w:lineRule="auto"/>
        <w:ind w:right="480"/>
        <w:jc w:val="both"/>
      </w:pPr>
      <w:r>
        <w:rPr>
          <w:color w:val="6E6158"/>
        </w:rPr>
        <w:t>Landlord or tenant representation with respect to the preparation, negotiation and enforcement</w:t>
      </w:r>
      <w:r>
        <w:rPr>
          <w:color w:val="6E6158"/>
          <w:spacing w:val="80"/>
        </w:rPr>
        <w:t> </w:t>
      </w:r>
      <w:r>
        <w:rPr>
          <w:color w:val="6E6158"/>
        </w:rPr>
        <w:t>of leases, leasehold financing, and options to purchase.</w:t>
      </w:r>
    </w:p>
    <w:p>
      <w:pPr>
        <w:pStyle w:val="Heading1"/>
        <w:spacing w:before="152"/>
      </w:pPr>
      <w:r>
        <w:rPr>
          <w:color w:val="FF8100"/>
        </w:rPr>
        <w:t>WATER</w:t>
      </w:r>
      <w:r>
        <w:rPr>
          <w:color w:val="FF8100"/>
          <w:spacing w:val="10"/>
        </w:rPr>
        <w:t> </w:t>
      </w:r>
      <w:r>
        <w:rPr>
          <w:color w:val="FF8100"/>
        </w:rPr>
        <w:t>&amp;</w:t>
      </w:r>
      <w:r>
        <w:rPr>
          <w:color w:val="FF8100"/>
          <w:spacing w:val="11"/>
        </w:rPr>
        <w:t> </w:t>
      </w:r>
      <w:r>
        <w:rPr>
          <w:color w:val="FF8100"/>
        </w:rPr>
        <w:t>ENVIRONMENTAL</w:t>
      </w:r>
      <w:r>
        <w:rPr>
          <w:color w:val="FF8100"/>
          <w:spacing w:val="10"/>
        </w:rPr>
        <w:t> </w:t>
      </w:r>
      <w:r>
        <w:rPr>
          <w:color w:val="FF8100"/>
          <w:spacing w:val="-5"/>
        </w:rPr>
        <w:t>LAW</w:t>
      </w:r>
    </w:p>
    <w:p>
      <w:pPr>
        <w:pStyle w:val="BodyText"/>
        <w:spacing w:line="295" w:lineRule="auto" w:before="146"/>
        <w:ind w:right="478"/>
      </w:pPr>
      <w:r>
        <w:rPr>
          <w:color w:val="6E6158"/>
        </w:rPr>
        <w:t>Our land use attorneys provide </w:t>
      </w:r>
      <w:hyperlink r:id="rId21">
        <w:r>
          <w:rPr>
            <w:color w:val="F5821F"/>
          </w:rPr>
          <w:t>water</w:t>
        </w:r>
      </w:hyperlink>
      <w:r>
        <w:rPr>
          <w:color w:val="F5821F"/>
        </w:rPr>
        <w:t> </w:t>
      </w:r>
      <w:r>
        <w:rPr>
          <w:color w:val="6E6158"/>
        </w:rPr>
        <w:t>and environmental counseling for industries and businesses</w:t>
      </w:r>
      <w:r>
        <w:rPr>
          <w:color w:val="6E6158"/>
          <w:spacing w:val="40"/>
        </w:rPr>
        <w:t> </w:t>
      </w:r>
      <w:r>
        <w:rPr>
          <w:color w:val="6E6158"/>
        </w:rPr>
        <w:t>across the country. We routinely work in the areas of federal and state Superfund laws, groundwater quality protection, wetlands regulation, environmental audits, and site </w:t>
      </w:r>
      <w:r>
        <w:rPr>
          <w:color w:val="6E6158"/>
        </w:rPr>
        <w:t>assessments,</w:t>
      </w:r>
      <w:r>
        <w:rPr>
          <w:color w:val="6E6158"/>
          <w:spacing w:val="40"/>
        </w:rPr>
        <w:t> </w:t>
      </w:r>
      <w:r>
        <w:rPr>
          <w:color w:val="6E6158"/>
        </w:rPr>
        <w:t>environmental impact assessments, and permitting.</w:t>
      </w:r>
    </w:p>
    <w:p>
      <w:pPr>
        <w:pStyle w:val="BodyText"/>
        <w:spacing w:after="0" w:line="295" w:lineRule="auto"/>
        <w:sectPr>
          <w:pgSz w:w="12240" w:h="15840"/>
          <w:pgMar w:top="500" w:bottom="280" w:left="1080" w:right="1080"/>
        </w:sectPr>
      </w:pPr>
    </w:p>
    <w:p>
      <w:pPr>
        <w:pStyle w:val="BodyText"/>
        <w:spacing w:line="295" w:lineRule="auto" w:before="83"/>
      </w:pPr>
      <w:r>
        <w:rPr>
          <w:color w:val="6E6158"/>
        </w:rPr>
        <w:t>Our landmark work on the Groundwater Replenishment District Act in Arizona helped create a</w:t>
      </w:r>
      <w:r>
        <w:rPr>
          <w:color w:val="6E6158"/>
          <w:spacing w:val="40"/>
        </w:rPr>
        <w:t> </w:t>
      </w:r>
      <w:r>
        <w:rPr>
          <w:color w:val="6E6158"/>
        </w:rPr>
        <w:t>balance</w:t>
      </w:r>
      <w:r>
        <w:rPr>
          <w:color w:val="6E6158"/>
          <w:spacing w:val="35"/>
        </w:rPr>
        <w:t> </w:t>
      </w:r>
      <w:r>
        <w:rPr>
          <w:color w:val="6E6158"/>
        </w:rPr>
        <w:t>between</w:t>
      </w:r>
      <w:r>
        <w:rPr>
          <w:color w:val="6E6158"/>
          <w:spacing w:val="35"/>
        </w:rPr>
        <w:t> </w:t>
      </w:r>
      <w:r>
        <w:rPr>
          <w:color w:val="6E6158"/>
        </w:rPr>
        <w:t>growth</w:t>
      </w:r>
      <w:r>
        <w:rPr>
          <w:color w:val="6E6158"/>
          <w:spacing w:val="35"/>
        </w:rPr>
        <w:t> </w:t>
      </w:r>
      <w:r>
        <w:rPr>
          <w:color w:val="6E6158"/>
        </w:rPr>
        <w:t>and</w:t>
      </w:r>
      <w:r>
        <w:rPr>
          <w:color w:val="6E6158"/>
          <w:spacing w:val="35"/>
        </w:rPr>
        <w:t> </w:t>
      </w:r>
      <w:r>
        <w:rPr>
          <w:color w:val="6E6158"/>
        </w:rPr>
        <w:t>water</w:t>
      </w:r>
      <w:r>
        <w:rPr>
          <w:color w:val="6E6158"/>
          <w:spacing w:val="35"/>
        </w:rPr>
        <w:t> </w:t>
      </w:r>
      <w:r>
        <w:rPr>
          <w:color w:val="6E6158"/>
        </w:rPr>
        <w:t>conservation,</w:t>
      </w:r>
      <w:r>
        <w:rPr>
          <w:color w:val="6E6158"/>
          <w:spacing w:val="35"/>
        </w:rPr>
        <w:t> </w:t>
      </w:r>
      <w:r>
        <w:rPr>
          <w:color w:val="6E6158"/>
        </w:rPr>
        <w:t>and</w:t>
      </w:r>
      <w:r>
        <w:rPr>
          <w:color w:val="6E6158"/>
          <w:spacing w:val="35"/>
        </w:rPr>
        <w:t> </w:t>
      </w:r>
      <w:r>
        <w:rPr>
          <w:color w:val="6E6158"/>
        </w:rPr>
        <w:t>an</w:t>
      </w:r>
      <w:r>
        <w:rPr>
          <w:color w:val="6E6158"/>
          <w:spacing w:val="35"/>
        </w:rPr>
        <w:t> </w:t>
      </w:r>
      <w:r>
        <w:rPr>
          <w:color w:val="6E6158"/>
        </w:rPr>
        <w:t>assurance</w:t>
      </w:r>
      <w:r>
        <w:rPr>
          <w:color w:val="6E6158"/>
          <w:spacing w:val="35"/>
        </w:rPr>
        <w:t> </w:t>
      </w:r>
      <w:r>
        <w:rPr>
          <w:color w:val="6E6158"/>
        </w:rPr>
        <w:t>of</w:t>
      </w:r>
      <w:r>
        <w:rPr>
          <w:color w:val="6E6158"/>
          <w:spacing w:val="35"/>
        </w:rPr>
        <w:t> </w:t>
      </w:r>
      <w:r>
        <w:rPr>
          <w:color w:val="6E6158"/>
        </w:rPr>
        <w:t>long-term</w:t>
      </w:r>
      <w:r>
        <w:rPr>
          <w:color w:val="6E6158"/>
          <w:spacing w:val="35"/>
        </w:rPr>
        <w:t> </w:t>
      </w:r>
      <w:r>
        <w:rPr>
          <w:color w:val="6E6158"/>
        </w:rPr>
        <w:t>water supplies for the Phoenix Metro Area. Our attorneys are also active members of the California</w:t>
      </w:r>
      <w:r>
        <w:rPr>
          <w:color w:val="6E6158"/>
          <w:spacing w:val="40"/>
        </w:rPr>
        <w:t> </w:t>
      </w:r>
      <w:r>
        <w:rPr>
          <w:color w:val="6E6158"/>
        </w:rPr>
        <w:t>water</w:t>
      </w:r>
      <w:r>
        <w:rPr>
          <w:color w:val="6E6158"/>
          <w:spacing w:val="29"/>
        </w:rPr>
        <w:t> </w:t>
      </w:r>
      <w:r>
        <w:rPr>
          <w:color w:val="6E6158"/>
        </w:rPr>
        <w:t>law</w:t>
      </w:r>
      <w:r>
        <w:rPr>
          <w:color w:val="6E6158"/>
          <w:spacing w:val="29"/>
        </w:rPr>
        <w:t> </w:t>
      </w:r>
      <w:r>
        <w:rPr>
          <w:color w:val="6E6158"/>
        </w:rPr>
        <w:t>community</w:t>
      </w:r>
      <w:r>
        <w:rPr>
          <w:color w:val="6E6158"/>
          <w:spacing w:val="29"/>
        </w:rPr>
        <w:t> </w:t>
      </w:r>
      <w:r>
        <w:rPr>
          <w:color w:val="6E6158"/>
        </w:rPr>
        <w:t>by</w:t>
      </w:r>
      <w:r>
        <w:rPr>
          <w:color w:val="6E6158"/>
          <w:spacing w:val="29"/>
        </w:rPr>
        <w:t> </w:t>
      </w:r>
      <w:r>
        <w:rPr>
          <w:color w:val="6E6158"/>
        </w:rPr>
        <w:t>speaking</w:t>
      </w:r>
      <w:r>
        <w:rPr>
          <w:color w:val="6E6158"/>
          <w:spacing w:val="29"/>
        </w:rPr>
        <w:t> </w:t>
      </w:r>
      <w:r>
        <w:rPr>
          <w:color w:val="6E6158"/>
        </w:rPr>
        <w:t>and</w:t>
      </w:r>
      <w:r>
        <w:rPr>
          <w:color w:val="6E6158"/>
          <w:spacing w:val="29"/>
        </w:rPr>
        <w:t> </w:t>
      </w:r>
      <w:r>
        <w:rPr>
          <w:color w:val="6E6158"/>
        </w:rPr>
        <w:t>writing</w:t>
      </w:r>
      <w:r>
        <w:rPr>
          <w:color w:val="6E6158"/>
          <w:spacing w:val="29"/>
        </w:rPr>
        <w:t> </w:t>
      </w:r>
      <w:r>
        <w:rPr>
          <w:color w:val="6E6158"/>
        </w:rPr>
        <w:t>frequently</w:t>
      </w:r>
      <w:r>
        <w:rPr>
          <w:color w:val="6E6158"/>
          <w:spacing w:val="29"/>
        </w:rPr>
        <w:t> </w:t>
      </w:r>
      <w:r>
        <w:rPr>
          <w:color w:val="6E6158"/>
        </w:rPr>
        <w:t>for</w:t>
      </w:r>
      <w:r>
        <w:rPr>
          <w:color w:val="6E6158"/>
          <w:spacing w:val="29"/>
        </w:rPr>
        <w:t> </w:t>
      </w:r>
      <w:r>
        <w:rPr>
          <w:color w:val="6E6158"/>
        </w:rPr>
        <w:t>the</w:t>
      </w:r>
      <w:r>
        <w:rPr>
          <w:color w:val="6E6158"/>
          <w:spacing w:val="29"/>
        </w:rPr>
        <w:t> </w:t>
      </w:r>
      <w:r>
        <w:rPr>
          <w:color w:val="6E6158"/>
        </w:rPr>
        <w:t>California</w:t>
      </w:r>
      <w:r>
        <w:rPr>
          <w:color w:val="6E6158"/>
          <w:spacing w:val="29"/>
        </w:rPr>
        <w:t> </w:t>
      </w:r>
      <w:r>
        <w:rPr>
          <w:color w:val="6E6158"/>
        </w:rPr>
        <w:t>Law</w:t>
      </w:r>
      <w:r>
        <w:rPr>
          <w:color w:val="6E6158"/>
          <w:spacing w:val="29"/>
        </w:rPr>
        <w:t> </w:t>
      </w:r>
      <w:r>
        <w:rPr>
          <w:color w:val="6E6158"/>
        </w:rPr>
        <w:t>&amp;</w:t>
      </w:r>
      <w:r>
        <w:rPr>
          <w:color w:val="6E6158"/>
          <w:spacing w:val="29"/>
        </w:rPr>
        <w:t> </w:t>
      </w:r>
      <w:r>
        <w:rPr>
          <w:color w:val="6E6158"/>
        </w:rPr>
        <w:t>Policy Reporter, and through their membership in the Groundwater Resources Association of </w:t>
      </w:r>
      <w:r>
        <w:rPr>
          <w:color w:val="6E6158"/>
        </w:rPr>
        <w:t>California and CalWaterPAC.</w:t>
      </w:r>
    </w:p>
    <w:p>
      <w:pPr>
        <w:pStyle w:val="BodyText"/>
        <w:spacing w:line="292" w:lineRule="auto" w:before="202"/>
        <w:ind w:right="446"/>
      </w:pPr>
      <w:r>
        <w:rPr>
          <w:color w:val="6E6158"/>
        </w:rPr>
        <w:t>Our team has substantial experience in water rights matters, including water rights </w:t>
      </w:r>
      <w:r>
        <w:rPr>
          <w:color w:val="6E6158"/>
        </w:rPr>
        <w:t>conveyances,</w:t>
      </w:r>
      <w:r>
        <w:rPr>
          <w:color w:val="6E6158"/>
          <w:spacing w:val="40"/>
        </w:rPr>
        <w:t> </w:t>
      </w:r>
      <w:r>
        <w:rPr>
          <w:color w:val="6E6158"/>
        </w:rPr>
        <w:t>water</w:t>
      </w:r>
      <w:r>
        <w:rPr>
          <w:color w:val="6E6158"/>
          <w:spacing w:val="39"/>
        </w:rPr>
        <w:t> </w:t>
      </w:r>
      <w:r>
        <w:rPr>
          <w:color w:val="6E6158"/>
        </w:rPr>
        <w:t>farm</w:t>
      </w:r>
      <w:r>
        <w:rPr>
          <w:color w:val="6E6158"/>
          <w:spacing w:val="39"/>
        </w:rPr>
        <w:t> </w:t>
      </w:r>
      <w:r>
        <w:rPr>
          <w:color w:val="6E6158"/>
        </w:rPr>
        <w:t>transactions,</w:t>
      </w:r>
      <w:r>
        <w:rPr>
          <w:color w:val="6E6158"/>
          <w:spacing w:val="39"/>
        </w:rPr>
        <w:t> </w:t>
      </w:r>
      <w:r>
        <w:rPr>
          <w:color w:val="6E6158"/>
        </w:rPr>
        <w:t>demonstrations</w:t>
      </w:r>
      <w:r>
        <w:rPr>
          <w:color w:val="6E6158"/>
          <w:spacing w:val="39"/>
        </w:rPr>
        <w:t> </w:t>
      </w:r>
      <w:r>
        <w:rPr>
          <w:color w:val="6E6158"/>
        </w:rPr>
        <w:t>of</w:t>
      </w:r>
      <w:r>
        <w:rPr>
          <w:color w:val="6E6158"/>
          <w:spacing w:val="39"/>
        </w:rPr>
        <w:t> </w:t>
      </w:r>
      <w:r>
        <w:rPr>
          <w:color w:val="6E6158"/>
        </w:rPr>
        <w:t>assured</w:t>
      </w:r>
      <w:r>
        <w:rPr>
          <w:color w:val="6E6158"/>
          <w:spacing w:val="39"/>
        </w:rPr>
        <w:t> </w:t>
      </w:r>
      <w:r>
        <w:rPr>
          <w:color w:val="6E6158"/>
        </w:rPr>
        <w:t>water</w:t>
      </w:r>
      <w:r>
        <w:rPr>
          <w:color w:val="6E6158"/>
          <w:spacing w:val="39"/>
        </w:rPr>
        <w:t> </w:t>
      </w:r>
      <w:r>
        <w:rPr>
          <w:color w:val="6E6158"/>
        </w:rPr>
        <w:t>supply</w:t>
      </w:r>
      <w:r>
        <w:rPr>
          <w:color w:val="6E6158"/>
          <w:spacing w:val="39"/>
        </w:rPr>
        <w:t> </w:t>
      </w:r>
      <w:r>
        <w:rPr>
          <w:color w:val="6E6158"/>
        </w:rPr>
        <w:t>for</w:t>
      </w:r>
      <w:r>
        <w:rPr>
          <w:color w:val="6E6158"/>
          <w:spacing w:val="39"/>
        </w:rPr>
        <w:t> </w:t>
      </w:r>
      <w:r>
        <w:rPr>
          <w:color w:val="6E6158"/>
        </w:rPr>
        <w:t>residential</w:t>
      </w:r>
      <w:r>
        <w:rPr>
          <w:color w:val="6E6158"/>
          <w:spacing w:val="39"/>
        </w:rPr>
        <w:t> </w:t>
      </w:r>
      <w:r>
        <w:rPr>
          <w:color w:val="6E6158"/>
        </w:rPr>
        <w:t>subdivisions, water rights adjudications, golf course and real estate development, water service agreements,</w:t>
      </w:r>
      <w:r>
        <w:rPr>
          <w:color w:val="6E6158"/>
          <w:spacing w:val="40"/>
        </w:rPr>
        <w:t> </w:t>
      </w:r>
      <w:r>
        <w:rPr>
          <w:color w:val="6E6158"/>
        </w:rPr>
        <w:t>and infrastructure financing.</w:t>
      </w:r>
    </w:p>
    <w:p>
      <w:pPr>
        <w:pStyle w:val="Heading1"/>
      </w:pPr>
      <w:r>
        <w:rPr>
          <w:color w:val="FF8100"/>
          <w:spacing w:val="-2"/>
        </w:rPr>
        <w:t>INSURANCE</w:t>
      </w:r>
    </w:p>
    <w:p>
      <w:pPr>
        <w:pStyle w:val="BodyText"/>
        <w:spacing w:line="292" w:lineRule="auto" w:before="147"/>
        <w:ind w:right="912"/>
        <w:jc w:val="both"/>
      </w:pPr>
      <w:r>
        <w:rPr>
          <w:color w:val="6E6158"/>
        </w:rPr>
        <w:t>Our team frequently represents clients in defending construction defect claims and </w:t>
      </w:r>
      <w:r>
        <w:rPr>
          <w:color w:val="6E6158"/>
        </w:rPr>
        <w:t>pursuing reimbursement and coverage claims, including actions against insurance carriers related to alleged</w:t>
      </w:r>
      <w:r>
        <w:rPr>
          <w:color w:val="6E6158"/>
          <w:spacing w:val="30"/>
        </w:rPr>
        <w:t> </w:t>
      </w:r>
      <w:r>
        <w:rPr>
          <w:color w:val="6E6158"/>
        </w:rPr>
        <w:t>faulty</w:t>
      </w:r>
      <w:r>
        <w:rPr>
          <w:color w:val="6E6158"/>
          <w:spacing w:val="30"/>
        </w:rPr>
        <w:t> </w:t>
      </w:r>
      <w:r>
        <w:rPr>
          <w:color w:val="6E6158"/>
        </w:rPr>
        <w:t>workmanship.</w:t>
      </w:r>
      <w:r>
        <w:rPr>
          <w:color w:val="6E6158"/>
          <w:spacing w:val="30"/>
        </w:rPr>
        <w:t> </w:t>
      </w:r>
      <w:r>
        <w:rPr>
          <w:color w:val="6E6158"/>
        </w:rPr>
        <w:t>We</w:t>
      </w:r>
      <w:r>
        <w:rPr>
          <w:color w:val="6E6158"/>
          <w:spacing w:val="30"/>
        </w:rPr>
        <w:t> </w:t>
      </w:r>
      <w:r>
        <w:rPr>
          <w:color w:val="6E6158"/>
        </w:rPr>
        <w:t>also</w:t>
      </w:r>
      <w:r>
        <w:rPr>
          <w:color w:val="6E6158"/>
          <w:spacing w:val="30"/>
        </w:rPr>
        <w:t> </w:t>
      </w:r>
      <w:r>
        <w:rPr>
          <w:color w:val="6E6158"/>
        </w:rPr>
        <w:t>advise</w:t>
      </w:r>
      <w:r>
        <w:rPr>
          <w:color w:val="6E6158"/>
          <w:spacing w:val="30"/>
        </w:rPr>
        <w:t> </w:t>
      </w:r>
      <w:r>
        <w:rPr>
          <w:color w:val="6E6158"/>
        </w:rPr>
        <w:t>a</w:t>
      </w:r>
      <w:r>
        <w:rPr>
          <w:color w:val="6E6158"/>
          <w:spacing w:val="30"/>
        </w:rPr>
        <w:t> </w:t>
      </w:r>
      <w:r>
        <w:rPr>
          <w:color w:val="6E6158"/>
        </w:rPr>
        <w:t>broad</w:t>
      </w:r>
      <w:r>
        <w:rPr>
          <w:color w:val="6E6158"/>
          <w:spacing w:val="30"/>
        </w:rPr>
        <w:t> </w:t>
      </w:r>
      <w:r>
        <w:rPr>
          <w:color w:val="6E6158"/>
        </w:rPr>
        <w:t>range</w:t>
      </w:r>
      <w:r>
        <w:rPr>
          <w:color w:val="6E6158"/>
          <w:spacing w:val="30"/>
        </w:rPr>
        <w:t> </w:t>
      </w:r>
      <w:r>
        <w:rPr>
          <w:color w:val="6E6158"/>
        </w:rPr>
        <w:t>of</w:t>
      </w:r>
      <w:r>
        <w:rPr>
          <w:color w:val="6E6158"/>
          <w:spacing w:val="30"/>
        </w:rPr>
        <w:t> </w:t>
      </w:r>
      <w:r>
        <w:rPr>
          <w:color w:val="6E6158"/>
        </w:rPr>
        <w:t>stakeholders</w:t>
      </w:r>
      <w:r>
        <w:rPr>
          <w:color w:val="6E6158"/>
          <w:spacing w:val="30"/>
        </w:rPr>
        <w:t> </w:t>
      </w:r>
      <w:r>
        <w:rPr>
          <w:color w:val="6E6158"/>
        </w:rPr>
        <w:t>in</w:t>
      </w:r>
      <w:r>
        <w:rPr>
          <w:color w:val="6E6158"/>
          <w:spacing w:val="30"/>
        </w:rPr>
        <w:t> </w:t>
      </w:r>
      <w:r>
        <w:rPr>
          <w:color w:val="6E6158"/>
        </w:rPr>
        <w:t>financing</w:t>
      </w:r>
    </w:p>
    <w:p>
      <w:pPr>
        <w:pStyle w:val="BodyText"/>
        <w:spacing w:line="292" w:lineRule="auto" w:before="10"/>
        <w:ind w:right="1043"/>
        <w:jc w:val="both"/>
      </w:pPr>
      <w:r>
        <w:rPr>
          <w:color w:val="6E6158"/>
        </w:rPr>
        <w:t>transactions, representing parties on virtually all sides, including lenders, borrowers, </w:t>
      </w:r>
      <w:r>
        <w:rPr>
          <w:color w:val="6E6158"/>
        </w:rPr>
        <w:t>trustees, guarantors,</w:t>
      </w:r>
      <w:r>
        <w:rPr>
          <w:color w:val="6E6158"/>
          <w:spacing w:val="40"/>
        </w:rPr>
        <w:t> </w:t>
      </w:r>
      <w:r>
        <w:rPr>
          <w:color w:val="6E6158"/>
        </w:rPr>
        <w:t>shareholders,</w:t>
      </w:r>
      <w:r>
        <w:rPr>
          <w:color w:val="6E6158"/>
          <w:spacing w:val="40"/>
        </w:rPr>
        <w:t> </w:t>
      </w:r>
      <w:r>
        <w:rPr>
          <w:color w:val="6E6158"/>
        </w:rPr>
        <w:t>partners,</w:t>
      </w:r>
      <w:r>
        <w:rPr>
          <w:color w:val="6E6158"/>
          <w:spacing w:val="40"/>
        </w:rPr>
        <w:t> </w:t>
      </w:r>
      <w:r>
        <w:rPr>
          <w:color w:val="6E6158"/>
        </w:rPr>
        <w:t>and</w:t>
      </w:r>
      <w:r>
        <w:rPr>
          <w:color w:val="6E6158"/>
          <w:spacing w:val="40"/>
        </w:rPr>
        <w:t> </w:t>
      </w:r>
      <w:r>
        <w:rPr>
          <w:color w:val="6E6158"/>
        </w:rPr>
        <w:t>insurance</w:t>
      </w:r>
      <w:r>
        <w:rPr>
          <w:color w:val="6E6158"/>
          <w:spacing w:val="40"/>
        </w:rPr>
        <w:t> </w:t>
      </w:r>
      <w:r>
        <w:rPr>
          <w:color w:val="6E6158"/>
        </w:rPr>
        <w:t>companies,</w:t>
      </w:r>
      <w:r>
        <w:rPr>
          <w:color w:val="6E6158"/>
          <w:spacing w:val="40"/>
        </w:rPr>
        <w:t> </w:t>
      </w:r>
      <w:r>
        <w:rPr>
          <w:color w:val="6E6158"/>
        </w:rPr>
        <w:t>ensuring</w:t>
      </w:r>
      <w:r>
        <w:rPr>
          <w:color w:val="6E6158"/>
          <w:spacing w:val="40"/>
        </w:rPr>
        <w:t> </w:t>
      </w:r>
      <w:r>
        <w:rPr>
          <w:color w:val="6E6158"/>
        </w:rPr>
        <w:t>well-structured,</w:t>
      </w:r>
    </w:p>
    <w:p>
      <w:pPr>
        <w:pStyle w:val="BodyText"/>
        <w:spacing w:before="1"/>
        <w:ind w:right="0"/>
        <w:jc w:val="both"/>
      </w:pPr>
      <w:r>
        <w:rPr>
          <w:color w:val="6E6158"/>
        </w:rPr>
        <w:t>compliant,</w:t>
      </w:r>
      <w:r>
        <w:rPr>
          <w:color w:val="6E6158"/>
          <w:spacing w:val="16"/>
        </w:rPr>
        <w:t> </w:t>
      </w:r>
      <w:r>
        <w:rPr>
          <w:color w:val="6E6158"/>
        </w:rPr>
        <w:t>and</w:t>
      </w:r>
      <w:r>
        <w:rPr>
          <w:color w:val="6E6158"/>
          <w:spacing w:val="16"/>
        </w:rPr>
        <w:t> </w:t>
      </w:r>
      <w:r>
        <w:rPr>
          <w:color w:val="6E6158"/>
        </w:rPr>
        <w:t>strategically</w:t>
      </w:r>
      <w:r>
        <w:rPr>
          <w:color w:val="6E6158"/>
          <w:spacing w:val="16"/>
        </w:rPr>
        <w:t> </w:t>
      </w:r>
      <w:r>
        <w:rPr>
          <w:color w:val="6E6158"/>
        </w:rPr>
        <w:t>sound</w:t>
      </w:r>
      <w:r>
        <w:rPr>
          <w:color w:val="6E6158"/>
          <w:spacing w:val="16"/>
        </w:rPr>
        <w:t> </w:t>
      </w:r>
      <w:r>
        <w:rPr>
          <w:color w:val="6E6158"/>
          <w:spacing w:val="-2"/>
        </w:rPr>
        <w:t>deals.</w:t>
      </w:r>
    </w:p>
    <w:p>
      <w:pPr>
        <w:pStyle w:val="Heading1"/>
        <w:spacing w:before="213"/>
      </w:pPr>
      <w:r>
        <w:rPr>
          <w:color w:val="FF8100"/>
        </w:rPr>
        <w:t>TRIBAL</w:t>
      </w:r>
      <w:r>
        <w:rPr>
          <w:color w:val="FF8100"/>
          <w:spacing w:val="8"/>
        </w:rPr>
        <w:t> </w:t>
      </w:r>
      <w:r>
        <w:rPr>
          <w:color w:val="FF8100"/>
          <w:spacing w:val="-4"/>
        </w:rPr>
        <w:t>LAND</w:t>
      </w:r>
    </w:p>
    <w:p>
      <w:pPr>
        <w:pStyle w:val="BodyText"/>
        <w:spacing w:line="295" w:lineRule="auto" w:before="147"/>
        <w:ind w:right="446"/>
      </w:pPr>
      <w:r>
        <w:rPr>
          <w:color w:val="6E6158"/>
        </w:rPr>
        <w:t>Our team possesses broad experience involving Native American land transactions, and</w:t>
      </w:r>
      <w:r>
        <w:rPr>
          <w:color w:val="6E6158"/>
          <w:spacing w:val="40"/>
        </w:rPr>
        <w:t> </w:t>
      </w:r>
      <w:r>
        <w:rPr>
          <w:color w:val="6E6158"/>
        </w:rPr>
        <w:t>understands the complexities of working with the Bureau of Indian Affairs (BIA). We have represented dozens of developers and investors in acquiring and selling Native American </w:t>
      </w:r>
      <w:r>
        <w:rPr>
          <w:color w:val="6E6158"/>
        </w:rPr>
        <w:t>ground</w:t>
      </w:r>
      <w:r>
        <w:rPr>
          <w:color w:val="6E6158"/>
          <w:spacing w:val="40"/>
        </w:rPr>
        <w:t> </w:t>
      </w:r>
      <w:r>
        <w:rPr>
          <w:color w:val="6E6158"/>
        </w:rPr>
        <w:t>lease interests and managing the development process on tribal land.</w:t>
      </w:r>
    </w:p>
    <w:p>
      <w:pPr>
        <w:pStyle w:val="Heading1"/>
      </w:pPr>
      <w:r>
        <w:rPr>
          <w:color w:val="FF8100"/>
        </w:rPr>
        <w:t>CONVENIENCE</w:t>
      </w:r>
      <w:r>
        <w:rPr>
          <w:color w:val="FF8100"/>
          <w:spacing w:val="9"/>
        </w:rPr>
        <w:t> </w:t>
      </w:r>
      <w:r>
        <w:rPr>
          <w:color w:val="FF8100"/>
        </w:rPr>
        <w:t>STORES</w:t>
      </w:r>
      <w:r>
        <w:rPr>
          <w:color w:val="FF8100"/>
          <w:spacing w:val="9"/>
        </w:rPr>
        <w:t> </w:t>
      </w:r>
      <w:r>
        <w:rPr>
          <w:color w:val="FF8100"/>
        </w:rPr>
        <w:t>&amp;</w:t>
      </w:r>
      <w:r>
        <w:rPr>
          <w:color w:val="FF8100"/>
          <w:spacing w:val="9"/>
        </w:rPr>
        <w:t> </w:t>
      </w:r>
      <w:r>
        <w:rPr>
          <w:color w:val="FF8100"/>
        </w:rPr>
        <w:t>MOTOR</w:t>
      </w:r>
      <w:r>
        <w:rPr>
          <w:color w:val="FF8100"/>
          <w:spacing w:val="9"/>
        </w:rPr>
        <w:t> </w:t>
      </w:r>
      <w:r>
        <w:rPr>
          <w:color w:val="FF8100"/>
        </w:rPr>
        <w:t>FUEL</w:t>
      </w:r>
      <w:r>
        <w:rPr>
          <w:color w:val="FF8100"/>
          <w:spacing w:val="9"/>
        </w:rPr>
        <w:t> </w:t>
      </w:r>
      <w:r>
        <w:rPr>
          <w:color w:val="FF8100"/>
          <w:spacing w:val="-2"/>
        </w:rPr>
        <w:t>FACILITIES</w:t>
      </w:r>
    </w:p>
    <w:p>
      <w:pPr>
        <w:pStyle w:val="BodyText"/>
        <w:spacing w:before="146"/>
        <w:ind w:right="0"/>
      </w:pPr>
      <w:r>
        <w:rPr>
          <w:color w:val="6E6158"/>
        </w:rPr>
        <w:t>Our</w:t>
      </w:r>
      <w:r>
        <w:rPr>
          <w:color w:val="6E6158"/>
          <w:spacing w:val="12"/>
        </w:rPr>
        <w:t> </w:t>
      </w:r>
      <w:r>
        <w:rPr>
          <w:color w:val="6E6158"/>
        </w:rPr>
        <w:t>team</w:t>
      </w:r>
      <w:r>
        <w:rPr>
          <w:color w:val="6E6158"/>
          <w:spacing w:val="12"/>
        </w:rPr>
        <w:t> </w:t>
      </w:r>
      <w:r>
        <w:rPr>
          <w:color w:val="6E6158"/>
        </w:rPr>
        <w:t>supports</w:t>
      </w:r>
      <w:r>
        <w:rPr>
          <w:color w:val="6E6158"/>
          <w:spacing w:val="12"/>
        </w:rPr>
        <w:t> </w:t>
      </w:r>
      <w:r>
        <w:rPr>
          <w:color w:val="6E6158"/>
        </w:rPr>
        <w:t>owners</w:t>
      </w:r>
      <w:r>
        <w:rPr>
          <w:color w:val="6E6158"/>
          <w:spacing w:val="12"/>
        </w:rPr>
        <w:t> </w:t>
      </w:r>
      <w:r>
        <w:rPr>
          <w:color w:val="6E6158"/>
        </w:rPr>
        <w:t>and</w:t>
      </w:r>
      <w:r>
        <w:rPr>
          <w:color w:val="6E6158"/>
          <w:spacing w:val="13"/>
        </w:rPr>
        <w:t> </w:t>
      </w:r>
      <w:r>
        <w:rPr>
          <w:color w:val="6E6158"/>
        </w:rPr>
        <w:t>operators</w:t>
      </w:r>
      <w:r>
        <w:rPr>
          <w:color w:val="6E6158"/>
          <w:spacing w:val="12"/>
        </w:rPr>
        <w:t> </w:t>
      </w:r>
      <w:r>
        <w:rPr>
          <w:color w:val="6E6158"/>
        </w:rPr>
        <w:t>of</w:t>
      </w:r>
      <w:r>
        <w:rPr>
          <w:color w:val="6E6158"/>
          <w:spacing w:val="12"/>
        </w:rPr>
        <w:t> </w:t>
      </w:r>
      <w:r>
        <w:rPr>
          <w:color w:val="6E6158"/>
        </w:rPr>
        <w:t>convenience</w:t>
      </w:r>
      <w:r>
        <w:rPr>
          <w:color w:val="6E6158"/>
          <w:spacing w:val="12"/>
        </w:rPr>
        <w:t> </w:t>
      </w:r>
      <w:r>
        <w:rPr>
          <w:color w:val="6E6158"/>
        </w:rPr>
        <w:t>stores</w:t>
      </w:r>
      <w:r>
        <w:rPr>
          <w:color w:val="6E6158"/>
          <w:spacing w:val="12"/>
        </w:rPr>
        <w:t> </w:t>
      </w:r>
      <w:r>
        <w:rPr>
          <w:color w:val="6E6158"/>
        </w:rPr>
        <w:t>and</w:t>
      </w:r>
      <w:r>
        <w:rPr>
          <w:color w:val="6E6158"/>
          <w:spacing w:val="13"/>
        </w:rPr>
        <w:t> </w:t>
      </w:r>
      <w:r>
        <w:rPr>
          <w:color w:val="6E6158"/>
        </w:rPr>
        <w:t>motor</w:t>
      </w:r>
      <w:r>
        <w:rPr>
          <w:color w:val="6E6158"/>
          <w:spacing w:val="12"/>
        </w:rPr>
        <w:t> </w:t>
      </w:r>
      <w:r>
        <w:rPr>
          <w:color w:val="6E6158"/>
        </w:rPr>
        <w:t>fuels</w:t>
      </w:r>
      <w:r>
        <w:rPr>
          <w:color w:val="6E6158"/>
          <w:spacing w:val="12"/>
        </w:rPr>
        <w:t> </w:t>
      </w:r>
      <w:r>
        <w:rPr>
          <w:color w:val="6E6158"/>
          <w:spacing w:val="-2"/>
        </w:rPr>
        <w:t>facilities</w:t>
      </w:r>
    </w:p>
    <w:p>
      <w:pPr>
        <w:pStyle w:val="BodyText"/>
        <w:spacing w:line="292" w:lineRule="auto" w:before="52"/>
      </w:pPr>
      <w:r>
        <w:rPr>
          <w:color w:val="6E6158"/>
        </w:rPr>
        <w:t>nationwide, including some of the industry’s most recognizable brands. We work on everything</w:t>
      </w:r>
      <w:r>
        <w:rPr>
          <w:color w:val="6E6158"/>
          <w:spacing w:val="40"/>
        </w:rPr>
        <w:t> </w:t>
      </w:r>
      <w:r>
        <w:rPr>
          <w:color w:val="6E6158"/>
        </w:rPr>
        <w:t>from single-site deals to large portfolios spanning hundreds of locations, helping organizations</w:t>
      </w:r>
      <w:r>
        <w:rPr>
          <w:color w:val="6E6158"/>
          <w:spacing w:val="40"/>
        </w:rPr>
        <w:t> </w:t>
      </w:r>
      <w:r>
        <w:rPr>
          <w:color w:val="6E6158"/>
        </w:rPr>
        <w:t>pursue growth and manage complex operational and transactional demands.</w:t>
      </w:r>
    </w:p>
    <w:p>
      <w:pPr>
        <w:pStyle w:val="BodyText"/>
        <w:spacing w:line="292" w:lineRule="auto" w:before="205"/>
      </w:pPr>
      <w:r>
        <w:rPr>
          <w:color w:val="6E6158"/>
        </w:rPr>
        <w:t>Our experience covers the full scope of the convenience store and motor fuels sector. This</w:t>
      </w:r>
      <w:r>
        <w:rPr>
          <w:color w:val="6E6158"/>
          <w:spacing w:val="80"/>
        </w:rPr>
        <w:t> </w:t>
      </w:r>
      <w:r>
        <w:rPr>
          <w:color w:val="6E6158"/>
        </w:rPr>
        <w:t>includes acquisitions and due diligence, financing, zoning and land entitlements, regulatory </w:t>
      </w:r>
      <w:r>
        <w:rPr>
          <w:color w:val="6E6158"/>
        </w:rPr>
        <w:t>and</w:t>
      </w:r>
      <w:r>
        <w:rPr>
          <w:color w:val="6E6158"/>
          <w:spacing w:val="40"/>
        </w:rPr>
        <w:t> </w:t>
      </w:r>
      <w:r>
        <w:rPr>
          <w:color w:val="6E6158"/>
        </w:rPr>
        <w:t>antitrust</w:t>
      </w:r>
      <w:r>
        <w:rPr>
          <w:color w:val="6E6158"/>
          <w:spacing w:val="40"/>
        </w:rPr>
        <w:t> </w:t>
      </w:r>
      <w:r>
        <w:rPr>
          <w:color w:val="6E6158"/>
        </w:rPr>
        <w:t>considerations,</w:t>
      </w:r>
      <w:r>
        <w:rPr>
          <w:color w:val="6E6158"/>
          <w:spacing w:val="40"/>
        </w:rPr>
        <w:t> </w:t>
      </w:r>
      <w:r>
        <w:rPr>
          <w:color w:val="6E6158"/>
        </w:rPr>
        <w:t>operational</w:t>
      </w:r>
      <w:r>
        <w:rPr>
          <w:color w:val="6E6158"/>
          <w:spacing w:val="40"/>
        </w:rPr>
        <w:t> </w:t>
      </w:r>
      <w:r>
        <w:rPr>
          <w:color w:val="6E6158"/>
        </w:rPr>
        <w:t>and</w:t>
      </w:r>
      <w:r>
        <w:rPr>
          <w:color w:val="6E6158"/>
          <w:spacing w:val="40"/>
        </w:rPr>
        <w:t> </w:t>
      </w:r>
      <w:r>
        <w:rPr>
          <w:color w:val="6E6158"/>
        </w:rPr>
        <w:t>branding</w:t>
      </w:r>
      <w:r>
        <w:rPr>
          <w:color w:val="6E6158"/>
          <w:spacing w:val="40"/>
        </w:rPr>
        <w:t> </w:t>
      </w:r>
      <w:r>
        <w:rPr>
          <w:color w:val="6E6158"/>
        </w:rPr>
        <w:t>matters,</w:t>
      </w:r>
      <w:r>
        <w:rPr>
          <w:color w:val="6E6158"/>
          <w:spacing w:val="40"/>
        </w:rPr>
        <w:t> </w:t>
      </w:r>
      <w:r>
        <w:rPr>
          <w:color w:val="6E6158"/>
        </w:rPr>
        <w:t>licensing</w:t>
      </w:r>
      <w:r>
        <w:rPr>
          <w:color w:val="6E6158"/>
          <w:spacing w:val="40"/>
        </w:rPr>
        <w:t> </w:t>
      </w:r>
      <w:r>
        <w:rPr>
          <w:color w:val="6E6158"/>
        </w:rPr>
        <w:t>and</w:t>
      </w:r>
      <w:r>
        <w:rPr>
          <w:color w:val="6E6158"/>
          <w:spacing w:val="40"/>
        </w:rPr>
        <w:t> </w:t>
      </w:r>
      <w:r>
        <w:rPr>
          <w:color w:val="6E6158"/>
        </w:rPr>
        <w:t>cobranding</w:t>
      </w:r>
    </w:p>
    <w:p>
      <w:pPr>
        <w:pStyle w:val="BodyText"/>
        <w:spacing w:line="302" w:lineRule="auto" w:before="2"/>
      </w:pPr>
      <w:r>
        <w:rPr>
          <w:color w:val="6E6158"/>
        </w:rPr>
        <w:t>arrangements, franchisee issues under the Petroleum Marketing Practices Act, leasing </w:t>
      </w:r>
      <w:r>
        <w:rPr>
          <w:color w:val="6E6158"/>
        </w:rPr>
        <w:t>and</w:t>
      </w:r>
      <w:r>
        <w:rPr>
          <w:color w:val="6E6158"/>
          <w:spacing w:val="40"/>
        </w:rPr>
        <w:t> </w:t>
      </w:r>
      <w:r>
        <w:rPr>
          <w:color w:val="6E6158"/>
        </w:rPr>
        <w:t>subleasing,</w:t>
      </w:r>
      <w:r>
        <w:rPr>
          <w:color w:val="6E6158"/>
          <w:spacing w:val="29"/>
        </w:rPr>
        <w:t> </w:t>
      </w:r>
      <w:r>
        <w:rPr>
          <w:color w:val="6E6158"/>
        </w:rPr>
        <w:t>assignments,</w:t>
      </w:r>
      <w:r>
        <w:rPr>
          <w:color w:val="6E6158"/>
          <w:spacing w:val="29"/>
        </w:rPr>
        <w:t> </w:t>
      </w:r>
      <w:r>
        <w:rPr>
          <w:color w:val="6E6158"/>
        </w:rPr>
        <w:t>enforcement</w:t>
      </w:r>
      <w:r>
        <w:rPr>
          <w:color w:val="6E6158"/>
          <w:spacing w:val="29"/>
        </w:rPr>
        <w:t> </w:t>
      </w:r>
      <w:r>
        <w:rPr>
          <w:color w:val="6E6158"/>
        </w:rPr>
        <w:t>of</w:t>
      </w:r>
      <w:r>
        <w:rPr>
          <w:color w:val="6E6158"/>
          <w:spacing w:val="29"/>
        </w:rPr>
        <w:t> </w:t>
      </w:r>
      <w:r>
        <w:rPr>
          <w:color w:val="6E6158"/>
        </w:rPr>
        <w:t>lease</w:t>
      </w:r>
      <w:r>
        <w:rPr>
          <w:color w:val="6E6158"/>
          <w:spacing w:val="29"/>
        </w:rPr>
        <w:t> </w:t>
      </w:r>
      <w:r>
        <w:rPr>
          <w:color w:val="6E6158"/>
        </w:rPr>
        <w:t>rights,</w:t>
      </w:r>
      <w:r>
        <w:rPr>
          <w:color w:val="6E6158"/>
          <w:spacing w:val="29"/>
        </w:rPr>
        <w:t> </w:t>
      </w:r>
      <w:r>
        <w:rPr>
          <w:color w:val="6E6158"/>
        </w:rPr>
        <w:t>environmental</w:t>
      </w:r>
      <w:r>
        <w:rPr>
          <w:color w:val="6E6158"/>
          <w:spacing w:val="29"/>
        </w:rPr>
        <w:t> </w:t>
      </w:r>
      <w:r>
        <w:rPr>
          <w:color w:val="6E6158"/>
        </w:rPr>
        <w:t>concerns</w:t>
      </w:r>
      <w:r>
        <w:rPr>
          <w:color w:val="6E6158"/>
          <w:spacing w:val="29"/>
        </w:rPr>
        <w:t> </w:t>
      </w:r>
      <w:r>
        <w:rPr>
          <w:color w:val="6E6158"/>
        </w:rPr>
        <w:t>tied</w:t>
      </w:r>
      <w:r>
        <w:rPr>
          <w:color w:val="6E6158"/>
          <w:spacing w:val="29"/>
        </w:rPr>
        <w:t> </w:t>
      </w:r>
      <w:r>
        <w:rPr>
          <w:color w:val="6E6158"/>
        </w:rPr>
        <w:t>to</w:t>
      </w:r>
      <w:r>
        <w:rPr>
          <w:color w:val="6E6158"/>
          <w:spacing w:val="29"/>
        </w:rPr>
        <w:t> </w:t>
      </w:r>
      <w:r>
        <w:rPr>
          <w:color w:val="6E6158"/>
        </w:rPr>
        <w:t>fuel</w:t>
      </w:r>
    </w:p>
    <w:p>
      <w:pPr>
        <w:pStyle w:val="BodyText"/>
        <w:spacing w:line="292" w:lineRule="auto"/>
        <w:ind w:right="541"/>
      </w:pPr>
      <w:r>
        <w:rPr>
          <w:color w:val="6E6158"/>
        </w:rPr>
        <w:t>storage tanks, fuels matters involving alternative and renewable resources, site divestments, </w:t>
      </w:r>
      <w:r>
        <w:rPr>
          <w:color w:val="6E6158"/>
        </w:rPr>
        <w:t>and</w:t>
      </w:r>
      <w:r>
        <w:rPr>
          <w:color w:val="6E6158"/>
          <w:spacing w:val="40"/>
        </w:rPr>
        <w:t> </w:t>
      </w:r>
      <w:r>
        <w:rPr>
          <w:color w:val="6E6158"/>
        </w:rPr>
        <w:t>post-sale contractual and environmental issues.</w:t>
      </w:r>
    </w:p>
    <w:sectPr>
      <w:pgSz w:w="12240" w:h="15840"/>
      <w:pgMar w:top="50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ind w:left="459" w:right="703"/>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spacing w:before="171"/>
      <w:ind w:left="459"/>
      <w:outlineLvl w:val="1"/>
    </w:pPr>
    <w:rPr>
      <w:rFonts w:ascii="Century Gothic" w:hAnsi="Century Gothic" w:eastAsia="Century Gothic" w:cs="Century Gothic"/>
      <w:b/>
      <w:bCs/>
      <w:sz w:val="24"/>
      <w:szCs w:val="24"/>
      <w:lang w:val="en-US" w:eastAsia="en-US" w:bidi="ar-SA"/>
    </w:rPr>
  </w:style>
  <w:style w:styleId="Heading2" w:type="paragraph">
    <w:name w:val="Heading 2"/>
    <w:basedOn w:val="Normal"/>
    <w:uiPriority w:val="1"/>
    <w:qFormat/>
    <w:pPr>
      <w:spacing w:before="183"/>
      <w:ind w:right="4"/>
      <w:jc w:val="center"/>
      <w:outlineLvl w:val="2"/>
    </w:pPr>
    <w:rPr>
      <w:rFonts w:ascii="Century Gothic" w:hAnsi="Century Gothic" w:eastAsia="Century Gothic" w:cs="Century Gothic"/>
      <w:b/>
      <w:bCs/>
      <w:sz w:val="20"/>
      <w:szCs w:val="20"/>
      <w:lang w:val="en-US" w:eastAsia="en-US" w:bidi="ar-SA"/>
    </w:rPr>
  </w:style>
  <w:style w:styleId="Heading3" w:type="paragraph">
    <w:name w:val="Heading 3"/>
    <w:basedOn w:val="Normal"/>
    <w:uiPriority w:val="1"/>
    <w:qFormat/>
    <w:pPr>
      <w:spacing w:before="188"/>
      <w:ind w:left="459"/>
      <w:outlineLvl w:val="3"/>
    </w:pPr>
    <w:rPr>
      <w:rFonts w:ascii="Century Gothic" w:hAnsi="Century Gothic" w:eastAsia="Century Gothic" w:cs="Century Gothic"/>
      <w:b/>
      <w:bCs/>
      <w:sz w:val="19"/>
      <w:szCs w:val="19"/>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hyperlink" Target="https://www.fennemorelaw.com/services/real-estate/" TargetMode="External"/><Relationship Id="rId10" Type="http://schemas.openxmlformats.org/officeDocument/2006/relationships/hyperlink" Target="https://www.fennemorelaw.com/people/attorneys/james-bond/" TargetMode="External"/><Relationship Id="rId11" Type="http://schemas.openxmlformats.org/officeDocument/2006/relationships/hyperlink" Target="https://www.fennemorelaw.com/contact-us/#phoenix" TargetMode="External"/><Relationship Id="rId12" Type="http://schemas.openxmlformats.org/officeDocument/2006/relationships/hyperlink" Target="mailto:jbond@fennemorelaw.com" TargetMode="External"/><Relationship Id="rId13" Type="http://schemas.openxmlformats.org/officeDocument/2006/relationships/image" Target="media/image4.png"/><Relationship Id="rId14" Type="http://schemas.openxmlformats.org/officeDocument/2006/relationships/hyperlink" Target="https://www.fennemorelaw.com/services/food-and-beverage/" TargetMode="External"/><Relationship Id="rId15" Type="http://schemas.openxmlformats.org/officeDocument/2006/relationships/hyperlink" Target="https://www.fennemorelaw.com/people/attorneys/daniel-b-myers/" TargetMode="External"/><Relationship Id="rId16" Type="http://schemas.openxmlformats.org/officeDocument/2006/relationships/hyperlink" Target="https://www.fennemorelaw.com/contact-us/#oakland" TargetMode="External"/><Relationship Id="rId17" Type="http://schemas.openxmlformats.org/officeDocument/2006/relationships/hyperlink" Target="mailto:dmyers@fennemorelaw.com" TargetMode="External"/><Relationship Id="rId18" Type="http://schemas.openxmlformats.org/officeDocument/2006/relationships/hyperlink" Target="https://www.fennemorelaw.com/services/construction-law/" TargetMode="External"/><Relationship Id="rId19" Type="http://schemas.openxmlformats.org/officeDocument/2006/relationships/hyperlink" Target="https://www.fennemorelaw.com/services/land-use/" TargetMode="External"/><Relationship Id="rId20" Type="http://schemas.openxmlformats.org/officeDocument/2006/relationships/hyperlink" Target="https://www.fennemorelaw.com/services/business-litigation/" TargetMode="External"/><Relationship Id="rId21" Type="http://schemas.openxmlformats.org/officeDocument/2006/relationships/hyperlink" Target="https://www.fennemorelaw.com/services/water-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 Estate - Fennemore</dc:title>
  <dcterms:created xsi:type="dcterms:W3CDTF">2026-02-18T17:32:21Z</dcterms:created>
  <dcterms:modified xsi:type="dcterms:W3CDTF">2026-02-18T17:32:21Z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2026-02-18T00:00:00Z</vt:filetime>
  </property>
  <property fmtid="{D5CDD505-2E9C-101B-9397-08002B2CF9AE}" pid="3" name="Creator">
    <vt:lpwstr>Mozilla/5.0 (X11; Linux x86_64) AppleWebKit/537.36 (KHTML, like Gecko) Chrome/141.0.0.0 Safari/537.36</vt:lpwstr>
  </property>
  <property fmtid="{D5CDD505-2E9C-101B-9397-08002B2CF9AE}" pid="4" name="LastSaved">
    <vt:filetime>2026-02-18T00:00:00Z</vt:filetime>
  </property>
  <property fmtid="{D5CDD505-2E9C-101B-9397-08002B2CF9AE}" pid="5" name="Producer">
    <vt:lpwstr>Skia/PDF m142</vt:lpwstr>
  </property>
</Properties>
</file>