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1"/>
        <w:rPr>
          <w:rFonts w:ascii="Times New Roman"/>
        </w:rPr>
      </w:pPr>
    </w:p>
    <w:p>
      <w:pPr>
        <w:pStyle w:val="BodyText"/>
        <w:spacing w:line="295" w:lineRule="auto"/>
        <w:ind w:left="99" w:right="50"/>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-5030045</wp:posOffset>
                </wp:positionV>
                <wp:extent cx="6071870" cy="49383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938395"/>
                          <a:chExt cx="6071870" cy="4938395"/>
                        </a:xfrm>
                      </wpg:grpSpPr>
                      <wps:wsp>
                        <wps:cNvPr id="2" name="Graphic 2"/>
                        <wps:cNvSpPr/>
                        <wps:spPr>
                          <a:xfrm>
                            <a:off x="0" y="3363920"/>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Derek Hoffman"/>
                          <pic:cNvPicPr/>
                        </pic:nvPicPr>
                        <pic:blipFill>
                          <a:blip r:embed="rId7" cstate="print"/>
                          <a:stretch>
                            <a:fillRect/>
                          </a:stretch>
                        </pic:blipFill>
                        <pic:spPr>
                          <a:xfrm>
                            <a:off x="0" y="268700"/>
                            <a:ext cx="3038379" cy="3095220"/>
                          </a:xfrm>
                          <a:prstGeom prst="rect">
                            <a:avLst/>
                          </a:prstGeom>
                        </pic:spPr>
                      </pic:pic>
                      <wps:wsp>
                        <wps:cNvPr id="5" name="Graphic 5"/>
                        <wps:cNvSpPr/>
                        <wps:spPr>
                          <a:xfrm>
                            <a:off x="3038379" y="268700"/>
                            <a:ext cx="3033395" cy="3095625"/>
                          </a:xfrm>
                          <a:custGeom>
                            <a:avLst/>
                            <a:gdLst/>
                            <a:ahLst/>
                            <a:cxnLst/>
                            <a:rect l="l" t="t" r="r" b="b"/>
                            <a:pathLst>
                              <a:path w="3033395" h="3095625">
                                <a:moveTo>
                                  <a:pt x="3033212" y="3095220"/>
                                </a:moveTo>
                                <a:lnTo>
                                  <a:pt x="0" y="3095220"/>
                                </a:lnTo>
                                <a:lnTo>
                                  <a:pt x="0" y="0"/>
                                </a:lnTo>
                                <a:lnTo>
                                  <a:pt x="3033212" y="0"/>
                                </a:lnTo>
                                <a:lnTo>
                                  <a:pt x="3033212" y="3095220"/>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534435" y="1369338"/>
                            <a:ext cx="2036445" cy="320675"/>
                          </a:xfrm>
                          <a:custGeom>
                            <a:avLst/>
                            <a:gdLst/>
                            <a:ahLst/>
                            <a:cxnLst/>
                            <a:rect l="l" t="t" r="r" b="b"/>
                            <a:pathLst>
                              <a:path w="2036445" h="320675">
                                <a:moveTo>
                                  <a:pt x="2035924" y="315214"/>
                                </a:moveTo>
                                <a:lnTo>
                                  <a:pt x="0" y="315214"/>
                                </a:lnTo>
                                <a:lnTo>
                                  <a:pt x="0" y="320382"/>
                                </a:lnTo>
                                <a:lnTo>
                                  <a:pt x="2035924" y="320382"/>
                                </a:lnTo>
                                <a:lnTo>
                                  <a:pt x="2035924" y="315214"/>
                                </a:lnTo>
                                <a:close/>
                              </a:path>
                              <a:path w="2036445" h="320675">
                                <a:moveTo>
                                  <a:pt x="2035924" y="0"/>
                                </a:moveTo>
                                <a:lnTo>
                                  <a:pt x="0" y="0"/>
                                </a:lnTo>
                                <a:lnTo>
                                  <a:pt x="0" y="5168"/>
                                </a:lnTo>
                                <a:lnTo>
                                  <a:pt x="2035924" y="5168"/>
                                </a:lnTo>
                                <a:lnTo>
                                  <a:pt x="2035924"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535329" y="763308"/>
                            <a:ext cx="2049780" cy="825500"/>
                          </a:xfrm>
                          <a:prstGeom prst="rect">
                            <a:avLst/>
                          </a:prstGeom>
                        </wps:spPr>
                        <wps:txbx>
                          <w:txbxContent>
                            <w:p>
                              <w:pPr>
                                <w:spacing w:before="0"/>
                                <w:ind w:left="-1" w:right="18" w:firstLine="0"/>
                                <w:jc w:val="center"/>
                                <w:rPr>
                                  <w:sz w:val="39"/>
                                </w:rPr>
                              </w:pPr>
                              <w:r>
                                <w:rPr>
                                  <w:color w:val="FFFFFF"/>
                                  <w:sz w:val="39"/>
                                </w:rPr>
                                <w:t>DEREK </w:t>
                              </w:r>
                              <w:r>
                                <w:rPr>
                                  <w:color w:val="FFFFFF"/>
                                  <w:spacing w:val="-2"/>
                                  <w:sz w:val="39"/>
                                </w:rPr>
                                <w:t>HOFFMAN</w:t>
                              </w:r>
                            </w:p>
                            <w:p>
                              <w:pPr>
                                <w:spacing w:before="39"/>
                                <w:ind w:left="0" w:right="18" w:firstLine="0"/>
                                <w:jc w:val="center"/>
                                <w:rPr>
                                  <w:sz w:val="24"/>
                                </w:rPr>
                              </w:pPr>
                              <w:r>
                                <w:rPr>
                                  <w:color w:val="FFFFFF"/>
                                  <w:spacing w:val="-2"/>
                                  <w:sz w:val="24"/>
                                </w:rPr>
                                <w:t>Director</w:t>
                              </w:r>
                            </w:p>
                            <w:p>
                              <w:pPr>
                                <w:spacing w:before="291"/>
                                <w:ind w:left="1" w:right="18" w:firstLine="0"/>
                                <w:jc w:val="center"/>
                                <w:rPr>
                                  <w:sz w:val="16"/>
                                </w:rPr>
                              </w:pPr>
                              <w:hyperlink r:id="rId8">
                                <w:r>
                                  <w:rPr>
                                    <w:color w:val="FFFFFF"/>
                                    <w:sz w:val="16"/>
                                  </w:rPr>
                                  <w:t>Water</w:t>
                                </w:r>
                                <w:r>
                                  <w:rPr>
                                    <w:color w:val="FFFFFF"/>
                                    <w:spacing w:val="-5"/>
                                    <w:sz w:val="16"/>
                                  </w:rPr>
                                  <w:t> Law</w:t>
                                </w:r>
                              </w:hyperlink>
                            </w:p>
                          </w:txbxContent>
                        </wps:txbx>
                        <wps:bodyPr wrap="square" lIns="0" tIns="0" rIns="0" bIns="0" rtlCol="0">
                          <a:noAutofit/>
                        </wps:bodyPr>
                      </wps:wsp>
                      <wps:wsp>
                        <wps:cNvPr id="8" name="Textbox 8"/>
                        <wps:cNvSpPr txBox="1"/>
                        <wps:spPr>
                          <a:xfrm>
                            <a:off x="4173815" y="1859626"/>
                            <a:ext cx="772795" cy="127000"/>
                          </a:xfrm>
                          <a:prstGeom prst="rect">
                            <a:avLst/>
                          </a:prstGeom>
                        </wps:spPr>
                        <wps:txbx>
                          <w:txbxContent>
                            <w:p>
                              <w:pPr>
                                <w:spacing w:before="2"/>
                                <w:ind w:left="0" w:right="0" w:firstLine="0"/>
                                <w:jc w:val="left"/>
                                <w:rPr>
                                  <w:sz w:val="16"/>
                                </w:rPr>
                              </w:pPr>
                              <w:hyperlink r:id="rId9">
                                <w:r>
                                  <w:rPr>
                                    <w:color w:val="FFFFFF"/>
                                    <w:sz w:val="16"/>
                                  </w:rPr>
                                  <w:t>San</w:t>
                                </w:r>
                                <w:r>
                                  <w:rPr>
                                    <w:color w:val="FFFFFF"/>
                                    <w:spacing w:val="2"/>
                                    <w:sz w:val="16"/>
                                  </w:rPr>
                                  <w:t> </w:t>
                                </w:r>
                                <w:r>
                                  <w:rPr>
                                    <w:color w:val="FFFFFF"/>
                                    <w:spacing w:val="-2"/>
                                    <w:sz w:val="16"/>
                                  </w:rPr>
                                  <w:t>Bernardino</w:t>
                                </w:r>
                              </w:hyperlink>
                            </w:p>
                          </w:txbxContent>
                        </wps:txbx>
                        <wps:bodyPr wrap="square" lIns="0" tIns="0" rIns="0" bIns="0" rtlCol="0">
                          <a:noAutofit/>
                        </wps:bodyPr>
                      </wps:wsp>
                      <wps:wsp>
                        <wps:cNvPr id="9" name="Textbox 9"/>
                        <wps:cNvSpPr txBox="1"/>
                        <wps:spPr>
                          <a:xfrm>
                            <a:off x="3602827"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909.890.4499</w:t>
                              </w:r>
                            </w:p>
                          </w:txbxContent>
                        </wps:txbx>
                        <wps:bodyPr wrap="square" lIns="0" tIns="0" rIns="0" bIns="0" rtlCol="0">
                          <a:noAutofit/>
                        </wps:bodyPr>
                      </wps:wsp>
                      <wps:wsp>
                        <wps:cNvPr id="10" name="Textbox 10"/>
                        <wps:cNvSpPr txBox="1"/>
                        <wps:spPr>
                          <a:xfrm>
                            <a:off x="4730351"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909.890.4499</w:t>
                              </w:r>
                            </w:p>
                          </w:txbxContent>
                        </wps:txbx>
                        <wps:bodyPr wrap="square" lIns="0" tIns="0" rIns="0" bIns="0" rtlCol="0">
                          <a:noAutofit/>
                        </wps:bodyPr>
                      </wps:wsp>
                      <wps:wsp>
                        <wps:cNvPr id="11" name="Textbox 11"/>
                        <wps:cNvSpPr txBox="1"/>
                        <wps:spPr>
                          <a:xfrm>
                            <a:off x="4394234" y="2329852"/>
                            <a:ext cx="331470" cy="127000"/>
                          </a:xfrm>
                          <a:prstGeom prst="rect">
                            <a:avLst/>
                          </a:prstGeom>
                        </wps:spPr>
                        <wps:txbx>
                          <w:txbxContent>
                            <w:p>
                              <w:pPr>
                                <w:spacing w:before="2"/>
                                <w:ind w:left="0" w:right="0" w:firstLine="0"/>
                                <w:jc w:val="left"/>
                                <w:rPr>
                                  <w:sz w:val="16"/>
                                </w:rPr>
                              </w:pPr>
                              <w:hyperlink r:id="rId10">
                                <w:r>
                                  <w:rPr>
                                    <w:color w:val="FFFFFF"/>
                                    <w:spacing w:val="-2"/>
                                    <w:sz w:val="16"/>
                                  </w:rPr>
                                  <w:t>Fresno</w:t>
                                </w:r>
                              </w:hyperlink>
                            </w:p>
                          </w:txbxContent>
                        </wps:txbx>
                        <wps:bodyPr wrap="square" lIns="0" tIns="0" rIns="0" bIns="0" rtlCol="0">
                          <a:noAutofit/>
                        </wps:bodyPr>
                      </wps:wsp>
                      <wps:wsp>
                        <wps:cNvPr id="12" name="Textbox 12"/>
                        <wps:cNvSpPr txBox="1"/>
                        <wps:spPr>
                          <a:xfrm>
                            <a:off x="3602827" y="2490008"/>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559.446.3224</w:t>
                              </w:r>
                            </w:p>
                          </w:txbxContent>
                        </wps:txbx>
                        <wps:bodyPr wrap="square" lIns="0" tIns="0" rIns="0" bIns="0" rtlCol="0">
                          <a:noAutofit/>
                        </wps:bodyPr>
                      </wps:wsp>
                      <wps:wsp>
                        <wps:cNvPr id="13" name="Textbox 13"/>
                        <wps:cNvSpPr txBox="1"/>
                        <wps:spPr>
                          <a:xfrm>
                            <a:off x="4730351" y="2490008"/>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4" name="Textbox 14"/>
                        <wps:cNvSpPr txBox="1"/>
                        <wps:spPr>
                          <a:xfrm>
                            <a:off x="3763983" y="2701898"/>
                            <a:ext cx="1592580" cy="127000"/>
                          </a:xfrm>
                          <a:prstGeom prst="rect">
                            <a:avLst/>
                          </a:prstGeom>
                        </wps:spPr>
                        <wps:txbx>
                          <w:txbxContent>
                            <w:p>
                              <w:pPr>
                                <w:spacing w:before="2"/>
                                <w:ind w:left="0" w:right="0" w:firstLine="0"/>
                                <w:jc w:val="left"/>
                                <w:rPr>
                                  <w:sz w:val="16"/>
                                </w:rPr>
                              </w:pPr>
                              <w:hyperlink r:id="rId11">
                                <w:r>
                                  <w:rPr>
                                    <w:color w:val="FFFFFF"/>
                                    <w:spacing w:val="-2"/>
                                    <w:sz w:val="16"/>
                                  </w:rPr>
                                  <w:t>dhoffman@fennemorelaw.com</w:t>
                                </w:r>
                              </w:hyperlink>
                            </w:p>
                          </w:txbxContent>
                        </wps:txbx>
                        <wps:bodyPr wrap="square" lIns="0" tIns="0" rIns="0" bIns="0" rtlCol="0">
                          <a:noAutofit/>
                        </wps:bodyPr>
                      </wps:wsp>
                      <wps:wsp>
                        <wps:cNvPr id="15" name="Textbox 15"/>
                        <wps:cNvSpPr txBox="1"/>
                        <wps:spPr>
                          <a:xfrm>
                            <a:off x="769929" y="3787387"/>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6" name="Textbox 16"/>
                        <wps:cNvSpPr txBox="1"/>
                        <wps:spPr>
                          <a:xfrm>
                            <a:off x="1382740" y="3957555"/>
                            <a:ext cx="3322320" cy="307975"/>
                          </a:xfrm>
                          <a:prstGeom prst="rect">
                            <a:avLst/>
                          </a:prstGeom>
                        </wps:spPr>
                        <wps:txbx>
                          <w:txbxContent>
                            <w:p>
                              <w:pPr>
                                <w:spacing w:before="2"/>
                                <w:ind w:left="0" w:right="18" w:firstLine="0"/>
                                <w:jc w:val="center"/>
                                <w:rPr>
                                  <w:sz w:val="16"/>
                                </w:rPr>
                              </w:pPr>
                              <w:r>
                                <w:rPr>
                                  <w:color w:val="FFFFFF"/>
                                  <w:spacing w:val="-4"/>
                                  <w:sz w:val="16"/>
                                </w:rPr>
                                <w:t>Whatever</w:t>
                              </w:r>
                              <w:r>
                                <w:rPr>
                                  <w:color w:val="FFFFFF"/>
                                  <w:spacing w:val="-9"/>
                                  <w:sz w:val="16"/>
                                </w:rPr>
                                <w:t> </w:t>
                              </w:r>
                              <w:r>
                                <w:rPr>
                                  <w:color w:val="FFFFFF"/>
                                  <w:spacing w:val="-4"/>
                                  <w:sz w:val="16"/>
                                </w:rPr>
                                <w:t>the</w:t>
                              </w:r>
                              <w:r>
                                <w:rPr>
                                  <w:color w:val="FFFFFF"/>
                                  <w:spacing w:val="-9"/>
                                  <w:sz w:val="16"/>
                                </w:rPr>
                                <w:t> </w:t>
                              </w:r>
                              <w:r>
                                <w:rPr>
                                  <w:color w:val="FFFFFF"/>
                                  <w:spacing w:val="-4"/>
                                  <w:sz w:val="16"/>
                                </w:rPr>
                                <w:t>mind</w:t>
                              </w:r>
                              <w:r>
                                <w:rPr>
                                  <w:color w:val="FFFFFF"/>
                                  <w:spacing w:val="-8"/>
                                  <w:sz w:val="16"/>
                                </w:rPr>
                                <w:t> </w:t>
                              </w:r>
                              <w:r>
                                <w:rPr>
                                  <w:color w:val="FFFFFF"/>
                                  <w:spacing w:val="-4"/>
                                  <w:sz w:val="16"/>
                                </w:rPr>
                                <w:t>of</w:t>
                              </w:r>
                              <w:r>
                                <w:rPr>
                                  <w:color w:val="FFFFFF"/>
                                  <w:spacing w:val="-9"/>
                                  <w:sz w:val="16"/>
                                </w:rPr>
                                <w:t> </w:t>
                              </w:r>
                              <w:r>
                                <w:rPr>
                                  <w:color w:val="FFFFFF"/>
                                  <w:spacing w:val="-4"/>
                                  <w:sz w:val="16"/>
                                </w:rPr>
                                <w:t>man</w:t>
                              </w:r>
                              <w:r>
                                <w:rPr>
                                  <w:color w:val="FFFFFF"/>
                                  <w:spacing w:val="-9"/>
                                  <w:sz w:val="16"/>
                                </w:rPr>
                                <w:t> </w:t>
                              </w:r>
                              <w:r>
                                <w:rPr>
                                  <w:color w:val="FFFFFF"/>
                                  <w:spacing w:val="-4"/>
                                  <w:sz w:val="16"/>
                                </w:rPr>
                                <w:t>can</w:t>
                              </w:r>
                              <w:r>
                                <w:rPr>
                                  <w:color w:val="FFFFFF"/>
                                  <w:spacing w:val="-8"/>
                                  <w:sz w:val="16"/>
                                </w:rPr>
                                <w:t> </w:t>
                              </w:r>
                              <w:r>
                                <w:rPr>
                                  <w:color w:val="FFFFFF"/>
                                  <w:spacing w:val="-4"/>
                                  <w:sz w:val="16"/>
                                </w:rPr>
                                <w:t>conceive</w:t>
                              </w:r>
                              <w:r>
                                <w:rPr>
                                  <w:color w:val="FFFFFF"/>
                                  <w:spacing w:val="-9"/>
                                  <w:sz w:val="16"/>
                                </w:rPr>
                                <w:t> </w:t>
                              </w:r>
                              <w:r>
                                <w:rPr>
                                  <w:color w:val="FFFFFF"/>
                                  <w:spacing w:val="-4"/>
                                  <w:sz w:val="16"/>
                                </w:rPr>
                                <w:t>and</w:t>
                              </w:r>
                              <w:r>
                                <w:rPr>
                                  <w:color w:val="FFFFFF"/>
                                  <w:spacing w:val="-9"/>
                                  <w:sz w:val="16"/>
                                </w:rPr>
                                <w:t> </w:t>
                              </w:r>
                              <w:r>
                                <w:rPr>
                                  <w:color w:val="FFFFFF"/>
                                  <w:spacing w:val="-4"/>
                                  <w:sz w:val="16"/>
                                </w:rPr>
                                <w:t>believe,</w:t>
                              </w:r>
                              <w:r>
                                <w:rPr>
                                  <w:color w:val="FFFFFF"/>
                                  <w:spacing w:val="-8"/>
                                  <w:sz w:val="16"/>
                                </w:rPr>
                                <w:t> </w:t>
                              </w:r>
                              <w:r>
                                <w:rPr>
                                  <w:color w:val="FFFFFF"/>
                                  <w:spacing w:val="-4"/>
                                  <w:sz w:val="16"/>
                                </w:rPr>
                                <w:t>it</w:t>
                              </w:r>
                              <w:r>
                                <w:rPr>
                                  <w:color w:val="FFFFFF"/>
                                  <w:spacing w:val="-9"/>
                                  <w:sz w:val="16"/>
                                </w:rPr>
                                <w:t> </w:t>
                              </w:r>
                              <w:r>
                                <w:rPr>
                                  <w:color w:val="FFFFFF"/>
                                  <w:spacing w:val="-4"/>
                                  <w:sz w:val="16"/>
                                </w:rPr>
                                <w:t>can</w:t>
                              </w:r>
                              <w:r>
                                <w:rPr>
                                  <w:color w:val="FFFFFF"/>
                                  <w:spacing w:val="-9"/>
                                  <w:sz w:val="16"/>
                                </w:rPr>
                                <w:t> </w:t>
                              </w:r>
                              <w:r>
                                <w:rPr>
                                  <w:color w:val="FFFFFF"/>
                                  <w:spacing w:val="-4"/>
                                  <w:sz w:val="16"/>
                                </w:rPr>
                                <w:t>achieve.</w:t>
                              </w:r>
                            </w:p>
                            <w:p>
                              <w:pPr>
                                <w:spacing w:before="89"/>
                                <w:ind w:left="1" w:right="18" w:firstLine="0"/>
                                <w:jc w:val="center"/>
                                <w:rPr>
                                  <w:sz w:val="16"/>
                                </w:rPr>
                              </w:pPr>
                              <w:r>
                                <w:rPr>
                                  <w:color w:val="FFFFFF"/>
                                  <w:spacing w:val="-6"/>
                                  <w:sz w:val="16"/>
                                </w:rPr>
                                <w:t>Napoleon</w:t>
                              </w:r>
                              <w:r>
                                <w:rPr>
                                  <w:color w:val="FFFFFF"/>
                                  <w:spacing w:val="3"/>
                                  <w:sz w:val="16"/>
                                </w:rPr>
                                <w:t> </w:t>
                              </w:r>
                              <w:r>
                                <w:rPr>
                                  <w:color w:val="FFFFFF"/>
                                  <w:spacing w:val="-4"/>
                                  <w:sz w:val="16"/>
                                </w:rPr>
                                <w:t>Hill</w:t>
                              </w:r>
                            </w:p>
                          </w:txbxContent>
                        </wps:txbx>
                        <wps:bodyPr wrap="square" lIns="0" tIns="0" rIns="0" bIns="0" rtlCol="0">
                          <a:noAutofit/>
                        </wps:bodyPr>
                      </wps:wsp>
                      <wps:wsp>
                        <wps:cNvPr id="17" name="Textbox 17"/>
                        <wps:cNvSpPr txBox="1"/>
                        <wps:spPr>
                          <a:xfrm>
                            <a:off x="129182" y="4749970"/>
                            <a:ext cx="1265555" cy="187960"/>
                          </a:xfrm>
                          <a:prstGeom prst="rect">
                            <a:avLst/>
                          </a:prstGeom>
                        </wps:spPr>
                        <wps:txbx>
                          <w:txbxContent>
                            <w:p>
                              <w:pPr>
                                <w:spacing w:before="1"/>
                                <w:ind w:left="0" w:right="0" w:firstLine="0"/>
                                <w:jc w:val="left"/>
                                <w:rPr>
                                  <w:b/>
                                  <w:sz w:val="24"/>
                                </w:rPr>
                              </w:pPr>
                              <w:r>
                                <w:rPr>
                                  <w:b/>
                                  <w:color w:val="FF8100"/>
                                  <w:sz w:val="24"/>
                                </w:rPr>
                                <w:t>DEREK</w:t>
                              </w:r>
                              <w:r>
                                <w:rPr>
                                  <w:b/>
                                  <w:color w:val="FF8100"/>
                                  <w:spacing w:val="8"/>
                                  <w:sz w:val="24"/>
                                </w:rPr>
                                <w:t> </w:t>
                              </w:r>
                              <w:r>
                                <w:rPr>
                                  <w:b/>
                                  <w:color w:val="FF8100"/>
                                  <w:spacing w:val="-2"/>
                                  <w:sz w:val="24"/>
                                </w:rPr>
                                <w:t>HOFFMAN</w:t>
                              </w:r>
                            </w:p>
                          </w:txbxContent>
                        </wps:txbx>
                        <wps:bodyPr wrap="square" lIns="0" tIns="0" rIns="0" bIns="0" rtlCol="0">
                          <a:noAutofit/>
                        </wps:bodyPr>
                      </wps:wsp>
                      <wps:wsp>
                        <wps:cNvPr id="18" name="Textbox 18"/>
                        <wps:cNvSpPr txBox="1"/>
                        <wps:spPr>
                          <a:xfrm>
                            <a:off x="4857434" y="3787387"/>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96.066589pt;width:478.1pt;height:388.85pt;mso-position-horizontal-relative:page;mso-position-vertical-relative:paragraph;z-index:15728640" id="docshapegroup1" coordorigin="1336,-7921" coordsize="9562,7777">
                <v:rect style="position:absolute;left:1336;top:-2624;width:9562;height:2076" id="docshape2" filled="true" fillcolor="#002e6d" stroked="false">
                  <v:fill type="solid"/>
                </v:rect>
                <v:shape style="position:absolute;left:1336;top:-7922;width:2165;height:424" type="#_x0000_t75" id="docshape3" alt="Fennemore" href="https://www.fennemorelaw.com/" stroked="false">
                  <v:imagedata r:id="rId5" o:title=""/>
                </v:shape>
                <v:shape style="position:absolute;left:1336;top:-7499;width:4785;height:4875" type="#_x0000_t75" id="docshape4" alt="Derek Hoffman" stroked="false">
                  <v:imagedata r:id="rId7" o:title=""/>
                </v:shape>
                <v:rect style="position:absolute;left:6121;top:-7499;width:4777;height:4875" id="docshape5" filled="true" fillcolor="#262424" stroked="false">
                  <v:fill type="solid"/>
                </v:rect>
                <v:shape style="position:absolute;left:6902;top:-5765;width:3207;height:505" id="docshape6" coordorigin="6902,-5765" coordsize="3207,505" path="m10108,-5268l6902,-5268,6902,-5260,10108,-5260,10108,-5268xm10108,-5765l6902,-5765,6902,-5757,10108,-5757,10108,-5765xe" filled="true" fillcolor="#ffffff" stroked="false">
                  <v:path arrowok="t"/>
                  <v:fill type="solid"/>
                </v:shape>
                <v:shapetype id="_x0000_t202" o:spt="202" coordsize="21600,21600" path="m,l,21600r21600,l21600,xe">
                  <v:stroke joinstyle="miter"/>
                  <v:path gradientshapeok="t" o:connecttype="rect"/>
                </v:shapetype>
                <v:shape style="position:absolute;left:6903;top:-6720;width:3228;height:1300" type="#_x0000_t202" id="docshape7" filled="false" stroked="false">
                  <v:textbox inset="0,0,0,0">
                    <w:txbxContent>
                      <w:p>
                        <w:pPr>
                          <w:spacing w:before="0"/>
                          <w:ind w:left="-1" w:right="18" w:firstLine="0"/>
                          <w:jc w:val="center"/>
                          <w:rPr>
                            <w:sz w:val="39"/>
                          </w:rPr>
                        </w:pPr>
                        <w:r>
                          <w:rPr>
                            <w:color w:val="FFFFFF"/>
                            <w:sz w:val="39"/>
                          </w:rPr>
                          <w:t>DEREK </w:t>
                        </w:r>
                        <w:r>
                          <w:rPr>
                            <w:color w:val="FFFFFF"/>
                            <w:spacing w:val="-2"/>
                            <w:sz w:val="39"/>
                          </w:rPr>
                          <w:t>HOFFMAN</w:t>
                        </w:r>
                      </w:p>
                      <w:p>
                        <w:pPr>
                          <w:spacing w:before="39"/>
                          <w:ind w:left="0" w:right="18" w:firstLine="0"/>
                          <w:jc w:val="center"/>
                          <w:rPr>
                            <w:sz w:val="24"/>
                          </w:rPr>
                        </w:pPr>
                        <w:r>
                          <w:rPr>
                            <w:color w:val="FFFFFF"/>
                            <w:spacing w:val="-2"/>
                            <w:sz w:val="24"/>
                          </w:rPr>
                          <w:t>Director</w:t>
                        </w:r>
                      </w:p>
                      <w:p>
                        <w:pPr>
                          <w:spacing w:before="291"/>
                          <w:ind w:left="1" w:right="18" w:firstLine="0"/>
                          <w:jc w:val="center"/>
                          <w:rPr>
                            <w:sz w:val="16"/>
                          </w:rPr>
                        </w:pPr>
                        <w:hyperlink r:id="rId8">
                          <w:r>
                            <w:rPr>
                              <w:color w:val="FFFFFF"/>
                              <w:sz w:val="16"/>
                            </w:rPr>
                            <w:t>Water</w:t>
                          </w:r>
                          <w:r>
                            <w:rPr>
                              <w:color w:val="FFFFFF"/>
                              <w:spacing w:val="-5"/>
                              <w:sz w:val="16"/>
                            </w:rPr>
                            <w:t> Law</w:t>
                          </w:r>
                        </w:hyperlink>
                      </w:p>
                    </w:txbxContent>
                  </v:textbox>
                  <w10:wrap type="none"/>
                </v:shape>
                <v:shape style="position:absolute;left:7909;top:-4993;width:1217;height:200" type="#_x0000_t202" id="docshape8" filled="false" stroked="false">
                  <v:textbox inset="0,0,0,0">
                    <w:txbxContent>
                      <w:p>
                        <w:pPr>
                          <w:spacing w:before="2"/>
                          <w:ind w:left="0" w:right="0" w:firstLine="0"/>
                          <w:jc w:val="left"/>
                          <w:rPr>
                            <w:sz w:val="16"/>
                          </w:rPr>
                        </w:pPr>
                        <w:hyperlink r:id="rId9">
                          <w:r>
                            <w:rPr>
                              <w:color w:val="FFFFFF"/>
                              <w:sz w:val="16"/>
                            </w:rPr>
                            <w:t>San</w:t>
                          </w:r>
                          <w:r>
                            <w:rPr>
                              <w:color w:val="FFFFFF"/>
                              <w:spacing w:val="2"/>
                              <w:sz w:val="16"/>
                            </w:rPr>
                            <w:t> </w:t>
                          </w:r>
                          <w:r>
                            <w:rPr>
                              <w:color w:val="FFFFFF"/>
                              <w:spacing w:val="-2"/>
                              <w:sz w:val="16"/>
                            </w:rPr>
                            <w:t>Bernardino</w:t>
                          </w:r>
                        </w:hyperlink>
                      </w:p>
                    </w:txbxContent>
                  </v:textbox>
                  <w10:wrap type="none"/>
                </v:shape>
                <v:shape style="position:absolute;left:7009;top:-474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909.890.4499</w:t>
                        </w:r>
                      </w:p>
                    </w:txbxContent>
                  </v:textbox>
                  <w10:wrap type="none"/>
                </v:shape>
                <v:shape style="position:absolute;left:8785;top:-474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909.890.4499</w:t>
                        </w:r>
                      </w:p>
                    </w:txbxContent>
                  </v:textbox>
                  <w10:wrap type="none"/>
                </v:shape>
                <v:shape style="position:absolute;left:8256;top:-4253;width:522;height:200" type="#_x0000_t202" id="docshape11" filled="false" stroked="false">
                  <v:textbox inset="0,0,0,0">
                    <w:txbxContent>
                      <w:p>
                        <w:pPr>
                          <w:spacing w:before="2"/>
                          <w:ind w:left="0" w:right="0" w:firstLine="0"/>
                          <w:jc w:val="left"/>
                          <w:rPr>
                            <w:sz w:val="16"/>
                          </w:rPr>
                        </w:pPr>
                        <w:hyperlink r:id="rId10">
                          <w:r>
                            <w:rPr>
                              <w:color w:val="FFFFFF"/>
                              <w:spacing w:val="-2"/>
                              <w:sz w:val="16"/>
                            </w:rPr>
                            <w:t>Fresno</w:t>
                          </w:r>
                        </w:hyperlink>
                      </w:p>
                    </w:txbxContent>
                  </v:textbox>
                  <w10:wrap type="none"/>
                </v:shape>
                <v:shape style="position:absolute;left:7009;top:-4001;width:1258;height:210" type="#_x0000_t202" id="docshape12" filled="false" stroked="false">
                  <v:textbox inset="0,0,0,0">
                    <w:txbxContent>
                      <w:p>
                        <w:pPr>
                          <w:spacing w:before="1"/>
                          <w:ind w:left="0" w:right="0" w:firstLine="0"/>
                          <w:jc w:val="left"/>
                          <w:rPr>
                            <w:sz w:val="17"/>
                          </w:rPr>
                        </w:pPr>
                        <w:r>
                          <w:rPr>
                            <w:color w:val="FFFFFF"/>
                            <w:sz w:val="17"/>
                          </w:rPr>
                          <w:t>P: </w:t>
                        </w:r>
                        <w:r>
                          <w:rPr>
                            <w:color w:val="FFFFFF"/>
                            <w:spacing w:val="-2"/>
                            <w:sz w:val="17"/>
                          </w:rPr>
                          <w:t>559.446.3224</w:t>
                        </w:r>
                      </w:p>
                    </w:txbxContent>
                  </v:textbox>
                  <w10:wrap type="none"/>
                </v:shape>
                <v:shape style="position:absolute;left:8785;top:-4001;width:1240;height:210" type="#_x0000_t202" id="docshape13"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263;top:-3667;width:2508;height:200" type="#_x0000_t202" id="docshape14" filled="false" stroked="false">
                  <v:textbox inset="0,0,0,0">
                    <w:txbxContent>
                      <w:p>
                        <w:pPr>
                          <w:spacing w:before="2"/>
                          <w:ind w:left="0" w:right="0" w:firstLine="0"/>
                          <w:jc w:val="left"/>
                          <w:rPr>
                            <w:sz w:val="16"/>
                          </w:rPr>
                        </w:pPr>
                        <w:hyperlink r:id="rId11">
                          <w:r>
                            <w:rPr>
                              <w:color w:val="FFFFFF"/>
                              <w:spacing w:val="-2"/>
                              <w:sz w:val="16"/>
                            </w:rPr>
                            <w:t>dhoffman@fennemorelaw.com</w:t>
                          </w:r>
                        </w:hyperlink>
                      </w:p>
                    </w:txbxContent>
                  </v:textbox>
                  <w10:wrap type="none"/>
                </v:shape>
                <v:shape style="position:absolute;left:2548;top:-1957;width:752;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513;top:-1689;width:5232;height:485" type="#_x0000_t202" id="docshape16" filled="false" stroked="false">
                  <v:textbox inset="0,0,0,0">
                    <w:txbxContent>
                      <w:p>
                        <w:pPr>
                          <w:spacing w:before="2"/>
                          <w:ind w:left="0" w:right="18" w:firstLine="0"/>
                          <w:jc w:val="center"/>
                          <w:rPr>
                            <w:sz w:val="16"/>
                          </w:rPr>
                        </w:pPr>
                        <w:r>
                          <w:rPr>
                            <w:color w:val="FFFFFF"/>
                            <w:spacing w:val="-4"/>
                            <w:sz w:val="16"/>
                          </w:rPr>
                          <w:t>Whatever</w:t>
                        </w:r>
                        <w:r>
                          <w:rPr>
                            <w:color w:val="FFFFFF"/>
                            <w:spacing w:val="-9"/>
                            <w:sz w:val="16"/>
                          </w:rPr>
                          <w:t> </w:t>
                        </w:r>
                        <w:r>
                          <w:rPr>
                            <w:color w:val="FFFFFF"/>
                            <w:spacing w:val="-4"/>
                            <w:sz w:val="16"/>
                          </w:rPr>
                          <w:t>the</w:t>
                        </w:r>
                        <w:r>
                          <w:rPr>
                            <w:color w:val="FFFFFF"/>
                            <w:spacing w:val="-9"/>
                            <w:sz w:val="16"/>
                          </w:rPr>
                          <w:t> </w:t>
                        </w:r>
                        <w:r>
                          <w:rPr>
                            <w:color w:val="FFFFFF"/>
                            <w:spacing w:val="-4"/>
                            <w:sz w:val="16"/>
                          </w:rPr>
                          <w:t>mind</w:t>
                        </w:r>
                        <w:r>
                          <w:rPr>
                            <w:color w:val="FFFFFF"/>
                            <w:spacing w:val="-8"/>
                            <w:sz w:val="16"/>
                          </w:rPr>
                          <w:t> </w:t>
                        </w:r>
                        <w:r>
                          <w:rPr>
                            <w:color w:val="FFFFFF"/>
                            <w:spacing w:val="-4"/>
                            <w:sz w:val="16"/>
                          </w:rPr>
                          <w:t>of</w:t>
                        </w:r>
                        <w:r>
                          <w:rPr>
                            <w:color w:val="FFFFFF"/>
                            <w:spacing w:val="-9"/>
                            <w:sz w:val="16"/>
                          </w:rPr>
                          <w:t> </w:t>
                        </w:r>
                        <w:r>
                          <w:rPr>
                            <w:color w:val="FFFFFF"/>
                            <w:spacing w:val="-4"/>
                            <w:sz w:val="16"/>
                          </w:rPr>
                          <w:t>man</w:t>
                        </w:r>
                        <w:r>
                          <w:rPr>
                            <w:color w:val="FFFFFF"/>
                            <w:spacing w:val="-9"/>
                            <w:sz w:val="16"/>
                          </w:rPr>
                          <w:t> </w:t>
                        </w:r>
                        <w:r>
                          <w:rPr>
                            <w:color w:val="FFFFFF"/>
                            <w:spacing w:val="-4"/>
                            <w:sz w:val="16"/>
                          </w:rPr>
                          <w:t>can</w:t>
                        </w:r>
                        <w:r>
                          <w:rPr>
                            <w:color w:val="FFFFFF"/>
                            <w:spacing w:val="-8"/>
                            <w:sz w:val="16"/>
                          </w:rPr>
                          <w:t> </w:t>
                        </w:r>
                        <w:r>
                          <w:rPr>
                            <w:color w:val="FFFFFF"/>
                            <w:spacing w:val="-4"/>
                            <w:sz w:val="16"/>
                          </w:rPr>
                          <w:t>conceive</w:t>
                        </w:r>
                        <w:r>
                          <w:rPr>
                            <w:color w:val="FFFFFF"/>
                            <w:spacing w:val="-9"/>
                            <w:sz w:val="16"/>
                          </w:rPr>
                          <w:t> </w:t>
                        </w:r>
                        <w:r>
                          <w:rPr>
                            <w:color w:val="FFFFFF"/>
                            <w:spacing w:val="-4"/>
                            <w:sz w:val="16"/>
                          </w:rPr>
                          <w:t>and</w:t>
                        </w:r>
                        <w:r>
                          <w:rPr>
                            <w:color w:val="FFFFFF"/>
                            <w:spacing w:val="-9"/>
                            <w:sz w:val="16"/>
                          </w:rPr>
                          <w:t> </w:t>
                        </w:r>
                        <w:r>
                          <w:rPr>
                            <w:color w:val="FFFFFF"/>
                            <w:spacing w:val="-4"/>
                            <w:sz w:val="16"/>
                          </w:rPr>
                          <w:t>believe,</w:t>
                        </w:r>
                        <w:r>
                          <w:rPr>
                            <w:color w:val="FFFFFF"/>
                            <w:spacing w:val="-8"/>
                            <w:sz w:val="16"/>
                          </w:rPr>
                          <w:t> </w:t>
                        </w:r>
                        <w:r>
                          <w:rPr>
                            <w:color w:val="FFFFFF"/>
                            <w:spacing w:val="-4"/>
                            <w:sz w:val="16"/>
                          </w:rPr>
                          <w:t>it</w:t>
                        </w:r>
                        <w:r>
                          <w:rPr>
                            <w:color w:val="FFFFFF"/>
                            <w:spacing w:val="-9"/>
                            <w:sz w:val="16"/>
                          </w:rPr>
                          <w:t> </w:t>
                        </w:r>
                        <w:r>
                          <w:rPr>
                            <w:color w:val="FFFFFF"/>
                            <w:spacing w:val="-4"/>
                            <w:sz w:val="16"/>
                          </w:rPr>
                          <w:t>can</w:t>
                        </w:r>
                        <w:r>
                          <w:rPr>
                            <w:color w:val="FFFFFF"/>
                            <w:spacing w:val="-9"/>
                            <w:sz w:val="16"/>
                          </w:rPr>
                          <w:t> </w:t>
                        </w:r>
                        <w:r>
                          <w:rPr>
                            <w:color w:val="FFFFFF"/>
                            <w:spacing w:val="-4"/>
                            <w:sz w:val="16"/>
                          </w:rPr>
                          <w:t>achieve.</w:t>
                        </w:r>
                      </w:p>
                      <w:p>
                        <w:pPr>
                          <w:spacing w:before="89"/>
                          <w:ind w:left="1" w:right="18" w:firstLine="0"/>
                          <w:jc w:val="center"/>
                          <w:rPr>
                            <w:sz w:val="16"/>
                          </w:rPr>
                        </w:pPr>
                        <w:r>
                          <w:rPr>
                            <w:color w:val="FFFFFF"/>
                            <w:spacing w:val="-6"/>
                            <w:sz w:val="16"/>
                          </w:rPr>
                          <w:t>Napoleon</w:t>
                        </w:r>
                        <w:r>
                          <w:rPr>
                            <w:color w:val="FFFFFF"/>
                            <w:spacing w:val="3"/>
                            <w:sz w:val="16"/>
                          </w:rPr>
                          <w:t> </w:t>
                        </w:r>
                        <w:r>
                          <w:rPr>
                            <w:color w:val="FFFFFF"/>
                            <w:spacing w:val="-4"/>
                            <w:sz w:val="16"/>
                          </w:rPr>
                          <w:t>Hill</w:t>
                        </w:r>
                      </w:p>
                    </w:txbxContent>
                  </v:textbox>
                  <w10:wrap type="none"/>
                </v:shape>
                <v:shape style="position:absolute;left:1539;top:-442;width:1993;height:296" type="#_x0000_t202" id="docshape17" filled="false" stroked="false">
                  <v:textbox inset="0,0,0,0">
                    <w:txbxContent>
                      <w:p>
                        <w:pPr>
                          <w:spacing w:before="1"/>
                          <w:ind w:left="0" w:right="0" w:firstLine="0"/>
                          <w:jc w:val="left"/>
                          <w:rPr>
                            <w:b/>
                            <w:sz w:val="24"/>
                          </w:rPr>
                        </w:pPr>
                        <w:r>
                          <w:rPr>
                            <w:b/>
                            <w:color w:val="FF8100"/>
                            <w:sz w:val="24"/>
                          </w:rPr>
                          <w:t>DEREK</w:t>
                        </w:r>
                        <w:r>
                          <w:rPr>
                            <w:b/>
                            <w:color w:val="FF8100"/>
                            <w:spacing w:val="8"/>
                            <w:sz w:val="24"/>
                          </w:rPr>
                          <w:t> </w:t>
                        </w:r>
                        <w:r>
                          <w:rPr>
                            <w:b/>
                            <w:color w:val="FF8100"/>
                            <w:spacing w:val="-2"/>
                            <w:sz w:val="24"/>
                          </w:rPr>
                          <w:t>HOFFMAN</w:t>
                        </w:r>
                      </w:p>
                    </w:txbxContent>
                  </v:textbox>
                  <w10:wrap type="none"/>
                </v:shape>
                <v:shape style="position:absolute;left:8985;top:-1957;width:725;height:1786" type="#_x0000_t202" id="docshape18"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Derek Hoffman is a seasoned water resources attorney and a director in our Natural Resources</w:t>
      </w:r>
      <w:r>
        <w:rPr>
          <w:color w:val="6E6158"/>
          <w:spacing w:val="40"/>
        </w:rPr>
        <w:t> </w:t>
      </w:r>
      <w:r>
        <w:rPr>
          <w:color w:val="6E6158"/>
        </w:rPr>
        <w:t>practice</w:t>
      </w:r>
      <w:r>
        <w:rPr>
          <w:color w:val="6E6158"/>
          <w:spacing w:val="28"/>
        </w:rPr>
        <w:t> </w:t>
      </w:r>
      <w:r>
        <w:rPr>
          <w:color w:val="6E6158"/>
        </w:rPr>
        <w:t>group.</w:t>
      </w:r>
      <w:r>
        <w:rPr>
          <w:color w:val="6E6158"/>
          <w:spacing w:val="28"/>
        </w:rPr>
        <w:t> </w:t>
      </w:r>
      <w:r>
        <w:rPr>
          <w:color w:val="6E6158"/>
        </w:rPr>
        <w:t>He</w:t>
      </w:r>
      <w:r>
        <w:rPr>
          <w:color w:val="6E6158"/>
          <w:spacing w:val="28"/>
        </w:rPr>
        <w:t> </w:t>
      </w:r>
      <w:r>
        <w:rPr>
          <w:color w:val="6E6158"/>
        </w:rPr>
        <w:t>has</w:t>
      </w:r>
      <w:r>
        <w:rPr>
          <w:color w:val="6E6158"/>
          <w:spacing w:val="28"/>
        </w:rPr>
        <w:t> </w:t>
      </w:r>
      <w:r>
        <w:rPr>
          <w:color w:val="6E6158"/>
        </w:rPr>
        <w:t>represented</w:t>
      </w:r>
      <w:r>
        <w:rPr>
          <w:color w:val="6E6158"/>
          <w:spacing w:val="28"/>
        </w:rPr>
        <w:t> </w:t>
      </w:r>
      <w:r>
        <w:rPr>
          <w:color w:val="6E6158"/>
        </w:rPr>
        <w:t>clients</w:t>
      </w:r>
      <w:r>
        <w:rPr>
          <w:color w:val="6E6158"/>
          <w:spacing w:val="28"/>
        </w:rPr>
        <w:t> </w:t>
      </w:r>
      <w:r>
        <w:rPr>
          <w:color w:val="6E6158"/>
        </w:rPr>
        <w:t>in</w:t>
      </w:r>
      <w:r>
        <w:rPr>
          <w:color w:val="6E6158"/>
          <w:spacing w:val="28"/>
        </w:rPr>
        <w:t> </w:t>
      </w:r>
      <w:r>
        <w:rPr>
          <w:color w:val="6E6158"/>
        </w:rPr>
        <w:t>some</w:t>
      </w:r>
      <w:r>
        <w:rPr>
          <w:color w:val="6E6158"/>
          <w:spacing w:val="28"/>
        </w:rPr>
        <w:t> </w:t>
      </w:r>
      <w:r>
        <w:rPr>
          <w:color w:val="6E6158"/>
        </w:rPr>
        <w:t>of</w:t>
      </w:r>
      <w:r>
        <w:rPr>
          <w:color w:val="6E6158"/>
          <w:spacing w:val="28"/>
        </w:rPr>
        <w:t> </w:t>
      </w:r>
      <w:r>
        <w:rPr>
          <w:color w:val="6E6158"/>
        </w:rPr>
        <w:t>the</w:t>
      </w:r>
      <w:r>
        <w:rPr>
          <w:color w:val="6E6158"/>
          <w:spacing w:val="28"/>
        </w:rPr>
        <w:t> </w:t>
      </w:r>
      <w:r>
        <w:rPr>
          <w:color w:val="6E6158"/>
        </w:rPr>
        <w:t>largest</w:t>
      </w:r>
      <w:r>
        <w:rPr>
          <w:color w:val="6E6158"/>
          <w:spacing w:val="28"/>
        </w:rPr>
        <w:t> </w:t>
      </w:r>
      <w:r>
        <w:rPr>
          <w:color w:val="6E6158"/>
        </w:rPr>
        <w:t>and</w:t>
      </w:r>
      <w:r>
        <w:rPr>
          <w:color w:val="6E6158"/>
          <w:spacing w:val="28"/>
        </w:rPr>
        <w:t> </w:t>
      </w:r>
      <w:r>
        <w:rPr>
          <w:color w:val="6E6158"/>
        </w:rPr>
        <w:t>most</w:t>
      </w:r>
      <w:r>
        <w:rPr>
          <w:color w:val="6E6158"/>
          <w:spacing w:val="28"/>
        </w:rPr>
        <w:t> </w:t>
      </w:r>
      <w:r>
        <w:rPr>
          <w:color w:val="6E6158"/>
        </w:rPr>
        <w:t>complex groundwater basin adjudications in California, including the Antelope Valley, Mojave Basin </w:t>
      </w:r>
      <w:r>
        <w:rPr>
          <w:color w:val="6E6158"/>
        </w:rPr>
        <w:t>Area,</w:t>
      </w:r>
      <w:r>
        <w:rPr>
          <w:color w:val="6E6158"/>
          <w:spacing w:val="40"/>
        </w:rPr>
        <w:t> </w:t>
      </w:r>
      <w:r>
        <w:rPr>
          <w:color w:val="6E6158"/>
        </w:rPr>
        <w:t>and the Indian Wells Valley. His practice includes guiding clients through the implementation of California’s Sustainable Groundwater Management Act (SGMA), and other state and federal</w:t>
      </w:r>
      <w:r>
        <w:rPr>
          <w:color w:val="6E6158"/>
          <w:spacing w:val="40"/>
        </w:rPr>
        <w:t> </w:t>
      </w:r>
      <w:r>
        <w:rPr>
          <w:color w:val="6E6158"/>
        </w:rPr>
        <w:t>natural</w:t>
      </w:r>
      <w:r>
        <w:rPr>
          <w:color w:val="6E6158"/>
          <w:spacing w:val="32"/>
        </w:rPr>
        <w:t> </w:t>
      </w:r>
      <w:r>
        <w:rPr>
          <w:color w:val="6E6158"/>
        </w:rPr>
        <w:t>resources</w:t>
      </w:r>
      <w:r>
        <w:rPr>
          <w:color w:val="6E6158"/>
          <w:spacing w:val="32"/>
        </w:rPr>
        <w:t> </w:t>
      </w:r>
      <w:r>
        <w:rPr>
          <w:color w:val="6E6158"/>
        </w:rPr>
        <w:t>laws.</w:t>
      </w:r>
      <w:r>
        <w:rPr>
          <w:color w:val="6E6158"/>
          <w:spacing w:val="32"/>
        </w:rPr>
        <w:t> </w:t>
      </w:r>
      <w:r>
        <w:rPr>
          <w:color w:val="6E6158"/>
        </w:rPr>
        <w:t>He</w:t>
      </w:r>
      <w:r>
        <w:rPr>
          <w:color w:val="6E6158"/>
          <w:spacing w:val="32"/>
        </w:rPr>
        <w:t> </w:t>
      </w:r>
      <w:r>
        <w:rPr>
          <w:color w:val="6E6158"/>
        </w:rPr>
        <w:t>assists</w:t>
      </w:r>
      <w:r>
        <w:rPr>
          <w:color w:val="6E6158"/>
          <w:spacing w:val="32"/>
        </w:rPr>
        <w:t> </w:t>
      </w:r>
      <w:r>
        <w:rPr>
          <w:color w:val="6E6158"/>
        </w:rPr>
        <w:t>clients</w:t>
      </w:r>
      <w:r>
        <w:rPr>
          <w:color w:val="6E6158"/>
          <w:spacing w:val="32"/>
        </w:rPr>
        <w:t> </w:t>
      </w:r>
      <w:r>
        <w:rPr>
          <w:color w:val="6E6158"/>
        </w:rPr>
        <w:t>in</w:t>
      </w:r>
      <w:r>
        <w:rPr>
          <w:color w:val="6E6158"/>
          <w:spacing w:val="32"/>
        </w:rPr>
        <w:t> </w:t>
      </w:r>
      <w:r>
        <w:rPr>
          <w:color w:val="6E6158"/>
        </w:rPr>
        <w:t>developing</w:t>
      </w:r>
      <w:r>
        <w:rPr>
          <w:color w:val="6E6158"/>
          <w:spacing w:val="32"/>
        </w:rPr>
        <w:t> </w:t>
      </w:r>
      <w:r>
        <w:rPr>
          <w:color w:val="6E6158"/>
        </w:rPr>
        <w:t>and</w:t>
      </w:r>
      <w:r>
        <w:rPr>
          <w:color w:val="6E6158"/>
          <w:spacing w:val="32"/>
        </w:rPr>
        <w:t> </w:t>
      </w:r>
      <w:r>
        <w:rPr>
          <w:color w:val="6E6158"/>
        </w:rPr>
        <w:t>implementing</w:t>
      </w:r>
      <w:r>
        <w:rPr>
          <w:color w:val="6E6158"/>
          <w:spacing w:val="32"/>
        </w:rPr>
        <w:t> </w:t>
      </w:r>
      <w:r>
        <w:rPr>
          <w:color w:val="6E6158"/>
        </w:rPr>
        <w:t>effective</w:t>
      </w:r>
      <w:r>
        <w:rPr>
          <w:color w:val="6E6158"/>
          <w:spacing w:val="32"/>
        </w:rPr>
        <w:t> </w:t>
      </w:r>
      <w:r>
        <w:rPr>
          <w:color w:val="6E6158"/>
        </w:rPr>
        <w:t>strategies</w:t>
      </w:r>
      <w:r>
        <w:rPr>
          <w:color w:val="6E6158"/>
          <w:spacing w:val="32"/>
        </w:rPr>
        <w:t> </w:t>
      </w:r>
      <w:r>
        <w:rPr>
          <w:color w:val="6E6158"/>
        </w:rPr>
        <w:t>to</w:t>
      </w:r>
    </w:p>
    <w:p>
      <w:pPr>
        <w:pStyle w:val="BodyText"/>
        <w:spacing w:line="292" w:lineRule="auto" w:before="6"/>
        <w:ind w:left="99" w:right="50"/>
      </w:pPr>
      <w:r>
        <w:rPr>
          <w:color w:val="6E6158"/>
        </w:rPr>
        <w:t>obtain, maintain, protect and transfer water rights and supplies. He also practices in the areas of</w:t>
      </w:r>
      <w:r>
        <w:rPr>
          <w:color w:val="6E6158"/>
          <w:spacing w:val="40"/>
        </w:rPr>
        <w:t> </w:t>
      </w:r>
      <w:r>
        <w:rPr>
          <w:color w:val="6E6158"/>
        </w:rPr>
        <w:t>business and real estate.</w:t>
      </w:r>
    </w:p>
    <w:p>
      <w:pPr>
        <w:pStyle w:val="BodyText"/>
        <w:spacing w:line="297" w:lineRule="auto" w:before="197"/>
        <w:ind w:left="99" w:right="50"/>
      </w:pPr>
      <w:r>
        <w:rPr>
          <w:color w:val="6E6158"/>
        </w:rPr>
        <w:t>He enjoys the complex and ever-changing nature of water law, including its deep-rooted role </w:t>
      </w:r>
      <w:r>
        <w:rPr>
          <w:color w:val="6E6158"/>
        </w:rPr>
        <w:t>in</w:t>
      </w:r>
      <w:r>
        <w:rPr>
          <w:color w:val="6E6158"/>
          <w:spacing w:val="40"/>
        </w:rPr>
        <w:t> </w:t>
      </w:r>
      <w:r>
        <w:rPr>
          <w:color w:val="6E6158"/>
        </w:rPr>
        <w:t>California’s history and its future. He finds creative and pragmatic solutions for his clients’ water</w:t>
      </w:r>
      <w:r>
        <w:rPr>
          <w:color w:val="6E6158"/>
          <w:spacing w:val="40"/>
        </w:rPr>
        <w:t> </w:t>
      </w:r>
      <w:r>
        <w:rPr>
          <w:color w:val="6E6158"/>
        </w:rPr>
        <w:t>supply</w:t>
      </w:r>
      <w:r>
        <w:rPr>
          <w:color w:val="6E6158"/>
          <w:spacing w:val="34"/>
        </w:rPr>
        <w:t> </w:t>
      </w:r>
      <w:r>
        <w:rPr>
          <w:color w:val="6E6158"/>
        </w:rPr>
        <w:t>needs,</w:t>
      </w:r>
      <w:r>
        <w:rPr>
          <w:color w:val="6E6158"/>
          <w:spacing w:val="34"/>
        </w:rPr>
        <w:t> </w:t>
      </w:r>
      <w:r>
        <w:rPr>
          <w:color w:val="6E6158"/>
        </w:rPr>
        <w:t>which</w:t>
      </w:r>
      <w:r>
        <w:rPr>
          <w:color w:val="6E6158"/>
          <w:spacing w:val="34"/>
        </w:rPr>
        <w:t> </w:t>
      </w:r>
      <w:r>
        <w:rPr>
          <w:color w:val="6E6158"/>
        </w:rPr>
        <w:t>often</w:t>
      </w:r>
      <w:r>
        <w:rPr>
          <w:color w:val="6E6158"/>
          <w:spacing w:val="34"/>
        </w:rPr>
        <w:t> </w:t>
      </w:r>
      <w:r>
        <w:rPr>
          <w:color w:val="6E6158"/>
        </w:rPr>
        <w:t>comprises</w:t>
      </w:r>
      <w:r>
        <w:rPr>
          <w:color w:val="6E6158"/>
          <w:spacing w:val="34"/>
        </w:rPr>
        <w:t> </w:t>
      </w:r>
      <w:r>
        <w:rPr>
          <w:color w:val="6E6158"/>
        </w:rPr>
        <w:t>an</w:t>
      </w:r>
      <w:r>
        <w:rPr>
          <w:color w:val="6E6158"/>
          <w:spacing w:val="34"/>
        </w:rPr>
        <w:t> </w:t>
      </w:r>
      <w:r>
        <w:rPr>
          <w:color w:val="6E6158"/>
        </w:rPr>
        <w:t>essential</w:t>
      </w:r>
      <w:r>
        <w:rPr>
          <w:color w:val="6E6158"/>
          <w:spacing w:val="34"/>
        </w:rPr>
        <w:t> </w:t>
      </w:r>
      <w:r>
        <w:rPr>
          <w:color w:val="6E6158"/>
        </w:rPr>
        <w:t>component</w:t>
      </w:r>
      <w:r>
        <w:rPr>
          <w:color w:val="6E6158"/>
          <w:spacing w:val="34"/>
        </w:rPr>
        <w:t> </w:t>
      </w:r>
      <w:r>
        <w:rPr>
          <w:color w:val="6E6158"/>
        </w:rPr>
        <w:t>to</w:t>
      </w:r>
      <w:r>
        <w:rPr>
          <w:color w:val="6E6158"/>
          <w:spacing w:val="34"/>
        </w:rPr>
        <w:t> </w:t>
      </w:r>
      <w:r>
        <w:rPr>
          <w:color w:val="6E6158"/>
        </w:rPr>
        <w:t>their</w:t>
      </w:r>
      <w:r>
        <w:rPr>
          <w:color w:val="6E6158"/>
          <w:spacing w:val="34"/>
        </w:rPr>
        <w:t> </w:t>
      </w:r>
      <w:r>
        <w:rPr>
          <w:color w:val="6E6158"/>
        </w:rPr>
        <w:t>business</w:t>
      </w:r>
      <w:r>
        <w:rPr>
          <w:color w:val="6E6158"/>
          <w:spacing w:val="34"/>
        </w:rPr>
        <w:t> </w:t>
      </w:r>
      <w:r>
        <w:rPr>
          <w:color w:val="6E6158"/>
        </w:rPr>
        <w:t>operations.</w:t>
      </w:r>
    </w:p>
    <w:p>
      <w:pPr>
        <w:pStyle w:val="BodyText"/>
        <w:spacing w:line="295" w:lineRule="auto" w:before="191"/>
        <w:ind w:left="99" w:right="50"/>
      </w:pPr>
      <w:r>
        <w:rPr>
          <w:color w:val="6E6158"/>
        </w:rPr>
        <w:t>Derek is also an active member of the California water law community. He speaks and writes</w:t>
      </w:r>
      <w:r>
        <w:rPr>
          <w:color w:val="6E6158"/>
          <w:spacing w:val="40"/>
        </w:rPr>
        <w:t> </w:t>
      </w:r>
      <w:r>
        <w:rPr>
          <w:color w:val="6E6158"/>
        </w:rPr>
        <w:t>frequently on water-related topics. He is an Editorial Board Member and author for the California</w:t>
      </w:r>
      <w:r>
        <w:rPr>
          <w:color w:val="6E6158"/>
          <w:spacing w:val="40"/>
        </w:rPr>
        <w:t> </w:t>
      </w:r>
      <w:r>
        <w:rPr>
          <w:color w:val="6E6158"/>
        </w:rPr>
        <w:t>Water Law &amp; Policy Reporter. He is a member of the Groundwater Resources Association of California and serves as Secretary-Treasurer for the CalWaterPAC.</w:t>
      </w:r>
    </w:p>
    <w:p>
      <w:pPr>
        <w:pStyle w:val="BodyText"/>
        <w:spacing w:line="297" w:lineRule="auto" w:before="197"/>
        <w:ind w:left="99" w:right="409"/>
      </w:pPr>
      <w:r>
        <w:rPr>
          <w:color w:val="6E6158"/>
        </w:rPr>
        <w:t>Outside of the office, Derek and his wife are blessed with four children, and their lives are a</w:t>
      </w:r>
      <w:r>
        <w:rPr>
          <w:color w:val="6E6158"/>
          <w:spacing w:val="40"/>
        </w:rPr>
        <w:t> </w:t>
      </w:r>
      <w:r>
        <w:rPr>
          <w:color w:val="6E6158"/>
        </w:rPr>
        <w:t>whirlwind of attending and coaching youth sports teams, piano recitals and everything in</w:t>
      </w:r>
      <w:r>
        <w:rPr>
          <w:color w:val="6E6158"/>
          <w:spacing w:val="40"/>
        </w:rPr>
        <w:t> </w:t>
      </w:r>
      <w:r>
        <w:rPr>
          <w:color w:val="6E6158"/>
        </w:rPr>
        <w:t>between.</w:t>
      </w:r>
      <w:r>
        <w:rPr>
          <w:color w:val="6E6158"/>
          <w:spacing w:val="18"/>
        </w:rPr>
        <w:t> </w:t>
      </w:r>
      <w:r>
        <w:rPr>
          <w:color w:val="6E6158"/>
        </w:rPr>
        <w:t>Derek</w:t>
      </w:r>
      <w:r>
        <w:rPr>
          <w:color w:val="6E6158"/>
          <w:spacing w:val="18"/>
        </w:rPr>
        <w:t> </w:t>
      </w:r>
      <w:r>
        <w:rPr>
          <w:color w:val="6E6158"/>
        </w:rPr>
        <w:t>also</w:t>
      </w:r>
      <w:r>
        <w:rPr>
          <w:color w:val="6E6158"/>
          <w:spacing w:val="18"/>
        </w:rPr>
        <w:t> </w:t>
      </w:r>
      <w:r>
        <w:rPr>
          <w:color w:val="6E6158"/>
        </w:rPr>
        <w:t>enjoys</w:t>
      </w:r>
      <w:r>
        <w:rPr>
          <w:color w:val="6E6158"/>
          <w:spacing w:val="18"/>
        </w:rPr>
        <w:t> </w:t>
      </w:r>
      <w:r>
        <w:rPr>
          <w:color w:val="6E6158"/>
        </w:rPr>
        <w:t>the</w:t>
      </w:r>
      <w:r>
        <w:rPr>
          <w:color w:val="6E6158"/>
          <w:spacing w:val="18"/>
        </w:rPr>
        <w:t> </w:t>
      </w:r>
      <w:r>
        <w:rPr>
          <w:color w:val="6E6158"/>
        </w:rPr>
        <w:t>many</w:t>
      </w:r>
      <w:r>
        <w:rPr>
          <w:color w:val="6E6158"/>
          <w:spacing w:val="18"/>
        </w:rPr>
        <w:t> </w:t>
      </w:r>
      <w:r>
        <w:rPr>
          <w:color w:val="6E6158"/>
        </w:rPr>
        <w:t>year-round</w:t>
      </w:r>
      <w:r>
        <w:rPr>
          <w:color w:val="6E6158"/>
          <w:spacing w:val="18"/>
        </w:rPr>
        <w:t> </w:t>
      </w:r>
      <w:r>
        <w:rPr>
          <w:color w:val="6E6158"/>
        </w:rPr>
        <w:t>outdoor</w:t>
      </w:r>
      <w:r>
        <w:rPr>
          <w:color w:val="6E6158"/>
          <w:spacing w:val="18"/>
        </w:rPr>
        <w:t> </w:t>
      </w:r>
      <w:r>
        <w:rPr>
          <w:color w:val="6E6158"/>
        </w:rPr>
        <w:t>activities</w:t>
      </w:r>
      <w:r>
        <w:rPr>
          <w:color w:val="6E6158"/>
          <w:spacing w:val="18"/>
        </w:rPr>
        <w:t> </w:t>
      </w:r>
      <w:r>
        <w:rPr>
          <w:color w:val="6E6158"/>
        </w:rPr>
        <w:t>that</w:t>
      </w:r>
      <w:r>
        <w:rPr>
          <w:color w:val="6E6158"/>
          <w:spacing w:val="18"/>
        </w:rPr>
        <w:t> </w:t>
      </w:r>
      <w:r>
        <w:rPr>
          <w:color w:val="6E6158"/>
        </w:rPr>
        <w:t>California</w:t>
      </w:r>
      <w:r>
        <w:rPr>
          <w:color w:val="6E6158"/>
          <w:spacing w:val="18"/>
        </w:rPr>
        <w:t> </w:t>
      </w:r>
      <w:r>
        <w:rPr>
          <w:color w:val="6E6158"/>
        </w:rPr>
        <w:t>uniquely</w:t>
      </w:r>
    </w:p>
    <w:p>
      <w:pPr>
        <w:pStyle w:val="BodyText"/>
        <w:spacing w:line="292" w:lineRule="auto"/>
        <w:ind w:left="99" w:right="409"/>
      </w:pPr>
      <w:r>
        <w:rPr>
          <w:color w:val="6E6158"/>
        </w:rPr>
        <w:t>offers, including snowboarding, wakeboarding, wake-surfing, mountain biking and hiking. </w:t>
      </w:r>
      <w:r>
        <w:rPr>
          <w:color w:val="6E6158"/>
        </w:rPr>
        <w:t>He</w:t>
      </w:r>
      <w:r>
        <w:rPr>
          <w:color w:val="6E6158"/>
          <w:spacing w:val="40"/>
        </w:rPr>
        <w:t> </w:t>
      </w:r>
      <w:r>
        <w:rPr>
          <w:color w:val="6E6158"/>
        </w:rPr>
        <w:t>also plays soccer once a week in an adult league.</w:t>
      </w:r>
    </w:p>
    <w:p>
      <w:pPr>
        <w:pStyle w:val="BodyText"/>
        <w:spacing w:after="0" w:line="292" w:lineRule="auto"/>
        <w:sectPr>
          <w:type w:val="continuous"/>
          <w:pgSz w:w="12240" w:h="15840"/>
          <w:pgMar w:top="560" w:bottom="280" w:left="1440" w:right="1440"/>
        </w:sectPr>
      </w:pPr>
    </w:p>
    <w:p>
      <w:pPr>
        <w:pStyle w:val="Heading1"/>
        <w:spacing w:before="83"/>
      </w:pPr>
      <w:r>
        <w:rPr>
          <w:color w:val="FF8100"/>
          <w:spacing w:val="-2"/>
        </w:rPr>
        <w:t>EDUCATION</w:t>
      </w:r>
    </w:p>
    <w:p>
      <w:pPr>
        <w:pStyle w:val="BodyText"/>
        <w:spacing w:before="147"/>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157951</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7143pt;width:1.65pt;height:1.65pt;mso-position-horizontal-relative:page;mso-position-vertical-relative:paragraph;z-index:15729664" id="docshape19"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rPr>
        <w:t>J.D.,</w:t>
      </w:r>
      <w:r>
        <w:rPr>
          <w:color w:val="6E6158"/>
          <w:spacing w:val="11"/>
        </w:rPr>
        <w:t> </w:t>
      </w:r>
      <w:r>
        <w:rPr>
          <w:color w:val="6E6158"/>
        </w:rPr>
        <w:t>University</w:t>
      </w:r>
      <w:r>
        <w:rPr>
          <w:color w:val="6E6158"/>
          <w:spacing w:val="12"/>
        </w:rPr>
        <w:t> </w:t>
      </w:r>
      <w:r>
        <w:rPr>
          <w:color w:val="6E6158"/>
        </w:rPr>
        <w:t>of</w:t>
      </w:r>
      <w:r>
        <w:rPr>
          <w:color w:val="6E6158"/>
          <w:spacing w:val="11"/>
        </w:rPr>
        <w:t> </w:t>
      </w:r>
      <w:r>
        <w:rPr>
          <w:color w:val="6E6158"/>
        </w:rPr>
        <w:t>the</w:t>
      </w:r>
      <w:r>
        <w:rPr>
          <w:color w:val="6E6158"/>
          <w:spacing w:val="12"/>
        </w:rPr>
        <w:t> </w:t>
      </w:r>
      <w:r>
        <w:rPr>
          <w:color w:val="6E6158"/>
        </w:rPr>
        <w:t>Pacific,</w:t>
      </w:r>
      <w:r>
        <w:rPr>
          <w:color w:val="6E6158"/>
          <w:spacing w:val="11"/>
        </w:rPr>
        <w:t> </w:t>
      </w:r>
      <w:r>
        <w:rPr>
          <w:color w:val="6E6158"/>
        </w:rPr>
        <w:t>McGeorge</w:t>
      </w:r>
      <w:r>
        <w:rPr>
          <w:color w:val="6E6158"/>
          <w:spacing w:val="12"/>
        </w:rPr>
        <w:t> </w:t>
      </w:r>
      <w:r>
        <w:rPr>
          <w:color w:val="6E6158"/>
        </w:rPr>
        <w:t>School</w:t>
      </w:r>
      <w:r>
        <w:rPr>
          <w:color w:val="6E6158"/>
          <w:spacing w:val="11"/>
        </w:rPr>
        <w:t> </w:t>
      </w:r>
      <w:r>
        <w:rPr>
          <w:color w:val="6E6158"/>
        </w:rPr>
        <w:t>of</w:t>
      </w:r>
      <w:r>
        <w:rPr>
          <w:color w:val="6E6158"/>
          <w:spacing w:val="12"/>
        </w:rPr>
        <w:t> </w:t>
      </w:r>
      <w:r>
        <w:rPr>
          <w:color w:val="6E6158"/>
          <w:spacing w:val="-5"/>
        </w:rPr>
        <w:t>Law</w:t>
      </w:r>
    </w:p>
    <w:p>
      <w:pPr>
        <w:pStyle w:val="BodyText"/>
        <w:spacing w:before="174"/>
        <w:ind w:left="351"/>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175046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3188pt;width:1.65pt;height:1.65pt;mso-position-horizontal-relative:page;mso-position-vertical-relative:paragraph;z-index:15730176" id="docshape20"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M.S.</w:t>
      </w:r>
      <w:r>
        <w:rPr>
          <w:color w:val="6E6158"/>
          <w:spacing w:val="12"/>
        </w:rPr>
        <w:t> </w:t>
      </w:r>
      <w:r>
        <w:rPr>
          <w:color w:val="6E6158"/>
        </w:rPr>
        <w:t>The</w:t>
      </w:r>
      <w:r>
        <w:rPr>
          <w:color w:val="6E6158"/>
          <w:spacing w:val="13"/>
        </w:rPr>
        <w:t> </w:t>
      </w:r>
      <w:r>
        <w:rPr>
          <w:color w:val="6E6158"/>
        </w:rPr>
        <w:t>Johns</w:t>
      </w:r>
      <w:r>
        <w:rPr>
          <w:color w:val="6E6158"/>
          <w:spacing w:val="12"/>
        </w:rPr>
        <w:t> </w:t>
      </w:r>
      <w:r>
        <w:rPr>
          <w:color w:val="6E6158"/>
        </w:rPr>
        <w:t>Hopkins</w:t>
      </w:r>
      <w:r>
        <w:rPr>
          <w:color w:val="6E6158"/>
          <w:spacing w:val="13"/>
        </w:rPr>
        <w:t> </w:t>
      </w:r>
      <w:r>
        <w:rPr>
          <w:color w:val="6E6158"/>
        </w:rPr>
        <w:t>University,</w:t>
      </w:r>
      <w:r>
        <w:rPr>
          <w:color w:val="6E6158"/>
          <w:spacing w:val="12"/>
        </w:rPr>
        <w:t> </w:t>
      </w:r>
      <w:r>
        <w:rPr>
          <w:color w:val="6E6158"/>
        </w:rPr>
        <w:t>Carey</w:t>
      </w:r>
      <w:r>
        <w:rPr>
          <w:color w:val="6E6158"/>
          <w:spacing w:val="13"/>
        </w:rPr>
        <w:t> </w:t>
      </w:r>
      <w:r>
        <w:rPr>
          <w:color w:val="6E6158"/>
        </w:rPr>
        <w:t>Business</w:t>
      </w:r>
      <w:r>
        <w:rPr>
          <w:color w:val="6E6158"/>
          <w:spacing w:val="13"/>
        </w:rPr>
        <w:t> </w:t>
      </w:r>
      <w:r>
        <w:rPr>
          <w:color w:val="6E6158"/>
          <w:spacing w:val="-2"/>
        </w:rPr>
        <w:t>School</w:t>
      </w:r>
    </w:p>
    <w:p>
      <w:pPr>
        <w:pStyle w:val="BodyText"/>
        <w:spacing w:before="182"/>
        <w:ind w:left="351"/>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174996</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9223pt;width:1.65pt;height:1.65pt;mso-position-horizontal-relative:page;mso-position-vertical-relative:paragraph;z-index:15730688" id="docshape21"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B.S.,</w:t>
      </w:r>
      <w:r>
        <w:rPr>
          <w:color w:val="6E6158"/>
          <w:spacing w:val="11"/>
        </w:rPr>
        <w:t> </w:t>
      </w:r>
      <w:r>
        <w:rPr>
          <w:color w:val="6E6158"/>
        </w:rPr>
        <w:t>Accounting,</w:t>
      </w:r>
      <w:r>
        <w:rPr>
          <w:color w:val="6E6158"/>
          <w:spacing w:val="12"/>
        </w:rPr>
        <w:t> </w:t>
      </w:r>
      <w:r>
        <w:rPr>
          <w:color w:val="6E6158"/>
        </w:rPr>
        <w:t>Brigham</w:t>
      </w:r>
      <w:r>
        <w:rPr>
          <w:color w:val="6E6158"/>
          <w:spacing w:val="12"/>
        </w:rPr>
        <w:t> </w:t>
      </w:r>
      <w:r>
        <w:rPr>
          <w:color w:val="6E6158"/>
        </w:rPr>
        <w:t>Young</w:t>
      </w:r>
      <w:r>
        <w:rPr>
          <w:color w:val="6E6158"/>
          <w:spacing w:val="12"/>
        </w:rPr>
        <w:t> </w:t>
      </w:r>
      <w:r>
        <w:rPr>
          <w:color w:val="6E6158"/>
        </w:rPr>
        <w:t>University,</w:t>
      </w:r>
      <w:r>
        <w:rPr>
          <w:color w:val="6E6158"/>
          <w:spacing w:val="12"/>
        </w:rPr>
        <w:t> </w:t>
      </w:r>
      <w:r>
        <w:rPr>
          <w:color w:val="6E6158"/>
        </w:rPr>
        <w:t>Marriott</w:t>
      </w:r>
      <w:r>
        <w:rPr>
          <w:color w:val="6E6158"/>
          <w:spacing w:val="12"/>
        </w:rPr>
        <w:t> </w:t>
      </w:r>
      <w:r>
        <w:rPr>
          <w:color w:val="6E6158"/>
        </w:rPr>
        <w:t>School</w:t>
      </w:r>
      <w:r>
        <w:rPr>
          <w:color w:val="6E6158"/>
          <w:spacing w:val="12"/>
        </w:rPr>
        <w:t> </w:t>
      </w:r>
      <w:r>
        <w:rPr>
          <w:color w:val="6E6158"/>
        </w:rPr>
        <w:t>of</w:t>
      </w:r>
      <w:r>
        <w:rPr>
          <w:color w:val="6E6158"/>
          <w:spacing w:val="12"/>
        </w:rPr>
        <w:t> </w:t>
      </w:r>
      <w:r>
        <w:rPr>
          <w:color w:val="6E6158"/>
          <w:spacing w:val="-2"/>
        </w:rPr>
        <w:t>Business</w:t>
      </w:r>
    </w:p>
    <w:p>
      <w:pPr>
        <w:pStyle w:val="BodyText"/>
        <w:spacing w:before="41"/>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2" w:lineRule="auto" w:before="146"/>
        <w:ind w:left="351" w:right="7328"/>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157671</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511pt;width:1.65pt;height:1.65pt;mso-position-horizontal-relative:page;mso-position-vertical-relative:paragraph;z-index:15731200" id="docshape22"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416037</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8862pt;width:1.65pt;height:1.65pt;mso-position-horizontal-relative:page;mso-position-vertical-relative:paragraph;z-index:15731712" id="docshape23"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674403</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02623pt;width:1.65pt;height:1.65pt;mso-position-horizontal-relative:page;mso-position-vertical-relative:paragraph;z-index:15732224" id="docshape24" coordorigin="1670,1062" coordsize="33,33" path="m1691,1095l1682,1095,1678,1093,1671,1087,1670,1083,1670,1074,1671,1070,1678,1064,1682,1062,1691,1062,1694,1064,1701,1070,1702,1074,1702,1078,1702,1083,1701,1087,1694,1093,1691,1095xe" filled="true" fillcolor="#090909" stroked="false">
                <v:path arrowok="t"/>
                <v:fill type="solid"/>
                <w10:wrap type="none"/>
              </v:shape>
            </w:pict>
          </mc:Fallback>
        </mc:AlternateContent>
      </w:r>
      <w:r>
        <w:rPr>
          <w:color w:val="6E6158"/>
        </w:rPr>
        <w:t>Water Law</w:t>
      </w:r>
      <w:r>
        <w:rPr>
          <w:color w:val="6E6158"/>
          <w:spacing w:val="40"/>
        </w:rPr>
        <w:t> </w:t>
      </w:r>
      <w:r>
        <w:rPr>
          <w:color w:val="6E6158"/>
        </w:rPr>
        <w:t>Natural </w:t>
      </w:r>
      <w:r>
        <w:rPr>
          <w:color w:val="6E6158"/>
        </w:rPr>
        <w:t>Resources </w:t>
      </w:r>
      <w:r>
        <w:rPr>
          <w:color w:val="6E6158"/>
          <w:spacing w:val="-2"/>
        </w:rPr>
        <w:t>Agribusiness</w:t>
      </w:r>
    </w:p>
    <w:p>
      <w:pPr>
        <w:pStyle w:val="Heading1"/>
        <w:spacing w:before="160"/>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7"/>
        <w:ind w:left="351" w:right="409"/>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338961</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6.689892pt;width:1.65pt;height:1.65pt;mso-position-horizontal-relative:page;mso-position-vertical-relative:paragraph;z-index:15732736" id="docshape25" coordorigin="1670,534" coordsize="33,33" path="m1691,566l1682,566,1678,565,1671,558,1670,555,1670,546,1671,542,1678,535,1682,534,1691,534,1694,535,1701,542,1702,546,1702,550,1702,555,1701,558,1694,565,1691,566xe" filled="true" fillcolor="#090909" stroked="false">
                <v:path arrowok="t"/>
                <v:fill type="solid"/>
                <w10:wrap type="none"/>
              </v:shape>
            </w:pict>
          </mc:Fallback>
        </mc:AlternateContent>
      </w:r>
      <w:r>
        <w:rPr>
          <w:color w:val="6E6158"/>
        </w:rPr>
        <w:t>Co-Author, “</w:t>
      </w:r>
      <w:hyperlink r:id="rId12">
        <w:r>
          <w:rPr>
            <w:color w:val="F5821F"/>
          </w:rPr>
          <w:t>California Supreme Court Replaces Greyhound Deference for Public Utilities</w:t>
        </w:r>
      </w:hyperlink>
      <w:r>
        <w:rPr>
          <w:color w:val="F5821F"/>
        </w:rPr>
        <w:t> </w:t>
      </w:r>
      <w:hyperlink r:id="rId12">
        <w:r>
          <w:rPr>
            <w:color w:val="F5821F"/>
          </w:rPr>
          <w:t>Commission’s Interpretation of its Code with Less Deferential Yamaha Standard</w:t>
        </w:r>
      </w:hyperlink>
      <w:r>
        <w:rPr>
          <w:color w:val="6E6158"/>
        </w:rPr>
        <w:t>,” California Water Law &amp; Policy Reporter, October 2025</w:t>
      </w:r>
    </w:p>
    <w:p>
      <w:pPr>
        <w:pStyle w:val="BodyText"/>
        <w:spacing w:before="132" w:after="7"/>
        <w:ind w:left="351"/>
      </w:pPr>
      <w:r>
        <w:rPr>
          <w:color w:val="6E6158"/>
        </w:rPr>
        <w:t>Co-Author,</w:t>
      </w:r>
      <w:r>
        <w:rPr>
          <w:color w:val="6E6158"/>
          <w:spacing w:val="11"/>
        </w:rPr>
        <w:t> </w:t>
      </w:r>
      <w:r>
        <w:rPr>
          <w:color w:val="6E6158"/>
        </w:rPr>
        <w:t>“First</w:t>
      </w:r>
      <w:r>
        <w:rPr>
          <w:color w:val="6E6158"/>
          <w:spacing w:val="12"/>
        </w:rPr>
        <w:t> </w:t>
      </w:r>
      <w:r>
        <w:rPr>
          <w:color w:val="6E6158"/>
        </w:rPr>
        <w:t>District</w:t>
      </w:r>
      <w:r>
        <w:rPr>
          <w:color w:val="6E6158"/>
          <w:spacing w:val="12"/>
        </w:rPr>
        <w:t> </w:t>
      </w:r>
      <w:r>
        <w:rPr>
          <w:color w:val="6E6158"/>
        </w:rPr>
        <w:t>Court</w:t>
      </w:r>
      <w:r>
        <w:rPr>
          <w:color w:val="6E6158"/>
          <w:spacing w:val="12"/>
        </w:rPr>
        <w:t> </w:t>
      </w:r>
      <w:r>
        <w:rPr>
          <w:color w:val="6E6158"/>
        </w:rPr>
        <w:t>Finds</w:t>
      </w:r>
      <w:r>
        <w:rPr>
          <w:color w:val="6E6158"/>
          <w:spacing w:val="12"/>
        </w:rPr>
        <w:t> </w:t>
      </w:r>
      <w:r>
        <w:rPr>
          <w:color w:val="6E6158"/>
        </w:rPr>
        <w:t>Combined</w:t>
      </w:r>
      <w:r>
        <w:rPr>
          <w:color w:val="6E6158"/>
          <w:spacing w:val="12"/>
        </w:rPr>
        <w:t> </w:t>
      </w:r>
      <w:r>
        <w:rPr>
          <w:color w:val="6E6158"/>
        </w:rPr>
        <w:t>Wastewater</w:t>
      </w:r>
      <w:r>
        <w:rPr>
          <w:color w:val="6E6158"/>
          <w:spacing w:val="12"/>
        </w:rPr>
        <w:t> </w:t>
      </w:r>
      <w:r>
        <w:rPr>
          <w:color w:val="6E6158"/>
        </w:rPr>
        <w:t>and</w:t>
      </w:r>
      <w:r>
        <w:rPr>
          <w:color w:val="6E6158"/>
          <w:spacing w:val="11"/>
        </w:rPr>
        <w:t> </w:t>
      </w:r>
      <w:r>
        <w:rPr>
          <w:color w:val="6E6158"/>
        </w:rPr>
        <w:t>Stormwater</w:t>
      </w:r>
      <w:r>
        <w:rPr>
          <w:color w:val="6E6158"/>
          <w:spacing w:val="12"/>
        </w:rPr>
        <w:t> </w:t>
      </w:r>
      <w:r>
        <w:rPr>
          <w:color w:val="6E6158"/>
        </w:rPr>
        <w:t>System</w:t>
      </w:r>
      <w:r>
        <w:rPr>
          <w:color w:val="6E6158"/>
          <w:spacing w:val="12"/>
        </w:rPr>
        <w:t> </w:t>
      </w:r>
      <w:r>
        <w:rPr>
          <w:color w:val="6E6158"/>
        </w:rPr>
        <w:t>is</w:t>
      </w:r>
      <w:r>
        <w:rPr>
          <w:color w:val="6E6158"/>
          <w:spacing w:val="12"/>
        </w:rPr>
        <w:t> </w:t>
      </w:r>
      <w:r>
        <w:rPr>
          <w:color w:val="6E6158"/>
          <w:spacing w:val="-10"/>
        </w:rPr>
        <w:t>a</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26" name="Group 26"/>
                <wp:cNvGraphicFramePr>
                  <a:graphicFrameLocks/>
                </wp:cNvGraphicFramePr>
                <a:graphic>
                  <a:graphicData uri="http://schemas.microsoft.com/office/word/2010/wordprocessingGroup">
                    <wpg:wgp>
                      <wpg:cNvPr id="26" name="Group 26"/>
                      <wpg:cNvGrpSpPr/>
                      <wpg:grpSpPr>
                        <a:xfrm>
                          <a:off x="0" y="0"/>
                          <a:ext cx="20955" cy="20955"/>
                          <a:chExt cx="20955" cy="20955"/>
                        </a:xfrm>
                      </wpg:grpSpPr>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26" coordorigin="0,0" coordsize="33,33">
                <v:shape style="position:absolute;left:0;top:0;width:33;height:33" id="docshape27" coordorigin="0,0" coordsize="33,33" path="m21,33l12,33,8,31,2,25,0,21,0,12,2,8,8,2,12,0,21,0,25,2,31,8,33,12,33,16,33,21,31,25,25,31,21,33xe" filled="true" fillcolor="#090909" stroked="false">
                  <v:path arrowok="t"/>
                  <v:fill type="solid"/>
                </v:shape>
              </v:group>
            </w:pict>
          </mc:Fallback>
        </mc:AlternateContent>
      </w:r>
      <w:r>
        <w:rPr>
          <w:position w:val="0"/>
          <w:sz w:val="3"/>
        </w:rPr>
      </w:r>
    </w:p>
    <w:p>
      <w:pPr>
        <w:pStyle w:val="BodyText"/>
        <w:spacing w:before="13"/>
        <w:ind w:left="351"/>
      </w:pPr>
      <w:r>
        <w:rPr>
          <w:color w:val="6E6158"/>
        </w:rPr>
        <w:t>‘Sewer’</w:t>
      </w:r>
      <w:r>
        <w:rPr>
          <w:color w:val="6E6158"/>
          <w:spacing w:val="10"/>
        </w:rPr>
        <w:t> </w:t>
      </w:r>
      <w:r>
        <w:rPr>
          <w:color w:val="6E6158"/>
        </w:rPr>
        <w:t>For</w:t>
      </w:r>
      <w:r>
        <w:rPr>
          <w:color w:val="6E6158"/>
          <w:spacing w:val="10"/>
        </w:rPr>
        <w:t> </w:t>
      </w:r>
      <w:r>
        <w:rPr>
          <w:color w:val="6E6158"/>
        </w:rPr>
        <w:t>Purposes</w:t>
      </w:r>
      <w:r>
        <w:rPr>
          <w:color w:val="6E6158"/>
          <w:spacing w:val="10"/>
        </w:rPr>
        <w:t> </w:t>
      </w:r>
      <w:r>
        <w:rPr>
          <w:color w:val="6E6158"/>
        </w:rPr>
        <w:t>of</w:t>
      </w:r>
      <w:r>
        <w:rPr>
          <w:color w:val="6E6158"/>
          <w:spacing w:val="10"/>
        </w:rPr>
        <w:t> </w:t>
      </w:r>
      <w:r>
        <w:rPr>
          <w:color w:val="6E6158"/>
        </w:rPr>
        <w:t>Proposition</w:t>
      </w:r>
      <w:r>
        <w:rPr>
          <w:color w:val="6E6158"/>
          <w:spacing w:val="10"/>
        </w:rPr>
        <w:t> </w:t>
      </w:r>
      <w:r>
        <w:rPr>
          <w:color w:val="6E6158"/>
        </w:rPr>
        <w:t>218,”</w:t>
      </w:r>
      <w:r>
        <w:rPr>
          <w:color w:val="6E6158"/>
          <w:spacing w:val="11"/>
        </w:rPr>
        <w:t> </w:t>
      </w:r>
      <w:r>
        <w:rPr>
          <w:color w:val="6E6158"/>
        </w:rPr>
        <w:t>California</w:t>
      </w:r>
      <w:r>
        <w:rPr>
          <w:color w:val="6E6158"/>
          <w:spacing w:val="10"/>
        </w:rPr>
        <w:t> </w:t>
      </w:r>
      <w:r>
        <w:rPr>
          <w:color w:val="6E6158"/>
        </w:rPr>
        <w:t>Water</w:t>
      </w:r>
      <w:r>
        <w:rPr>
          <w:color w:val="6E6158"/>
          <w:spacing w:val="10"/>
        </w:rPr>
        <w:t> </w:t>
      </w:r>
      <w:r>
        <w:rPr>
          <w:color w:val="6E6158"/>
        </w:rPr>
        <w:t>Law</w:t>
      </w:r>
      <w:r>
        <w:rPr>
          <w:color w:val="6E6158"/>
          <w:spacing w:val="10"/>
        </w:rPr>
        <w:t> </w:t>
      </w:r>
      <w:r>
        <w:rPr>
          <w:color w:val="6E6158"/>
        </w:rPr>
        <w:t>And</w:t>
      </w:r>
      <w:r>
        <w:rPr>
          <w:color w:val="6E6158"/>
          <w:spacing w:val="10"/>
        </w:rPr>
        <w:t> </w:t>
      </w:r>
      <w:r>
        <w:rPr>
          <w:color w:val="6E6158"/>
        </w:rPr>
        <w:t>Policy</w:t>
      </w:r>
      <w:r>
        <w:rPr>
          <w:color w:val="6E6158"/>
          <w:spacing w:val="10"/>
        </w:rPr>
        <w:t> </w:t>
      </w:r>
      <w:r>
        <w:rPr>
          <w:color w:val="6E6158"/>
        </w:rPr>
        <w:t>Reporter,</w:t>
      </w:r>
      <w:r>
        <w:rPr>
          <w:color w:val="6E6158"/>
          <w:spacing w:val="10"/>
        </w:rPr>
        <w:t> </w:t>
      </w:r>
      <w:r>
        <w:rPr>
          <w:color w:val="6E6158"/>
        </w:rPr>
        <w:t>July</w:t>
      </w:r>
      <w:r>
        <w:rPr>
          <w:color w:val="6E6158"/>
          <w:spacing w:val="11"/>
        </w:rPr>
        <w:t> </w:t>
      </w:r>
      <w:r>
        <w:rPr>
          <w:color w:val="6E6158"/>
          <w:spacing w:val="-4"/>
        </w:rPr>
        <w:t>2025</w:t>
      </w:r>
    </w:p>
    <w:p>
      <w:pPr>
        <w:pStyle w:val="BodyText"/>
        <w:spacing w:line="297" w:lineRule="auto" w:before="173"/>
        <w:ind w:left="351" w:right="409"/>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355733</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010477pt;width:1.65pt;height:1.65pt;mso-position-horizontal-relative:page;mso-position-vertical-relative:paragraph;z-index:15733248" id="docshape28" coordorigin="1670,560" coordsize="33,33" path="m1691,593l1682,593,1678,591,1671,585,1670,581,1670,572,1671,568,1678,562,1682,560,1691,560,1694,562,1701,568,1702,572,1702,576,1702,581,1701,585,1694,591,1691,593xe" filled="true" fillcolor="#090909" stroked="false">
                <v:path arrowok="t"/>
                <v:fill type="solid"/>
                <w10:wrap type="none"/>
              </v:shape>
            </w:pict>
          </mc:Fallback>
        </mc:AlternateContent>
      </w:r>
      <w:r>
        <w:rPr>
          <w:color w:val="6E6158"/>
        </w:rPr>
        <w:t>Co-Author, “First District Court Affirms Trial Court’s Rejection of Challenge to City Community Services District Charges Made Without Voter Approval,” California Water Law &amp; Policy Reporter, California Land Use &amp; Policy Reporter, June 2025</w:t>
      </w:r>
    </w:p>
    <w:p>
      <w:pPr>
        <w:pStyle w:val="BodyText"/>
        <w:spacing w:line="292" w:lineRule="auto" w:before="119"/>
        <w:ind w:left="351" w:right="409"/>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227826</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39079pt;width:1.65pt;height:1.65pt;mso-position-horizontal-relative:page;mso-position-vertical-relative:paragraph;z-index:15733760" id="docshape29" coordorigin="1670,359" coordsize="33,33" path="m1691,391l1682,391,1678,390,1671,383,1670,380,1670,371,1671,367,1678,360,1682,359,1691,359,1694,360,1701,367,1702,371,1702,375,1702,380,1701,383,1694,390,1691,391xe" filled="true" fillcolor="#090909" stroked="false">
                <v:path arrowok="t"/>
                <v:fill type="solid"/>
                <w10:wrap type="none"/>
              </v:shape>
            </w:pict>
          </mc:Fallback>
        </mc:AlternateContent>
      </w:r>
      <w:r>
        <w:rPr>
          <w:color w:val="6E6158"/>
        </w:rPr>
        <w:t>Co-Author, “DWR Approves 15 Groundwater Sustainability Plans – Legal Implications,” California Water Law &amp; Policy Reporter, Western Water Law &amp; Policy Reporter, April 2025</w:t>
      </w:r>
    </w:p>
    <w:p>
      <w:pPr>
        <w:pStyle w:val="BodyText"/>
        <w:spacing w:line="292" w:lineRule="auto" w:before="131"/>
        <w:ind w:left="351" w:right="409"/>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323555</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76841pt;width:1.65pt;height:1.65pt;mso-position-horizontal-relative:page;mso-position-vertical-relative:paragraph;z-index:15734272" id="docshape30" coordorigin="1670,510" coordsize="33,33" path="m1691,542l1682,542,1678,540,1671,534,1670,530,1670,521,1671,517,1678,511,1682,510,1691,510,1694,511,1701,517,1702,521,1702,526,1702,530,1701,534,1694,540,1691,542xe" filled="true" fillcolor="#090909" stroked="false">
                <v:path arrowok="t"/>
                <v:fill type="solid"/>
                <w10:wrap type="none"/>
              </v:shape>
            </w:pict>
          </mc:Fallback>
        </mc:AlternateContent>
      </w:r>
      <w:r>
        <w:rPr>
          <w:color w:val="6E6158"/>
        </w:rPr>
        <w:t>Co-Author, “U.S. Bureau of Reclamation Issues Final Decision Regarding Long-term Operation</w:t>
      </w:r>
      <w:r>
        <w:rPr>
          <w:color w:val="6E6158"/>
          <w:spacing w:val="40"/>
        </w:rPr>
        <w:t> </w:t>
      </w:r>
      <w:r>
        <w:rPr>
          <w:color w:val="6E6158"/>
        </w:rPr>
        <w:t>of the Central Valley Project and State Water Project,” California Land Use Law &amp; Policy Reporter, March 2025</w:t>
      </w:r>
    </w:p>
    <w:p>
      <w:pPr>
        <w:pStyle w:val="BodyText"/>
        <w:spacing w:line="295" w:lineRule="auto" w:before="124"/>
        <w:ind w:left="351" w:right="344"/>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417218</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5183pt;width:1.65pt;height:1.65pt;mso-position-horizontal-relative:page;mso-position-vertical-relative:paragraph;z-index:15734784" id="docshape31" coordorigin="1670,657" coordsize="33,33" path="m1691,690l1682,690,1678,688,1671,682,1670,678,1670,669,1671,665,1678,659,1682,657,1691,657,1694,659,1701,665,1702,669,1702,673,1702,678,1701,682,1694,688,1691,690xe" filled="true" fillcolor="#090909" stroked="false">
                <v:path arrowok="t"/>
                <v:fill type="solid"/>
                <w10:wrap type="none"/>
              </v:shape>
            </w:pict>
          </mc:Fallback>
        </mc:AlternateContent>
      </w:r>
      <w:r>
        <w:rPr>
          <w:color w:val="6E6158"/>
        </w:rPr>
        <w:t>Co-Author, “Reaffirming Taxpayer Protections: Fourth District Court Finds Water District’s Rate Structure Ran Afoul of the California Constitution,” Western Water Law And Policy Reporter, California Land Use Law And Policy Reporter, California Water Law And Policy Reporter,</w:t>
      </w:r>
      <w:r>
        <w:rPr>
          <w:color w:val="6E6158"/>
          <w:spacing w:val="40"/>
        </w:rPr>
        <w:t> </w:t>
      </w:r>
      <w:r>
        <w:rPr>
          <w:color w:val="6E6158"/>
        </w:rPr>
        <w:t>March 2025</w:t>
      </w:r>
    </w:p>
    <w:p>
      <w:pPr>
        <w:pStyle w:val="BodyText"/>
        <w:spacing w:line="297" w:lineRule="auto" w:before="123"/>
        <w:ind w:left="351" w:right="23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323772</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93887pt;width:1.65pt;height:1.65pt;mso-position-horizontal-relative:page;mso-position-vertical-relative:paragraph;z-index:15735296" id="docshape32" coordorigin="1670,510" coordsize="33,33" path="m1691,542l1682,542,1678,541,1671,534,1670,531,1670,522,1671,518,1678,511,1682,510,1691,510,1694,511,1701,518,1702,522,1702,526,1702,531,1701,534,1694,541,1691,542xe" filled="true" fillcolor="#090909" stroked="false">
                <v:path arrowok="t"/>
                <v:fill type="solid"/>
                <w10:wrap type="none"/>
              </v:shape>
            </w:pict>
          </mc:Fallback>
        </mc:AlternateContent>
      </w:r>
      <w:r>
        <w:rPr>
          <w:color w:val="6E6158"/>
        </w:rPr>
        <w:t>Co-Author, “California Expands Efforts to Capture Excess Flood Flows for Groundwater</w:t>
      </w:r>
      <w:r>
        <w:rPr>
          <w:color w:val="6E6158"/>
          <w:spacing w:val="80"/>
        </w:rPr>
        <w:t> </w:t>
      </w:r>
      <w:r>
        <w:rPr>
          <w:color w:val="6E6158"/>
        </w:rPr>
        <w:t>Recharge Via Governor Newsom’s Executive Order N-16-25,” California Water Law And Policy</w:t>
      </w:r>
      <w:r>
        <w:rPr>
          <w:color w:val="6E6158"/>
          <w:spacing w:val="40"/>
        </w:rPr>
        <w:t> </w:t>
      </w:r>
      <w:r>
        <w:rPr>
          <w:color w:val="6E6158"/>
        </w:rPr>
        <w:t>Reporter, March 2025</w:t>
      </w:r>
    </w:p>
    <w:p>
      <w:pPr>
        <w:pStyle w:val="BodyText"/>
        <w:spacing w:line="292" w:lineRule="auto" w:before="118"/>
        <w:ind w:left="351" w:right="50" w:firstLine="54"/>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227615</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22503pt;width:1.65pt;height:1.65pt;mso-position-horizontal-relative:page;mso-position-vertical-relative:paragraph;z-index:15735808" id="docshape33" coordorigin="1670,358" coordsize="33,33" path="m1691,391l1682,391,1678,389,1671,383,1670,379,1670,370,1671,366,1678,360,1682,358,1691,358,1694,360,1701,366,1702,370,1702,375,1702,379,1701,383,1694,389,1691,391xe" filled="true" fillcolor="#090909" stroked="false">
                <v:path arrowok="t"/>
                <v:fill type="solid"/>
                <w10:wrap type="none"/>
              </v:shape>
            </w:pict>
          </mc:Fallback>
        </mc:AlternateContent>
      </w:r>
      <w:r>
        <w:rPr>
          <w:color w:val="6E6158"/>
        </w:rPr>
        <w:t>Co-Author, “Superior Court Orders Sonoma County To Cease Issuing Well Permits Except for Emergency Permits,” California Water Law And Policy Reporter, February 2025</w:t>
      </w:r>
    </w:p>
    <w:p>
      <w:pPr>
        <w:pStyle w:val="BodyText"/>
        <w:spacing w:line="292" w:lineRule="auto" w:before="132"/>
        <w:ind w:left="351" w:right="50"/>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329147</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17101pt;width:1.65pt;height:1.65pt;mso-position-horizontal-relative:page;mso-position-vertical-relative:paragraph;z-index:15736320" id="docshape34" coordorigin="1670,518" coordsize="33,33" path="m1691,551l1682,551,1678,549,1671,543,1670,539,1670,530,1671,526,1678,520,1682,518,1691,518,1694,520,1701,526,1702,530,1702,535,1702,539,1701,543,1694,549,1691,551xe" filled="true" fillcolor="#090909" stroked="false">
                <v:path arrowok="t"/>
                <v:fill type="solid"/>
                <w10:wrap type="none"/>
              </v:shape>
            </w:pict>
          </mc:Fallback>
        </mc:AlternateContent>
      </w:r>
      <w:r>
        <w:rPr>
          <w:color w:val="6E6158"/>
        </w:rPr>
        <w:t>Co-Author,</w:t>
      </w:r>
      <w:r>
        <w:rPr>
          <w:color w:val="6E6158"/>
          <w:spacing w:val="28"/>
        </w:rPr>
        <w:t> </w:t>
      </w:r>
      <w:r>
        <w:rPr>
          <w:color w:val="6E6158"/>
        </w:rPr>
        <w:t>“U.S.</w:t>
      </w:r>
      <w:r>
        <w:rPr>
          <w:color w:val="6E6158"/>
          <w:spacing w:val="28"/>
        </w:rPr>
        <w:t> </w:t>
      </w:r>
      <w:r>
        <w:rPr>
          <w:color w:val="6E6158"/>
        </w:rPr>
        <w:t>Bureau</w:t>
      </w:r>
      <w:r>
        <w:rPr>
          <w:color w:val="6E6158"/>
          <w:spacing w:val="28"/>
        </w:rPr>
        <w:t> </w:t>
      </w:r>
      <w:r>
        <w:rPr>
          <w:color w:val="6E6158"/>
        </w:rPr>
        <w:t>of</w:t>
      </w:r>
      <w:r>
        <w:rPr>
          <w:color w:val="6E6158"/>
          <w:spacing w:val="28"/>
        </w:rPr>
        <w:t> </w:t>
      </w:r>
      <w:r>
        <w:rPr>
          <w:color w:val="6E6158"/>
        </w:rPr>
        <w:t>Reclamation</w:t>
      </w:r>
      <w:r>
        <w:rPr>
          <w:color w:val="6E6158"/>
          <w:spacing w:val="28"/>
        </w:rPr>
        <w:t> </w:t>
      </w:r>
      <w:r>
        <w:rPr>
          <w:color w:val="6E6158"/>
        </w:rPr>
        <w:t>Issues</w:t>
      </w:r>
      <w:r>
        <w:rPr>
          <w:color w:val="6E6158"/>
          <w:spacing w:val="28"/>
        </w:rPr>
        <w:t> </w:t>
      </w:r>
      <w:r>
        <w:rPr>
          <w:color w:val="6E6158"/>
        </w:rPr>
        <w:t>Final</w:t>
      </w:r>
      <w:r>
        <w:rPr>
          <w:color w:val="6E6158"/>
          <w:spacing w:val="28"/>
        </w:rPr>
        <w:t> </w:t>
      </w:r>
      <w:r>
        <w:rPr>
          <w:color w:val="6E6158"/>
        </w:rPr>
        <w:t>Decision</w:t>
      </w:r>
      <w:r>
        <w:rPr>
          <w:color w:val="6E6158"/>
          <w:spacing w:val="28"/>
        </w:rPr>
        <w:t> </w:t>
      </w:r>
      <w:r>
        <w:rPr>
          <w:color w:val="6E6158"/>
        </w:rPr>
        <w:t>Regarding</w:t>
      </w:r>
      <w:r>
        <w:rPr>
          <w:color w:val="6E6158"/>
          <w:spacing w:val="28"/>
        </w:rPr>
        <w:t> </w:t>
      </w:r>
      <w:r>
        <w:rPr>
          <w:color w:val="6E6158"/>
        </w:rPr>
        <w:t>Long-term</w:t>
      </w:r>
      <w:r>
        <w:rPr>
          <w:color w:val="6E6158"/>
          <w:spacing w:val="28"/>
        </w:rPr>
        <w:t> </w:t>
      </w:r>
      <w:r>
        <w:rPr>
          <w:color w:val="6E6158"/>
        </w:rPr>
        <w:t>Operation of the Central Valley Project and State Water Project,” California Water Law &amp; Policy Reporter, Western Law &amp; Policy Reporter, February 2025</w:t>
      </w:r>
    </w:p>
    <w:p>
      <w:pPr>
        <w:pStyle w:val="BodyText"/>
        <w:spacing w:line="292" w:lineRule="auto" w:before="132"/>
        <w:ind w:left="351" w:right="409" w:firstLine="54"/>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323996</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11497pt;width:1.65pt;height:1.65pt;mso-position-horizontal-relative:page;mso-position-vertical-relative:paragraph;z-index:15736832" id="docshape35"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color w:val="6E6158"/>
        </w:rPr>
        <w:t>Co-Author, “State Water Project Allocations Started at 5 Percent, Then Jump to 15 Percent After Late November Atmospheric Rivers Marking A Wetter Year Than Initially Forecasted,” California Water Law And Policy Reporter, January 2025</w:t>
      </w:r>
    </w:p>
    <w:p>
      <w:pPr>
        <w:pStyle w:val="BodyText"/>
        <w:spacing w:line="302" w:lineRule="auto" w:before="124"/>
        <w:ind w:left="351" w:right="50"/>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236168</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5943pt;width:1.65pt;height:1.65pt;mso-position-horizontal-relative:page;mso-position-vertical-relative:paragraph;z-index:15737344" id="docshape36"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Speaker, “California Water Law &amp; Policy Conference, Indian Wells Valley: A Case Study of Complex</w:t>
      </w:r>
      <w:r>
        <w:rPr>
          <w:color w:val="6E6158"/>
          <w:spacing w:val="37"/>
        </w:rPr>
        <w:t> </w:t>
      </w:r>
      <w:r>
        <w:rPr>
          <w:color w:val="6E6158"/>
        </w:rPr>
        <w:t>Groundwater</w:t>
      </w:r>
      <w:r>
        <w:rPr>
          <w:color w:val="6E6158"/>
          <w:spacing w:val="37"/>
        </w:rPr>
        <w:t> </w:t>
      </w:r>
      <w:r>
        <w:rPr>
          <w:color w:val="6E6158"/>
        </w:rPr>
        <w:t>Management</w:t>
      </w:r>
      <w:r>
        <w:rPr>
          <w:color w:val="6E6158"/>
          <w:spacing w:val="37"/>
        </w:rPr>
        <w:t> </w:t>
      </w:r>
      <w:r>
        <w:rPr>
          <w:color w:val="6E6158"/>
        </w:rPr>
        <w:t>and</w:t>
      </w:r>
      <w:r>
        <w:rPr>
          <w:color w:val="6E6158"/>
          <w:spacing w:val="37"/>
        </w:rPr>
        <w:t> </w:t>
      </w:r>
      <w:r>
        <w:rPr>
          <w:color w:val="6E6158"/>
        </w:rPr>
        <w:t>Adjudication</w:t>
      </w:r>
      <w:r>
        <w:rPr>
          <w:color w:val="6E6158"/>
          <w:spacing w:val="37"/>
        </w:rPr>
        <w:t> </w:t>
      </w:r>
      <w:r>
        <w:rPr>
          <w:color w:val="6E6158"/>
        </w:rPr>
        <w:t>Issues</w:t>
      </w:r>
      <w:r>
        <w:rPr>
          <w:color w:val="6E6158"/>
          <w:spacing w:val="37"/>
        </w:rPr>
        <w:t> </w:t>
      </w:r>
      <w:r>
        <w:rPr>
          <w:color w:val="6E6158"/>
        </w:rPr>
        <w:t>in</w:t>
      </w:r>
      <w:r>
        <w:rPr>
          <w:color w:val="6E6158"/>
          <w:spacing w:val="37"/>
        </w:rPr>
        <w:t> </w:t>
      </w:r>
      <w:r>
        <w:rPr>
          <w:color w:val="6E6158"/>
        </w:rPr>
        <w:t>the</w:t>
      </w:r>
      <w:r>
        <w:rPr>
          <w:color w:val="6E6158"/>
          <w:spacing w:val="37"/>
        </w:rPr>
        <w:t> </w:t>
      </w:r>
      <w:r>
        <w:rPr>
          <w:color w:val="6E6158"/>
        </w:rPr>
        <w:t>SGMA</w:t>
      </w:r>
      <w:r>
        <w:rPr>
          <w:color w:val="6E6158"/>
          <w:spacing w:val="37"/>
        </w:rPr>
        <w:t> </w:t>
      </w:r>
      <w:r>
        <w:rPr>
          <w:color w:val="6E6158"/>
        </w:rPr>
        <w:t>Era,”</w:t>
      </w:r>
      <w:r>
        <w:rPr>
          <w:color w:val="6E6158"/>
          <w:spacing w:val="37"/>
        </w:rPr>
        <w:t> </w:t>
      </w:r>
      <w:r>
        <w:rPr>
          <w:color w:val="6E6158"/>
        </w:rPr>
        <w:t>2021</w:t>
      </w:r>
    </w:p>
    <w:p>
      <w:pPr>
        <w:pStyle w:val="BodyText"/>
        <w:spacing w:line="292" w:lineRule="auto" w:before="112"/>
        <w:ind w:left="351" w:right="50"/>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223876</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28109pt;width:1.65pt;height:1.65pt;mso-position-horizontal-relative:page;mso-position-vertical-relative:paragraph;z-index:15737856" id="docshape37"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r>
        <w:rPr>
          <w:color w:val="6E6158"/>
        </w:rPr>
        <w:t>Speaker, “California Water Law &amp; Policy Conference, The Price of Water? Water and the Nasdaq”, 2019</w:t>
      </w:r>
    </w:p>
    <w:p>
      <w:pPr>
        <w:pStyle w:val="BodyText"/>
        <w:spacing w:after="0" w:line="292" w:lineRule="auto"/>
        <w:sectPr>
          <w:pgSz w:w="12240" w:h="15840"/>
          <w:pgMar w:top="580" w:bottom="280" w:left="1440" w:right="1440"/>
        </w:sectPr>
      </w:pPr>
    </w:p>
    <w:p>
      <w:pPr>
        <w:pStyle w:val="BodyText"/>
        <w:spacing w:line="422" w:lineRule="auto" w:before="83"/>
        <w:ind w:left="351" w:right="2954"/>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117602</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38368" id="docshape38"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375967</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603758pt;width:1.65pt;height:1.65pt;mso-position-horizontal-relative:page;mso-position-vertical-relative:paragraph;z-index:15738880" id="docshape39" coordorigin="1670,592" coordsize="33,33" path="m1691,625l1682,625,1678,623,1671,617,1670,613,1670,604,1671,600,1678,594,1682,592,1691,592,1694,594,1701,600,1702,604,1702,608,1702,613,1701,617,1694,623,1691,6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634333</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4751pt;width:1.65pt;height:1.65pt;mso-position-horizontal-relative:page;mso-position-vertical-relative:paragraph;z-index:15739392" id="docshape40" coordorigin="1670,999" coordsize="33,33" path="m1691,1032l1682,1032,1678,1030,1671,1024,1670,1020,1670,1011,1671,1007,1678,1001,1682,999,1691,999,1694,1001,1701,1007,1702,1011,1702,1015,1702,1020,1701,1024,1694,1030,1691,10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892698</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0.291260pt;width:1.65pt;height:1.65pt;mso-position-horizontal-relative:page;mso-position-vertical-relative:paragraph;z-index:15739904" id="docshape41" coordorigin="1670,1406" coordsize="33,33" path="m1691,1438l1682,1438,1678,1437,1671,1430,1670,1427,1670,1418,1671,1414,1678,1407,1682,1406,1691,1406,1694,1407,1701,1414,1702,1418,1702,1422,1702,1427,1701,1430,1694,1437,1691,1438xe" filled="true" fillcolor="#090909" stroked="false">
                <v:path arrowok="t"/>
                <v:fill type="solid"/>
                <w10:wrap type="none"/>
              </v:shape>
            </w:pict>
          </mc:Fallback>
        </mc:AlternateContent>
      </w:r>
      <w:r>
        <w:rPr>
          <w:color w:val="6E6158"/>
        </w:rPr>
        <w:t>Speaker, California Water Law &amp; Policy Conference, 2018 Speaker, California Water Law &amp; Policy Conference, 2017 Speaker, California Water Law &amp; Policy Conference, 2016 Speaker, “Water Rights in California,” National Business </w:t>
      </w:r>
      <w:r>
        <w:rPr>
          <w:color w:val="6E6158"/>
        </w:rPr>
        <w:t>Institute</w:t>
      </w:r>
    </w:p>
    <w:p>
      <w:pPr>
        <w:pStyle w:val="BodyText"/>
        <w:spacing w:before="221"/>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7"/>
        <w:ind w:left="351"/>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157830</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758pt;width:1.65pt;height:1.65pt;mso-position-horizontal-relative:page;mso-position-vertical-relative:paragraph;z-index:15740416" id="docshape42" coordorigin="1670,249" coordsize="33,33" path="m1691,281l1682,281,1678,280,1671,273,1670,269,1670,260,1671,256,1678,250,1682,249,1691,249,1694,250,1701,256,1702,260,1702,265,1702,269,1701,273,1694,280,1691,281xe" filled="true" fillcolor="#090909" stroked="false">
                <v:path arrowok="t"/>
                <v:fill type="solid"/>
                <w10:wrap type="none"/>
              </v:shape>
            </w:pict>
          </mc:Fallback>
        </mc:AlternateContent>
      </w:r>
      <w:r>
        <w:rPr>
          <w:color w:val="6E6158"/>
        </w:rPr>
        <w:t>California</w:t>
      </w:r>
      <w:r>
        <w:rPr>
          <w:color w:val="6E6158"/>
          <w:spacing w:val="9"/>
        </w:rPr>
        <w:t> </w:t>
      </w:r>
      <w:r>
        <w:rPr>
          <w:color w:val="6E6158"/>
        </w:rPr>
        <w:t>Water</w:t>
      </w:r>
      <w:r>
        <w:rPr>
          <w:color w:val="6E6158"/>
          <w:spacing w:val="10"/>
        </w:rPr>
        <w:t> </w:t>
      </w:r>
      <w:r>
        <w:rPr>
          <w:color w:val="6E6158"/>
        </w:rPr>
        <w:t>Law</w:t>
      </w:r>
      <w:r>
        <w:rPr>
          <w:color w:val="6E6158"/>
          <w:spacing w:val="10"/>
        </w:rPr>
        <w:t> </w:t>
      </w:r>
      <w:r>
        <w:rPr>
          <w:color w:val="6E6158"/>
        </w:rPr>
        <w:t>&amp;</w:t>
      </w:r>
      <w:r>
        <w:rPr>
          <w:color w:val="6E6158"/>
          <w:spacing w:val="10"/>
        </w:rPr>
        <w:t> </w:t>
      </w:r>
      <w:r>
        <w:rPr>
          <w:color w:val="6E6158"/>
        </w:rPr>
        <w:t>Policy</w:t>
      </w:r>
      <w:r>
        <w:rPr>
          <w:color w:val="6E6158"/>
          <w:spacing w:val="9"/>
        </w:rPr>
        <w:t> </w:t>
      </w:r>
      <w:r>
        <w:rPr>
          <w:color w:val="6E6158"/>
          <w:spacing w:val="-2"/>
        </w:rPr>
        <w:t>Reporter</w:t>
      </w:r>
    </w:p>
    <w:p>
      <w:pPr>
        <w:pStyle w:val="BodyText"/>
        <w:spacing w:line="420" w:lineRule="auto" w:before="182"/>
        <w:ind w:left="351" w:right="1456"/>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174925</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3625pt;width:1.65pt;height:1.65pt;mso-position-horizontal-relative:page;mso-position-vertical-relative:paragraph;z-index:15740928" id="docshape43"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438457</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52425pt;width:1.65pt;height:1.65pt;mso-position-horizontal-relative:page;mso-position-vertical-relative:paragraph;z-index:15741440" id="docshape44" coordorigin="1670,690" coordsize="33,33" path="m1691,723l1682,723,1678,721,1671,715,1670,711,1670,702,1671,698,1678,692,1682,690,1691,690,1694,692,1701,698,1702,702,1702,707,1702,711,1701,715,1694,721,1691,723xe" filled="true" fillcolor="#090909" stroked="false">
                <v:path arrowok="t"/>
                <v:fill type="solid"/>
                <w10:wrap type="none"/>
              </v:shape>
            </w:pict>
          </mc:Fallback>
        </mc:AlternateContent>
      </w:r>
      <w:r>
        <w:rPr>
          <w:color w:val="6E6158"/>
        </w:rPr>
        <w:t>Groundwater Resources Association of California, Inland Empire </w:t>
      </w:r>
      <w:r>
        <w:rPr>
          <w:color w:val="6E6158"/>
        </w:rPr>
        <w:t>Branch </w:t>
      </w:r>
      <w:r>
        <w:rPr>
          <w:color w:val="6E6158"/>
          <w:spacing w:val="-2"/>
        </w:rPr>
        <w:t>CalMutuals</w:t>
      </w:r>
    </w:p>
    <w:p>
      <w:pPr>
        <w:pStyle w:val="BodyText"/>
        <w:spacing w:line="231" w:lineRule="exact"/>
        <w:ind w:left="351"/>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63513</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103pt;width:1.65pt;height:1.65pt;mso-position-horizontal-relative:page;mso-position-vertical-relative:paragraph;z-index:15741952" id="docshape45"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w:color w:val="6E6158"/>
          <w:spacing w:val="-2"/>
        </w:rPr>
        <w:t>CalWaterPAC</w:t>
      </w:r>
    </w:p>
    <w:p>
      <w:pPr>
        <w:pStyle w:val="BodyText"/>
        <w:spacing w:line="422" w:lineRule="auto" w:before="174"/>
        <w:ind w:left="351" w:right="3646"/>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174962</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6544pt;width:1.65pt;height:1.65pt;mso-position-horizontal-relative:page;mso-position-vertical-relative:paragraph;z-index:15742464" id="docshape46" coordorigin="1670,276" coordsize="33,33" path="m1691,308l1682,308,1678,306,1671,300,1670,296,1670,287,1671,283,1678,277,1682,276,1691,276,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433327</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0293pt;width:1.65pt;height:1.65pt;mso-position-horizontal-relative:page;mso-position-vertical-relative:paragraph;z-index:15742976" id="docshape47"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696860</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870914pt;width:1.65pt;height:1.65pt;mso-position-horizontal-relative:page;mso-position-vertical-relative:paragraph;z-index:15743488" id="docshape48" coordorigin="1670,1097" coordsize="33,33" path="m1691,1130l1682,1130,1678,1128,1671,1122,1670,1118,1670,1109,1671,1105,1678,1099,1682,1097,1691,1097,1694,1099,1701,1105,1702,1109,1702,1114,1702,1118,1701,1122,1694,1128,1691,1130xe" filled="true" fillcolor="#090909" stroked="false">
                <v:path arrowok="t"/>
                <v:fill type="solid"/>
                <w10:wrap type="none"/>
              </v:shape>
            </w:pict>
          </mc:Fallback>
        </mc:AlternateContent>
      </w:r>
      <w:r>
        <w:rPr>
          <w:color w:val="6E6158"/>
        </w:rPr>
        <w:t>Groundwater Resources Association of California California Association of Realtors, Legal Affairs </w:t>
      </w:r>
      <w:r>
        <w:rPr>
          <w:color w:val="6E6158"/>
        </w:rPr>
        <w:t>Forum Riverside County Bar Association</w:t>
      </w:r>
    </w:p>
    <w:p>
      <w:pPr>
        <w:pStyle w:val="BodyText"/>
        <w:spacing w:line="427" w:lineRule="auto"/>
        <w:ind w:left="351" w:right="4735"/>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63687</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4781pt;width:1.65pt;height:1.65pt;mso-position-horizontal-relative:page;mso-position-vertical-relative:paragraph;z-index:15744000" id="docshape49"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322053</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58532pt;width:1.65pt;height:1.65pt;mso-position-horizontal-relative:page;mso-position-vertical-relative:paragraph;z-index:15744512" id="docshape50" coordorigin="1670,507" coordsize="33,33" path="m1691,540l1682,540,1678,538,1671,532,1670,528,1670,519,1671,515,1678,509,1682,507,1691,507,1694,509,1701,515,1702,519,1702,523,1702,528,1701,532,1694,538,1691,540xe" filled="true" fillcolor="#090909" stroked="false">
                <v:path arrowok="t"/>
                <v:fill type="solid"/>
                <w10:wrap type="none"/>
              </v:shape>
            </w:pict>
          </mc:Fallback>
        </mc:AlternateContent>
      </w:r>
      <w:r>
        <w:rPr>
          <w:color w:val="6E6158"/>
        </w:rPr>
        <w:t>San Bernardino County Bar </w:t>
      </w:r>
      <w:r>
        <w:rPr>
          <w:color w:val="6E6158"/>
        </w:rPr>
        <w:t>Association Reuben Clark Law Society</w:t>
      </w:r>
    </w:p>
    <w:p>
      <w:pPr>
        <w:pStyle w:val="BodyText"/>
        <w:spacing w:before="216"/>
        <w:rPr>
          <w:sz w:val="24"/>
        </w:rPr>
      </w:pPr>
    </w:p>
    <w:p>
      <w:pPr>
        <w:pStyle w:val="Heading1"/>
        <w:ind w:left="56" w:right="7740"/>
        <w:jc w:val="center"/>
      </w:pPr>
      <w:r>
        <w:rPr>
          <w:color w:val="FF8100"/>
          <w:spacing w:val="-2"/>
        </w:rPr>
        <w:t>ADMISSIONS</w:t>
      </w:r>
    </w:p>
    <w:p>
      <w:pPr>
        <w:pStyle w:val="BodyText"/>
        <w:spacing w:before="147"/>
        <w:ind w:right="7740"/>
        <w:jc w:val="center"/>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157844</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8674pt;width:1.65pt;height:1.65pt;mso-position-horizontal-relative:page;mso-position-vertical-relative:paragraph;z-index:15745024" id="docshape51"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water-law/" TargetMode="External"/><Relationship Id="rId9" Type="http://schemas.openxmlformats.org/officeDocument/2006/relationships/hyperlink" Target="https://www.fennemorelaw.com/contact-us/san-bernardino/" TargetMode="External"/><Relationship Id="rId10" Type="http://schemas.openxmlformats.org/officeDocument/2006/relationships/hyperlink" Target="https://www.fennemorelaw.com/contact-us/fresno/" TargetMode="External"/><Relationship Id="rId11" Type="http://schemas.openxmlformats.org/officeDocument/2006/relationships/hyperlink" Target="mailto:dhoffman@fennemorelaw.com" TargetMode="External"/><Relationship Id="rId12" Type="http://schemas.openxmlformats.org/officeDocument/2006/relationships/hyperlink" Target="https://images.magnetmail.net/images/clients/ARGENT/attach/CWL2025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Derek Hoffman - Fennemore</dc:title>
  <dcterms:created xsi:type="dcterms:W3CDTF">2026-03-20T18:47:01Z</dcterms:created>
  <dcterms:modified xsi:type="dcterms:W3CDTF">2026-03-20T18:47:01Z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Mozilla/5.0 (X11; Linux x86_64) AppleWebKit/537.36 (KHTML, like Gecko) Chrome/146.0.0.0 Safari/537.36</vt:lpwstr>
  </property>
  <property fmtid="{D5CDD505-2E9C-101B-9397-08002B2CF9AE}" pid="4" name="LastSaved">
    <vt:filetime>2026-03-20T00:00:00Z</vt:filetime>
  </property>
  <property fmtid="{D5CDD505-2E9C-101B-9397-08002B2CF9AE}" pid="5" name="Producer">
    <vt:lpwstr>Skia/PDF m142</vt:lpwstr>
  </property>
</Properties>
</file>