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im Hill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P.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HILL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jhill@fennemorelaw.com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im Hill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P.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HILL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jhill@fennemorelaw.com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JAMES</w:t>
      </w:r>
      <w:r>
        <w:rPr>
          <w:color w:val="FF8100"/>
          <w:spacing w:val="5"/>
        </w:rPr>
        <w:t> </w:t>
      </w:r>
      <w:r>
        <w:rPr>
          <w:color w:val="FF8100"/>
        </w:rPr>
        <w:t>P.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HILL</w:t>
      </w:r>
    </w:p>
    <w:p>
      <w:pPr>
        <w:pStyle w:val="BodyText"/>
        <w:spacing w:line="297" w:lineRule="auto" w:before="147"/>
        <w:ind w:left="99"/>
      </w:pPr>
      <w:r>
        <w:rPr>
          <w:color w:val="6E6158"/>
        </w:rPr>
        <w:t>Jim Hill is a seasoned bankruptcy, insolvency, and commercial law attorney. His practice,</w:t>
      </w:r>
      <w:r>
        <w:rPr>
          <w:color w:val="6E6158"/>
          <w:spacing w:val="40"/>
        </w:rPr>
        <w:t> </w:t>
      </w:r>
      <w:r>
        <w:rPr>
          <w:color w:val="6E6158"/>
        </w:rPr>
        <w:t>emphasizing personalized debt relief strategies and comprehensive financial analysis, </w:t>
      </w:r>
      <w:r>
        <w:rPr>
          <w:color w:val="6E6158"/>
        </w:rPr>
        <w:t>includes</w:t>
      </w:r>
      <w:r>
        <w:rPr>
          <w:color w:val="6E6158"/>
          <w:spacing w:val="40"/>
        </w:rPr>
        <w:t> </w:t>
      </w:r>
      <w:r>
        <w:rPr>
          <w:color w:val="6E6158"/>
        </w:rPr>
        <w:t>representing creditors, bankruptcy trustees, and select bankruptcy debtors in Chapter 11</w:t>
      </w:r>
      <w:r>
        <w:rPr>
          <w:color w:val="6E6158"/>
          <w:spacing w:val="40"/>
        </w:rPr>
        <w:t> </w:t>
      </w:r>
      <w:r>
        <w:rPr>
          <w:color w:val="6E6158"/>
        </w:rPr>
        <w:t>business reorganization cases. He also serves as a court-appointed examiner and mediator, showcasing his versatility and in-depth knowledge in the field.</w:t>
      </w:r>
    </w:p>
    <w:p>
      <w:pPr>
        <w:pStyle w:val="BodyText"/>
        <w:spacing w:line="295" w:lineRule="auto"/>
        <w:ind w:left="99"/>
      </w:pPr>
      <w:r>
        <w:rPr>
          <w:color w:val="6E6158"/>
        </w:rPr>
        <w:t>In addition to his bankruptcy work, Jim is adept in asset sales and acquisitions, state and federal</w:t>
      </w:r>
      <w:r>
        <w:rPr>
          <w:color w:val="6E6158"/>
          <w:spacing w:val="40"/>
        </w:rPr>
        <w:t> </w:t>
      </w:r>
      <w:r>
        <w:rPr>
          <w:color w:val="6E6158"/>
        </w:rPr>
        <w:t>court receivership cases, and business workouts, restructuring, and dissolution matters. His</w:t>
      </w:r>
      <w:r>
        <w:rPr>
          <w:color w:val="6E6158"/>
          <w:spacing w:val="40"/>
        </w:rPr>
        <w:t> </w:t>
      </w:r>
      <w:r>
        <w:rPr>
          <w:color w:val="6E6158"/>
        </w:rPr>
        <w:t>approach to providing tailored solutions and conducting detailed financial assessments makes</w:t>
      </w:r>
      <w:r>
        <w:rPr>
          <w:color w:val="6E6158"/>
          <w:spacing w:val="40"/>
        </w:rPr>
        <w:t> </w:t>
      </w:r>
      <w:r>
        <w:rPr>
          <w:color w:val="6E6158"/>
        </w:rPr>
        <w:t>him a sought-after advisor in complex commercial law matters.</w:t>
      </w:r>
    </w:p>
    <w:p>
      <w:pPr>
        <w:pStyle w:val="BodyText"/>
        <w:spacing w:line="295" w:lineRule="auto"/>
        <w:ind w:left="99" w:right="556"/>
      </w:pPr>
      <w:r>
        <w:rPr>
          <w:color w:val="6E6158"/>
        </w:rPr>
        <w:t>Jim’s leadership extends beyond his practice. He served two terms as the inaugural Chair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Lawyers Association (CLA) Board of Representatives from its launch in January 2018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October</w:t>
      </w:r>
      <w:r>
        <w:rPr>
          <w:color w:val="6E6158"/>
          <w:spacing w:val="36"/>
        </w:rPr>
        <w:t> </w:t>
      </w:r>
      <w:r>
        <w:rPr>
          <w:color w:val="6E6158"/>
        </w:rPr>
        <w:t>2019,</w:t>
      </w:r>
      <w:r>
        <w:rPr>
          <w:color w:val="6E6158"/>
          <w:spacing w:val="36"/>
        </w:rPr>
        <w:t> </w:t>
      </w:r>
      <w:r>
        <w:rPr>
          <w:color w:val="6E6158"/>
        </w:rPr>
        <w:t>representing</w:t>
      </w:r>
      <w:r>
        <w:rPr>
          <w:color w:val="6E6158"/>
          <w:spacing w:val="36"/>
        </w:rPr>
        <w:t> </w:t>
      </w:r>
      <w:r>
        <w:rPr>
          <w:color w:val="6E6158"/>
        </w:rPr>
        <w:t>nearly</w:t>
      </w:r>
      <w:r>
        <w:rPr>
          <w:color w:val="6E6158"/>
          <w:spacing w:val="36"/>
        </w:rPr>
        <w:t> </w:t>
      </w:r>
      <w:r>
        <w:rPr>
          <w:color w:val="6E6158"/>
        </w:rPr>
        <w:t>100,000</w:t>
      </w:r>
      <w:r>
        <w:rPr>
          <w:color w:val="6E6158"/>
          <w:spacing w:val="36"/>
        </w:rPr>
        <w:t> </w:t>
      </w:r>
      <w:r>
        <w:rPr>
          <w:color w:val="6E6158"/>
        </w:rPr>
        <w:t>California</w:t>
      </w:r>
      <w:r>
        <w:rPr>
          <w:color w:val="6E6158"/>
          <w:spacing w:val="36"/>
        </w:rPr>
        <w:t> </w:t>
      </w:r>
      <w:r>
        <w:rPr>
          <w:color w:val="6E6158"/>
        </w:rPr>
        <w:t>attorneys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members</w:t>
      </w:r>
      <w:r>
        <w:rPr>
          <w:color w:val="6E6158"/>
          <w:spacing w:val="36"/>
        </w:rPr>
        <w:t> </w:t>
      </w:r>
      <w:r>
        <w:rPr>
          <w:color w:val="6E6158"/>
        </w:rPr>
        <w:t>of the</w:t>
      </w:r>
      <w:r>
        <w:rPr>
          <w:color w:val="6E6158"/>
          <w:spacing w:val="26"/>
        </w:rPr>
        <w:t> </w:t>
      </w:r>
      <w:r>
        <w:rPr>
          <w:color w:val="6E6158"/>
        </w:rPr>
        <w:t>CLA’s</w:t>
      </w:r>
      <w:r>
        <w:rPr>
          <w:color w:val="6E6158"/>
          <w:spacing w:val="26"/>
        </w:rPr>
        <w:t> </w:t>
      </w:r>
      <w:r>
        <w:rPr>
          <w:color w:val="6E6158"/>
        </w:rPr>
        <w:t>various</w:t>
      </w:r>
      <w:r>
        <w:rPr>
          <w:color w:val="6E6158"/>
          <w:spacing w:val="26"/>
        </w:rPr>
        <w:t> </w:t>
      </w:r>
      <w:r>
        <w:rPr>
          <w:color w:val="6E6158"/>
        </w:rPr>
        <w:t>Sections.</w:t>
      </w:r>
      <w:r>
        <w:rPr>
          <w:color w:val="6E6158"/>
          <w:spacing w:val="80"/>
        </w:rPr>
        <w:t> </w:t>
      </w:r>
      <w:r>
        <w:rPr>
          <w:color w:val="6E6158"/>
        </w:rPr>
        <w:t>Jim</w:t>
      </w:r>
      <w:r>
        <w:rPr>
          <w:color w:val="6E6158"/>
          <w:spacing w:val="26"/>
        </w:rPr>
        <w:t> </w:t>
      </w:r>
      <w:r>
        <w:rPr>
          <w:color w:val="6E6158"/>
        </w:rPr>
        <w:t>previously</w:t>
      </w:r>
      <w:r>
        <w:rPr>
          <w:color w:val="6E6158"/>
          <w:spacing w:val="26"/>
        </w:rPr>
        <w:t> </w:t>
      </w:r>
      <w:r>
        <w:rPr>
          <w:color w:val="6E6158"/>
        </w:rPr>
        <w:t>served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CLA</w:t>
      </w:r>
      <w:r>
        <w:rPr>
          <w:color w:val="6E6158"/>
          <w:spacing w:val="26"/>
        </w:rPr>
        <w:t> </w:t>
      </w:r>
      <w:r>
        <w:rPr>
          <w:color w:val="6E6158"/>
        </w:rPr>
        <w:t>Board</w:t>
      </w:r>
      <w:r>
        <w:rPr>
          <w:color w:val="6E6158"/>
          <w:spacing w:val="26"/>
        </w:rPr>
        <w:t> </w:t>
      </w:r>
      <w:r>
        <w:rPr>
          <w:color w:val="6E6158"/>
        </w:rPr>
        <w:t>Representative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 Business Law Section, of which he was the chair in when it was still part of the State Bar of</w:t>
      </w:r>
      <w:r>
        <w:rPr>
          <w:color w:val="6E6158"/>
          <w:spacing w:val="40"/>
        </w:rPr>
        <w:t> </w:t>
      </w:r>
      <w:r>
        <w:rPr>
          <w:color w:val="6E6158"/>
        </w:rPr>
        <w:t>California. Prior to that, Mr. Hill was co-chair of the BLS Insolvency Law Committee. His dedication</w:t>
      </w:r>
      <w:r>
        <w:rPr>
          <w:color w:val="6E6158"/>
          <w:spacing w:val="40"/>
        </w:rPr>
        <w:t> </w:t>
      </w:r>
      <w:r>
        <w:rPr>
          <w:color w:val="6E6158"/>
        </w:rPr>
        <w:t>to the legal community is further shown by his recognition of receiving the California Lawyers</w:t>
      </w:r>
      <w:r>
        <w:rPr>
          <w:color w:val="6E6158"/>
          <w:spacing w:val="40"/>
        </w:rPr>
        <w:t> </w:t>
      </w:r>
      <w:r>
        <w:rPr>
          <w:color w:val="6E6158"/>
        </w:rPr>
        <w:t>Association’s Business Law Section Lifetime Achievement Award in October 2022, highlighting his</w:t>
      </w:r>
      <w:r>
        <w:rPr>
          <w:color w:val="6E6158"/>
          <w:spacing w:val="40"/>
        </w:rPr>
        <w:t> </w:t>
      </w:r>
      <w:r>
        <w:rPr>
          <w:color w:val="6E6158"/>
        </w:rPr>
        <w:t>contributions to business law in California.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right="31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157849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132pt;width:1.65pt;height:1.65pt;mso-position-horizontal-relative:page;mso-position-vertical-relative:paragraph;z-index:15729152" id="docshape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416215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2873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The University of Texas at Austin, School of Law, with </w:t>
      </w:r>
      <w:r>
        <w:rPr>
          <w:color w:val="6E6158"/>
        </w:rPr>
        <w:t>Honors</w:t>
      </w:r>
      <w:r>
        <w:rPr>
          <w:color w:val="6E6158"/>
        </w:rPr>
        <w:t> B.J., University of Texas, High Honors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9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157524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3511pt;width:1.65pt;height:1.65pt;mso-position-horizontal-relative:page;mso-position-vertical-relative:paragraph;z-index:15730176" id="docshape9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415890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7280pt;width:1.65pt;height:1.65pt;mso-position-horizontal-relative:page;mso-position-vertical-relative:paragraph;z-index:15730688" id="docshape10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 w:before="7"/>
        <w:ind w:right="72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63805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4054pt;width:1.65pt;height:1.65pt;mso-position-horizontal-relative:page;mso-position-vertical-relative:paragraph;z-index:15731200" id="docshape11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322171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7798pt;width:1.65pt;height:1.65pt;mso-position-horizontal-relative:page;mso-position-vertical-relative:paragraph;z-index:15731712" id="docshape12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585704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18435pt;width:1.65pt;height:1.65pt;mso-position-horizontal-relative:page;mso-position-vertical-relative:paragraph;z-index:15732224" id="docshape13" coordorigin="1670,922" coordsize="33,33" path="m1691,955l1682,955,1678,953,1671,947,1670,943,1670,934,1671,930,1678,924,1682,922,1691,922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Business &amp; </w:t>
      </w:r>
      <w:r>
        <w:rPr>
          <w:color w:val="6E6158"/>
        </w:rPr>
        <w:t>Finance Real Estate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2736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Diego</w:t>
      </w:r>
      <w:r>
        <w:rPr>
          <w:color w:val="6E6158"/>
          <w:spacing w:val="8"/>
        </w:rPr>
        <w:t> </w:t>
      </w:r>
      <w:r>
        <w:rPr>
          <w:color w:val="6E6158"/>
        </w:rPr>
        <w:t>Lawyer,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Diego</w:t>
      </w:r>
      <w:r>
        <w:rPr>
          <w:color w:val="6E6158"/>
          <w:spacing w:val="7"/>
        </w:rPr>
        <w:t> </w:t>
      </w:r>
      <w:r>
        <w:rPr>
          <w:color w:val="6E6158"/>
        </w:rPr>
        <w:t>Magazine,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268058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943pt;width:1.65pt;height:1.65pt;mso-position-horizontal-relative:page;mso-position-vertical-relative:paragraph;z-index:15733248" id="docshape15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Lawyers® “Lawyer of the Year” in San Diego – Bankruptcy and Creditor Debtor Rights/Insolvency and Reorganization Law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224015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042pt;width:1.65pt;height:1.65pt;mso-position-horizontal-relative:page;mso-position-vertical-relative:paragraph;z-index:15733760" id="docshape16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Bankruptcy and Creditor Debtor Rights/Insolvency </w:t>
      </w:r>
      <w:r>
        <w:rPr>
          <w:color w:val="6E6158"/>
        </w:rPr>
        <w:t>and Reorganization Law</w:t>
      </w:r>
    </w:p>
    <w:p>
      <w:pPr>
        <w:pStyle w:val="BodyText"/>
        <w:spacing w:line="427" w:lineRule="auto" w:before="123"/>
        <w:ind w:right="45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142699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6156pt;width:1.65pt;height:1.65pt;mso-position-horizontal-relative:page;mso-position-vertical-relative:paragraph;z-index:15734272" id="docshape17" coordorigin="1670,225" coordsize="33,33" path="m1691,257l1682,257,1678,256,1671,249,1670,245,1670,237,1671,233,1678,226,1682,225,1691,225,1694,226,1701,233,1702,237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401064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79906pt;width:1.65pt;height:1.65pt;mso-position-horizontal-relative:page;mso-position-vertical-relative:paragraph;z-index:15734784" id="docshape18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Commercial </w:t>
      </w:r>
      <w:r>
        <w:rPr>
          <w:color w:val="6E6158"/>
        </w:rPr>
        <w:t>Litigation Top Rated Lawyer by Martindale-Hubbell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147721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1589pt;width:1.65pt;height:1.65pt;mso-position-horizontal-relative:page;mso-position-vertical-relative:paragraph;z-index:15735296" id="docshape19" coordorigin="1670,233" coordsize="33,33" path="m1691,265l1682,265,1678,264,1671,257,1670,253,1670,244,1671,241,1678,234,1682,233,1691,233,1694,234,1701,241,1702,244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Rated Lawyer by American Lawyer Media, Commercial Bankruptcy and Creditor-</w:t>
      </w:r>
      <w:r>
        <w:rPr>
          <w:color w:val="6E6158"/>
        </w:rPr>
        <w:t>Debtor </w:t>
      </w:r>
      <w:r>
        <w:rPr>
          <w:color w:val="6E6158"/>
          <w:spacing w:val="-2"/>
        </w:rPr>
        <w:t>Rights</w:t>
      </w:r>
    </w:p>
    <w:p>
      <w:pPr>
        <w:pStyle w:val="BodyText"/>
        <w:spacing w:line="427" w:lineRule="auto" w:before="116"/>
        <w:ind w:right="8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138159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78701pt;width:1.65pt;height:1.65pt;mso-position-horizontal-relative:page;mso-position-vertical-relative:paragraph;z-index:15735808" id="docshape20" coordorigin="1670,218" coordsize="33,33" path="m1691,250l1682,250,1678,249,1671,242,1670,238,1670,229,1671,226,1678,219,1682,218,1691,218,1694,219,1701,226,1702,229,1702,234,1702,238,1701,242,1694,249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396525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2245pt;width:1.65pt;height:1.65pt;mso-position-horizontal-relative:page;mso-position-vertical-relative:paragraph;z-index:15736320" id="docshape21" coordorigin="1670,624" coordsize="33,33" path="m1691,657l1682,657,1678,655,1671,649,1670,645,1670,636,1671,632,1678,626,1682,624,1691,624,1694,626,1701,632,1702,636,1702,641,1702,645,1701,649,1694,655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Rated Lawyer by American Lawyer Media, Corporate Restructuring and </w:t>
      </w:r>
      <w:r>
        <w:rPr>
          <w:color w:val="6E6158"/>
        </w:rPr>
        <w:t>Bankruptcy AV® Preeminent™ Peer Review Rating by Martindale-Hubbell</w:t>
      </w:r>
    </w:p>
    <w:p>
      <w:pPr>
        <w:pStyle w:val="BodyText"/>
        <w:spacing w:line="420" w:lineRule="auto"/>
        <w:ind w:right="16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59782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7244pt;width:1.65pt;height:1.65pt;mso-position-horizontal-relative:page;mso-position-vertical-relative:paragraph;z-index:15736832" id="docshape22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318147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0995pt;width:1.65pt;height:1.65pt;mso-position-horizontal-relative:page;mso-position-vertical-relative:paragraph;z-index:15737344" id="docshape23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Lifetime Achievement Award, Business Law Section, California Lawyers </w:t>
      </w:r>
      <w:r>
        <w:rPr>
          <w:color w:val="6E6158"/>
        </w:rPr>
        <w:t>Association Super Lawyer, Bankruptcy and Creditor/Debtor Rights, 2007-2026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58772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7775pt;width:1.65pt;height:1.65pt;mso-position-horizontal-relative:page;mso-position-vertical-relative:paragraph;z-index:15737856" id="docshape24" coordorigin="1670,93" coordsize="33,33" path="m1691,125l1682,125,1678,124,1671,117,1670,113,1670,104,1671,101,1678,94,1682,93,1691,93,1694,94,1701,101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Magazine,</w:t>
      </w:r>
      <w:r>
        <w:rPr>
          <w:color w:val="6E6158"/>
          <w:spacing w:val="11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2023</w:t>
      </w:r>
    </w:p>
    <w:p>
      <w:pPr>
        <w:pStyle w:val="BodyText"/>
        <w:spacing w:before="17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169212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2382pt;width:1.65pt;height:1.65pt;mso-position-horizontal-relative:page;mso-position-vertical-relative:paragraph;z-index:15738368" id="docshape25" coordorigin="1670,266" coordsize="33,33" path="m1691,299l1682,299,1678,297,1671,291,1670,287,1670,278,1671,274,1678,268,1682,266,1691,266,1694,268,1701,274,1702,278,1702,283,1702,287,1701,291,1694,297,1691,2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50</w:t>
      </w:r>
      <w:r>
        <w:rPr>
          <w:color w:val="6E6158"/>
          <w:spacing w:val="11"/>
        </w:rPr>
        <w:t> </w:t>
      </w:r>
      <w:r>
        <w:rPr>
          <w:color w:val="6E6158"/>
        </w:rPr>
        <w:t>Influential</w:t>
      </w:r>
      <w:r>
        <w:rPr>
          <w:color w:val="6E6158"/>
          <w:spacing w:val="11"/>
        </w:rPr>
        <w:t> </w:t>
      </w:r>
      <w:r>
        <w:rPr>
          <w:color w:val="6E6158"/>
        </w:rPr>
        <w:t>Leaders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Community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Daily</w:t>
      </w:r>
      <w:r>
        <w:rPr>
          <w:color w:val="6E6158"/>
          <w:spacing w:val="11"/>
        </w:rPr>
        <w:t> </w:t>
      </w:r>
      <w:r>
        <w:rPr>
          <w:color w:val="6E6158"/>
        </w:rPr>
        <w:t>Transcript,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420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174964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709pt;width:1.65pt;height:1.65pt;mso-position-horizontal-relative:page;mso-position-vertical-relative:paragraph;z-index:15738880" id="docshape26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433329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461pt;width:1.65pt;height:1.65pt;mso-position-horizontal-relative:page;mso-position-vertical-relative:paragraph;z-index:15739392" id="docshape2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Mediator of the Year by the Bankruptcy Court for the Southern District of California, 2013-2015</w:t>
      </w:r>
      <w:r>
        <w:rPr>
          <w:color w:val="6E6158"/>
          <w:spacing w:val="40"/>
        </w:rPr>
        <w:t> </w:t>
      </w:r>
      <w:r>
        <w:rPr>
          <w:color w:val="6E6158"/>
        </w:rPr>
        <w:t>San Diego Business Journal’s Best of The Bar</w:t>
      </w:r>
    </w:p>
    <w:p>
      <w:pPr>
        <w:pStyle w:val="Heading1"/>
        <w:spacing w:before="167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14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152947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3089pt;width:1.65pt;height:1.65pt;mso-position-horizontal-relative:page;mso-position-vertical-relative:paragraph;z-index:15739904" id="docshape28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“The</w:t>
      </w:r>
      <w:r>
        <w:rPr>
          <w:color w:val="6E6158"/>
          <w:spacing w:val="10"/>
        </w:rPr>
        <w:t> </w:t>
      </w:r>
      <w:r>
        <w:rPr>
          <w:color w:val="6E6158"/>
        </w:rPr>
        <w:t>ABC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ABCs,”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Forum,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0"/>
        </w:rPr>
        <w:t> </w:t>
      </w:r>
      <w:r>
        <w:rPr>
          <w:color w:val="6E6158"/>
        </w:rPr>
        <w:t>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6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263053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2894pt;width:1.65pt;height:1.65pt;mso-position-horizontal-relative:page;mso-position-vertical-relative:paragraph;z-index:15740416" id="docshape2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“Stalking Horse Real Property Sales in Bankruptcy: To Stalk or Not to Stalk,” California</w:t>
      </w:r>
      <w:r>
        <w:rPr>
          <w:color w:val="6E6158"/>
          <w:spacing w:val="40"/>
        </w:rPr>
        <w:t> </w:t>
      </w:r>
      <w:r>
        <w:rPr>
          <w:color w:val="6E6158"/>
        </w:rPr>
        <w:t>Lawyer Association, October 11,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236013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773pt;width:1.65pt;height:1.65pt;mso-position-horizontal-relative:page;mso-position-vertical-relative:paragraph;z-index:15740928" id="docshape3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“Litigation Funding in Bankruptcy Cases: How to Get it &amp; Potential Pitfalls (Help Me Legalist, You’re My Only Hope,” California Lawyer Association, October 21, 2021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69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157819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76pt;width:1.65pt;height:1.65pt;mso-position-horizontal-relative:page;mso-position-vertical-relative:paragraph;z-index:15741440" id="docshape31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416185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504pt;width:1.65pt;height:1.65pt;mso-position-horizontal-relative:page;mso-position-vertical-relative:paragraph;z-index:15741952" id="docshape3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 of the Coif Member, Phi Kappa </w:t>
      </w:r>
      <w:r>
        <w:rPr>
          <w:color w:val="6E6158"/>
        </w:rPr>
        <w:t>PHi</w:t>
      </w:r>
    </w:p>
    <w:p>
      <w:pPr>
        <w:pStyle w:val="BodyText"/>
        <w:spacing w:line="420" w:lineRule="auto" w:before="6"/>
        <w:ind w:right="60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63465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278pt;width:1.65pt;height:1.65pt;mso-position-horizontal-relative:page;mso-position-vertical-relative:paragraph;z-index:15742464" id="docshape33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326998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47917pt;width:1.65pt;height:1.65pt;mso-position-horizontal-relative:page;mso-position-vertical-relative:paragraph;z-index:15742976" id="docshape34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Kappa Tau Alpha Member, American Bar </w:t>
      </w:r>
      <w:r>
        <w:rPr>
          <w:color w:val="6E6158"/>
        </w:rPr>
        <w:t>Association</w:t>
      </w:r>
    </w:p>
    <w:p>
      <w:pPr>
        <w:pStyle w:val="BodyText"/>
        <w:spacing w:line="420" w:lineRule="auto"/>
        <w:ind w:right="16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63813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4692pt;width:1.65pt;height:1.65pt;mso-position-horizontal-relative:page;mso-position-vertical-relative:paragraph;z-index:15743488" id="docshape3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322179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8435pt;width:1.65pt;height:1.65pt;mso-position-horizontal-relative:page;mso-position-vertical-relative:paragraph;z-index:15744000" id="docshape36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Subcommittee on Business Bankruptcy, American Bar </w:t>
      </w:r>
      <w:r>
        <w:rPr>
          <w:color w:val="6E6158"/>
        </w:rPr>
        <w:t>Association Member, San Diego County Bar Association</w:t>
      </w:r>
    </w:p>
    <w:p>
      <w:pPr>
        <w:pStyle w:val="BodyText"/>
        <w:spacing w:line="420" w:lineRule="auto" w:before="5"/>
        <w:ind w:right="2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62804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5211pt;width:1.65pt;height:1.65pt;mso-position-horizontal-relative:page;mso-position-vertical-relative:paragraph;z-index:15744512" id="docshape37" coordorigin="1670,99" coordsize="33,33" path="m1691,131l1682,131,1678,130,1671,124,1670,120,1670,111,1671,107,1678,100,1682,99,1691,99,1694,100,1701,107,1702,111,1702,115,1702,120,1701,124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326336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95778pt;width:1.65pt;height:1.65pt;mso-position-horizontal-relative:page;mso-position-vertical-relative:paragraph;z-index:15745024" id="docshape38" coordorigin="1670,514" coordsize="33,33" path="m1691,546l1682,546,1678,545,1671,539,1670,535,1670,526,1671,522,1678,516,1682,514,1691,514,1694,516,1701,522,1702,526,1702,530,1702,535,1701,539,1694,545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584702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039547pt;width:1.65pt;height:1.65pt;mso-position-horizontal-relative:page;mso-position-vertical-relative:paragraph;z-index:15745536" id="docshape39" coordorigin="1670,921" coordsize="33,33" path="m1691,953l1682,953,1678,952,1671,945,1670,942,1670,933,1671,929,1678,922,1682,921,1691,921,1694,922,1701,929,1702,933,1702,937,1702,942,1701,945,1694,952,1691,9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Bankruptcy Law Section, San Diego County Bar </w:t>
      </w:r>
      <w:r>
        <w:rPr>
          <w:color w:val="6E6158"/>
        </w:rPr>
        <w:t>Association Member, San Diego County Chapter of the Federal Bar Association Member, National Association of Bankruptcy Trustees</w:t>
      </w:r>
    </w:p>
    <w:p>
      <w:pPr>
        <w:pStyle w:val="BodyText"/>
        <w:spacing w:line="420" w:lineRule="auto" w:before="6"/>
        <w:ind w:right="5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63282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82837pt;width:1.65pt;height:1.65pt;mso-position-horizontal-relative:page;mso-position-vertical-relative:paragraph;z-index:15746048" id="docshape40" coordorigin="1670,100" coordsize="33,33" path="m1691,132l1682,132,1678,131,1671,124,1670,120,1670,111,1671,108,1678,101,1682,100,1691,100,1694,101,1701,108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321647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2658pt;width:1.65pt;height:1.65pt;mso-position-horizontal-relative:page;mso-position-vertical-relative:paragraph;z-index:15746560" id="docshape41" coordorigin="1670,507" coordsize="33,33" path="m1691,539l1682,539,1678,537,1671,531,1670,527,1670,518,1671,514,1678,508,1682,507,1691,507,1694,508,1701,514,1702,518,1702,523,1702,527,1701,531,1694,537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Bankruptcy Forum Member,</w:t>
      </w:r>
      <w:r>
        <w:rPr>
          <w:color w:val="6E6158"/>
          <w:spacing w:val="9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9"/>
        </w:rPr>
        <w:t> </w:t>
      </w:r>
      <w:r>
        <w:rPr>
          <w:color w:val="6E6158"/>
        </w:rPr>
        <w:t>Bankruptcy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Forum</w:t>
      </w:r>
    </w:p>
    <w:p>
      <w:pPr>
        <w:pStyle w:val="BodyText"/>
        <w:spacing w:after="0" w:line="420" w:lineRule="auto"/>
        <w:sectPr>
          <w:pgSz w:w="12240" w:h="15840"/>
          <w:pgMar w:top="580" w:bottom="280" w:left="1440" w:right="1080"/>
        </w:sectPr>
      </w:pPr>
    </w:p>
    <w:p>
      <w:pPr>
        <w:pStyle w:val="BodyText"/>
        <w:spacing w:line="420" w:lineRule="auto" w:before="83"/>
        <w:ind w:right="5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7072" id="docshape4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47584" id="docshape43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Diego Receivers </w:t>
      </w:r>
      <w:r>
        <w:rPr>
          <w:color w:val="6E6158"/>
        </w:rPr>
        <w:t>Forum Member, California Receivers Forum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80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152696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321pt;width:1.65pt;height:1.65pt;mso-position-horizontal-relative:page;mso-position-vertical-relative:paragraph;z-index:15748096" id="docshape44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416228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393pt;width:1.65pt;height:1.65pt;mso-position-horizontal-relative:page;mso-position-vertical-relative:paragraph;z-index:15748608" id="docshape45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Texas</w:t>
      </w:r>
    </w:p>
    <w:p>
      <w:pPr>
        <w:pStyle w:val="BodyText"/>
        <w:spacing w:line="231" w:lineRule="exac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63509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711pt;width:1.65pt;height:1.65pt;mso-position-horizontal-relative:page;mso-position-vertical-relative:paragraph;z-index:15749120" id="docshape4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174958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224pt;width:1.65pt;height:1.65pt;mso-position-horizontal-relative:page;mso-position-vertical-relative:paragraph;z-index:15749632" id="docshape47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267918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93pt;width:1.65pt;height:1.65pt;mso-position-horizontal-relative:page;mso-position-vertical-relative:paragraph;z-index:15750144" id="docshape48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District and Bankruptcy Courts for Southern, Central, Eastern and Northern Districts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 w:right="720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hil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P. Hill - Fennemore</dc:title>
  <dcterms:created xsi:type="dcterms:W3CDTF">2026-03-18T19:58:53Z</dcterms:created>
  <dcterms:modified xsi:type="dcterms:W3CDTF">2026-03-18T19:58:53Z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m142</vt:lpwstr>
  </property>
</Properties>
</file>