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ica Po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7450" y="1369338"/>
                            <a:ext cx="18554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5470" h="320675">
                                <a:moveTo>
                                  <a:pt x="18550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55063" y="320382"/>
                                </a:lnTo>
                                <a:lnTo>
                                  <a:pt x="1855063" y="315214"/>
                                </a:lnTo>
                                <a:close/>
                              </a:path>
                              <a:path w="1855470" h="320675">
                                <a:moveTo>
                                  <a:pt x="1855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55063" y="5168"/>
                                </a:lnTo>
                                <a:lnTo>
                                  <a:pt x="1855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L.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POST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0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602.916.5618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jpost@fennemorelaw.com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ssica Post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12;top:2156;width:2922;height:505" id="docshape5" coordorigin="5713,2156" coordsize="2922,505" path="m8634,2653l5713,2653,5713,2661,8634,2661,8634,2653xm8634,2156l5713,2156,5713,2165,8634,2165,863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L.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POST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30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602.916.5618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jpost@fennemorelaw.com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JESSICA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POST</w:t>
      </w:r>
    </w:p>
    <w:p>
      <w:pPr>
        <w:pStyle w:val="BodyText"/>
        <w:spacing w:line="295" w:lineRule="auto" w:before="147"/>
        <w:ind w:left="99" w:right="757"/>
      </w:pPr>
      <w:r>
        <w:rPr>
          <w:color w:val="6E6158"/>
        </w:rPr>
        <w:t>Jessica practices in the areas of labor and employment, and complex business litigation. She</w:t>
      </w:r>
      <w:r>
        <w:rPr>
          <w:color w:val="6E6158"/>
          <w:spacing w:val="40"/>
        </w:rPr>
        <w:t> </w:t>
      </w:r>
      <w:r>
        <w:rPr>
          <w:color w:val="6E6158"/>
        </w:rPr>
        <w:t>assists companies in employment discrimination, wage and hour, restrictive covenant and </w:t>
      </w:r>
      <w:r>
        <w:rPr>
          <w:color w:val="6E6158"/>
        </w:rPr>
        <w:t>trade theft matters. For those clients, Jessica focuses on employment discrimination and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 litigation, representing clients before various state and federal courts and</w:t>
      </w:r>
      <w:r>
        <w:rPr>
          <w:color w:val="6E6158"/>
          <w:spacing w:val="40"/>
        </w:rPr>
        <w:t> </w:t>
      </w:r>
      <w:r>
        <w:rPr>
          <w:color w:val="6E6158"/>
        </w:rPr>
        <w:t>administrative agencies. She has defended employers in wage and hour class actions in both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court, including cases involving missed meal and break periods and</w:t>
      </w:r>
      <w:r>
        <w:rPr>
          <w:color w:val="6E6158"/>
          <w:spacing w:val="40"/>
        </w:rPr>
        <w:t> </w:t>
      </w:r>
      <w:r>
        <w:rPr>
          <w:color w:val="6E6158"/>
        </w:rPr>
        <w:t>misclassification of employees.</w:t>
      </w:r>
    </w:p>
    <w:p>
      <w:pPr>
        <w:pStyle w:val="BodyText"/>
        <w:spacing w:line="297" w:lineRule="auto" w:before="199"/>
        <w:ind w:left="99" w:right="757"/>
      </w:pPr>
      <w:r>
        <w:rPr>
          <w:color w:val="6E6158"/>
        </w:rPr>
        <w:t>She has represented companies at trials, mediations and arbitrations. In proactive measures to</w:t>
      </w:r>
      <w:r>
        <w:rPr>
          <w:color w:val="6E6158"/>
          <w:spacing w:val="40"/>
        </w:rPr>
        <w:t> </w:t>
      </w:r>
      <w:r>
        <w:rPr>
          <w:color w:val="6E6158"/>
        </w:rPr>
        <w:t>ideally prevent such situations, Jessica works closely with human resources professionals to</w:t>
      </w:r>
      <w:r>
        <w:rPr>
          <w:color w:val="6E6158"/>
          <w:spacing w:val="80"/>
        </w:rPr>
        <w:t> </w:t>
      </w:r>
      <w:r>
        <w:rPr>
          <w:color w:val="6E6158"/>
        </w:rPr>
        <w:t>ensure clients comply with applicable state and federal labor laws.</w:t>
      </w:r>
    </w:p>
    <w:p>
      <w:pPr>
        <w:pStyle w:val="BodyText"/>
        <w:spacing w:line="292" w:lineRule="auto" w:before="192"/>
        <w:ind w:left="99" w:right="757"/>
      </w:pPr>
      <w:r>
        <w:rPr>
          <w:color w:val="6E6158"/>
        </w:rPr>
        <w:t>For her complex commercial litigation practice, Jessica handles legal malpractice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cases,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well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cases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involve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issues.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7"/>
        <w:ind w:right="18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152750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594pt;width:1.65pt;height:1.65pt;mso-position-horizontal-relative:page;mso-position-vertical-relative:paragraph;z-index:15729152" id="docshape7" coordorigin="1670,241" coordsize="33,33" path="m1691,273l1682,273,1678,272,1671,265,1670,261,1670,252,1671,248,1678,242,1682,241,1691,241,1694,242,1701,248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416283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21pt;width:1.65pt;height:1.65pt;mso-position-horizontal-relative:page;mso-position-vertical-relative:paragraph;z-index:15729664" id="docshape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A.B., Dartmouth College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71470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27615pt;width:1.65pt;height:1.65pt;mso-position-horizontal-relative:page;mso-position-vertical-relative:paragraph;z-index:15730176" id="docshape9" coordorigin="1670,113" coordsize="33,33" path="m1691,145l1682,145,1678,144,1671,137,1670,133,1670,124,1671,120,1678,114,1682,113,1691,113,1694,114,1701,120,1702,124,1702,129,1702,133,1701,137,1694,144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174925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654pt;width:1.65pt;height:1.65pt;mso-position-horizontal-relative:page;mso-position-vertical-relative:paragraph;z-index:15730688" id="docshape1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Editor-in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Chief,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38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ind w:left="0"/>
        <w:rPr>
          <w:b/>
        </w:rPr>
      </w:pPr>
    </w:p>
    <w:p>
      <w:pPr>
        <w:pStyle w:val="BodyText"/>
        <w:spacing w:line="427" w:lineRule="auto" w:before="0"/>
        <w:ind w:right="58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64599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659pt;width:1.65pt;height:1.65pt;mso-position-horizontal-relative:page;mso-position-vertical-relative:paragraph;z-index:15731200" id="docshape11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322965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0357pt;width:1.65pt;height:1.65pt;mso-position-horizontal-relative:page;mso-position-vertical-relative:paragraph;z-index:15731712" id="docshape12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</w:t>
      </w:r>
      <w:r>
        <w:rPr>
          <w:color w:val="6E6158"/>
        </w:rPr>
        <w:t>Litigation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0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59882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5142pt;width:1.65pt;height:1.65pt;mso-position-horizontal-relative:page;mso-position-vertical-relative:paragraph;z-index:15732224" id="docshape13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318247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8886pt;width:1.65pt;height:1.65pt;mso-position-horizontal-relative:page;mso-position-vertical-relative:paragraph;z-index:15732736" id="docshape14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2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391469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24387pt;width:1.65pt;height:1.65pt;mso-position-horizontal-relative:page;mso-position-vertical-relative:paragraph;z-index:15733248" id="docshape15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2025:</w:t>
      </w:r>
      <w:r>
        <w:rPr>
          <w:color w:val="6E6158"/>
          <w:spacing w:val="37"/>
        </w:rPr>
        <w:t> </w:t>
      </w:r>
      <w:r>
        <w:rPr>
          <w:color w:val="6E6158"/>
        </w:rPr>
        <w:t>Served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co-counsel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multi-million</w:t>
      </w:r>
      <w:r>
        <w:rPr>
          <w:color w:val="6E6158"/>
          <w:spacing w:val="37"/>
        </w:rPr>
        <w:t> </w:t>
      </w:r>
      <w:r>
        <w:rPr>
          <w:color w:val="6E6158"/>
        </w:rPr>
        <w:t>professional</w:t>
      </w:r>
      <w:r>
        <w:rPr>
          <w:color w:val="6E6158"/>
          <w:spacing w:val="37"/>
        </w:rPr>
        <w:t> </w:t>
      </w:r>
      <w:r>
        <w:rPr>
          <w:color w:val="6E6158"/>
        </w:rPr>
        <w:t>negligence</w:t>
      </w:r>
      <w:r>
        <w:rPr>
          <w:color w:val="6E6158"/>
          <w:spacing w:val="37"/>
        </w:rPr>
        <w:t> </w:t>
      </w:r>
      <w:r>
        <w:rPr>
          <w:color w:val="6E6158"/>
        </w:rPr>
        <w:t>case.</w:t>
      </w:r>
      <w:r>
        <w:rPr>
          <w:color w:val="6E6158"/>
          <w:spacing w:val="37"/>
        </w:rPr>
        <w:t> </w:t>
      </w:r>
      <w:r>
        <w:rPr>
          <w:color w:val="6E6158"/>
        </w:rPr>
        <w:t>Successfully secured summary judgment for the client. In 2025, argued before the Arizona Supreme Court,</w:t>
      </w:r>
      <w:r>
        <w:rPr>
          <w:color w:val="6E6158"/>
          <w:spacing w:val="40"/>
        </w:rPr>
        <w:t> </w:t>
      </w:r>
      <w:r>
        <w:rPr>
          <w:color w:val="6E6158"/>
        </w:rPr>
        <w:t>resulting in a published decision on the standard for providing lost profit damages. McAlister v.</w:t>
      </w:r>
      <w:r>
        <w:rPr>
          <w:color w:val="6E6158"/>
          <w:spacing w:val="40"/>
        </w:rPr>
        <w:t> </w:t>
      </w:r>
      <w:r>
        <w:rPr>
          <w:color w:val="6E6158"/>
        </w:rPr>
        <w:t>Loeb &amp; Loeb, L.L.P., 571 P.3d 891 (Ariz. 2025).</w:t>
      </w:r>
    </w:p>
    <w:p>
      <w:pPr>
        <w:pStyle w:val="BodyText"/>
        <w:spacing w:line="297" w:lineRule="auto" w:before="124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324058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413pt;width:1.65pt;height:1.65pt;mso-position-horizontal-relative:page;mso-position-vertical-relative:paragraph;z-index:15733760" id="docshape1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2025: 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8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292" w:lineRule="auto" w:before="118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320279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1888pt;width:1.65pt;height:1.65pt;mso-position-horizontal-relative:page;mso-position-vertical-relative:paragraph;z-index:15734272" id="docshape17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2023-24: Represented a doctor in a dispute arising out of the sale of a medical practice.</w:t>
      </w:r>
      <w:r>
        <w:rPr>
          <w:color w:val="6E6158"/>
          <w:spacing w:val="40"/>
        </w:rPr>
        <w:t> </w:t>
      </w:r>
      <w:r>
        <w:rPr>
          <w:color w:val="6E6158"/>
        </w:rPr>
        <w:t>Secured more than $7 million verdict against the defendant. Subsequently secured a temporary</w:t>
      </w:r>
      <w:r>
        <w:rPr>
          <w:color w:val="6E6158"/>
          <w:spacing w:val="17"/>
        </w:rPr>
        <w:t> </w:t>
      </w:r>
      <w:r>
        <w:rPr>
          <w:color w:val="6E6158"/>
        </w:rPr>
        <w:t>restraining</w:t>
      </w:r>
      <w:r>
        <w:rPr>
          <w:color w:val="6E6158"/>
          <w:spacing w:val="17"/>
        </w:rPr>
        <w:t> </w:t>
      </w:r>
      <w:r>
        <w:rPr>
          <w:color w:val="6E6158"/>
        </w:rPr>
        <w:t>order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restrain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defendant</w:t>
      </w:r>
      <w:r>
        <w:rPr>
          <w:color w:val="6E6158"/>
          <w:spacing w:val="17"/>
        </w:rPr>
        <w:t> </w:t>
      </w:r>
      <w:r>
        <w:rPr>
          <w:color w:val="6E6158"/>
        </w:rPr>
        <w:t>from</w:t>
      </w:r>
      <w:r>
        <w:rPr>
          <w:color w:val="6E6158"/>
          <w:spacing w:val="17"/>
        </w:rPr>
        <w:t> </w:t>
      </w:r>
      <w:r>
        <w:rPr>
          <w:color w:val="6E6158"/>
        </w:rPr>
        <w:t>fraudulently</w:t>
      </w:r>
      <w:r>
        <w:rPr>
          <w:color w:val="6E6158"/>
          <w:spacing w:val="17"/>
        </w:rPr>
        <w:t> </w:t>
      </w:r>
      <w:r>
        <w:rPr>
          <w:color w:val="6E6158"/>
        </w:rPr>
        <w:t>transferring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funds.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236173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373pt;width:1.65pt;height:1.65pt;mso-position-horizontal-relative:page;mso-position-vertical-relative:paragraph;z-index:15734784" id="docshape1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2022: Represented a financial services entity and secured a restraining order against a former</w:t>
      </w:r>
      <w:r>
        <w:rPr>
          <w:color w:val="6E6158"/>
          <w:spacing w:val="40"/>
        </w:rPr>
        <w:t> </w:t>
      </w:r>
      <w:r>
        <w:rPr>
          <w:color w:val="6E6158"/>
        </w:rPr>
        <w:t>employee under the Federal Trade Secrets Act and other state law statutes.</w:t>
      </w:r>
    </w:p>
    <w:p>
      <w:pPr>
        <w:pStyle w:val="BodyText"/>
        <w:spacing w:line="297" w:lineRule="auto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323648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414pt;width:1.65pt;height:1.65pt;mso-position-horizontal-relative:page;mso-position-vertical-relative:paragraph;z-index:15735296" id="docshape19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2021: Served as co-counsel in a 9-day bench trial involving a partnership dispute. Secured</w:t>
      </w:r>
      <w:r>
        <w:rPr>
          <w:color w:val="6E6158"/>
          <w:spacing w:val="40"/>
        </w:rPr>
        <w:t> </w:t>
      </w:r>
      <w:r>
        <w:rPr>
          <w:color w:val="6E6158"/>
        </w:rPr>
        <w:t>successful result for the client who was declared the 100% owner of the multiple million dollar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business.</w:t>
      </w:r>
    </w:p>
    <w:p>
      <w:pPr>
        <w:pStyle w:val="BodyText"/>
        <w:spacing w:line="292" w:lineRule="auto" w:before="118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227492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2756pt;width:1.65pt;height:1.65pt;mso-position-horizontal-relative:page;mso-position-vertical-relative:paragraph;z-index:15735808" id="docshape20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2020-21: Represented a doctor in a 7-day arbitration against his former employer; secured a</w:t>
      </w:r>
      <w:r>
        <w:rPr>
          <w:color w:val="6E6158"/>
          <w:spacing w:val="40"/>
        </w:rPr>
        <w:t> </w:t>
      </w:r>
      <w:r>
        <w:rPr>
          <w:color w:val="6E6158"/>
        </w:rPr>
        <w:t>verdict that included breach of contract, fraud, and punitive damages.</w:t>
      </w:r>
    </w:p>
    <w:p>
      <w:pPr>
        <w:pStyle w:val="BodyText"/>
        <w:spacing w:line="292" w:lineRule="auto" w:before="131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236012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633pt;width:1.65pt;height:1.65pt;mso-position-horizontal-relative:page;mso-position-vertical-relative:paragraph;z-index:15736320" id="docshape2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2018: Represented an employer in a wrongful termination claim and secured </w:t>
      </w:r>
      <w:r>
        <w:rPr>
          <w:color w:val="6E6158"/>
        </w:rPr>
        <w:t>summary judgment in favor of the employer.</w:t>
      </w:r>
    </w:p>
    <w:p>
      <w:pPr>
        <w:pStyle w:val="BodyText"/>
        <w:spacing w:line="292" w:lineRule="auto" w:before="124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231108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548pt;width:1.65pt;height:1.65pt;mso-position-horizontal-relative:page;mso-position-vertical-relative:paragraph;z-index:15736832" id="docshape22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2016: Served as co-counsel in a four-week legal malpractice case and secured a </w:t>
      </w:r>
      <w:r>
        <w:rPr>
          <w:color w:val="6E6158"/>
        </w:rPr>
        <w:t>unanimous</w:t>
      </w:r>
      <w:r>
        <w:rPr>
          <w:color w:val="6E6158"/>
          <w:spacing w:val="40"/>
        </w:rPr>
        <w:t> </w:t>
      </w:r>
      <w:r>
        <w:rPr>
          <w:color w:val="6E6158"/>
        </w:rPr>
        <w:t>jury verdict in favor of the defendant law firm.</w:t>
      </w:r>
    </w:p>
    <w:p>
      <w:pPr>
        <w:pStyle w:val="BodyText"/>
        <w:spacing w:line="292" w:lineRule="auto" w:before="131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235818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398pt;width:1.65pt;height:1.65pt;mso-position-horizontal-relative:page;mso-position-vertical-relative:paragraph;z-index:15737344" id="docshape2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2015: Represented large employer in AAA arbitration in a wrongful discrimination claim </w:t>
      </w:r>
      <w:r>
        <w:rPr>
          <w:color w:val="6E6158"/>
        </w:rPr>
        <w:t>being</w:t>
      </w:r>
      <w:r>
        <w:rPr>
          <w:color w:val="6E6158"/>
          <w:spacing w:val="40"/>
        </w:rPr>
        <w:t> </w:t>
      </w:r>
      <w:r>
        <w:rPr>
          <w:color w:val="6E6158"/>
        </w:rPr>
        <w:t>asserted by a former employee. Secured a decision in favor of the employer.</w:t>
      </w:r>
    </w:p>
    <w:p>
      <w:pPr>
        <w:pStyle w:val="BodyText"/>
        <w:spacing w:line="292" w:lineRule="auto"/>
        <w:ind w:right="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230916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2409pt;width:1.65pt;height:1.65pt;mso-position-horizontal-relative:page;mso-position-vertical-relative:paragraph;z-index:15737856" id="docshape2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2013: Represented large employer in AAA arbitration where employee was claiming to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been wrongfully terminated. Secured decision in favor of the employer.</w:t>
      </w:r>
    </w:p>
    <w:p>
      <w:pPr>
        <w:pStyle w:val="BodyText"/>
        <w:spacing w:line="295" w:lineRule="auto" w:before="132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510128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167599pt;width:1.65pt;height:1.65pt;mso-position-horizontal-relative:page;mso-position-vertical-relative:paragraph;z-index:15738368" id="docshape25" coordorigin="1670,803" coordsize="33,33" path="m1691,836l1682,836,1678,834,1671,828,1670,824,1670,815,1671,811,1678,805,1682,803,1691,803,1694,805,1701,811,1702,815,1702,820,1702,824,1701,828,1694,834,1691,8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2011: Served as co-counsel at a three-day bench trial in Arizona district court, representing an</w:t>
      </w:r>
      <w:r>
        <w:rPr>
          <w:color w:val="6E6158"/>
          <w:spacing w:val="40"/>
        </w:rPr>
        <w:t> </w:t>
      </w:r>
      <w:r>
        <w:rPr>
          <w:color w:val="6E6158"/>
        </w:rPr>
        <w:t>airline</w:t>
      </w:r>
      <w:r>
        <w:rPr>
          <w:color w:val="6E6158"/>
          <w:spacing w:val="28"/>
        </w:rPr>
        <w:t> </w:t>
      </w:r>
      <w:r>
        <w:rPr>
          <w:color w:val="6E6158"/>
        </w:rPr>
        <w:t>against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claim</w:t>
      </w:r>
      <w:r>
        <w:rPr>
          <w:color w:val="6E6158"/>
          <w:spacing w:val="28"/>
        </w:rPr>
        <w:t> </w:t>
      </w:r>
      <w:r>
        <w:rPr>
          <w:color w:val="6E6158"/>
        </w:rPr>
        <w:t>brought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two</w:t>
      </w:r>
      <w:r>
        <w:rPr>
          <w:color w:val="6E6158"/>
          <w:spacing w:val="28"/>
        </w:rPr>
        <w:t> </w:t>
      </w:r>
      <w:r>
        <w:rPr>
          <w:color w:val="6E6158"/>
        </w:rPr>
        <w:t>former</w:t>
      </w:r>
      <w:r>
        <w:rPr>
          <w:color w:val="6E6158"/>
          <w:spacing w:val="28"/>
        </w:rPr>
        <w:t> </w:t>
      </w:r>
      <w:r>
        <w:rPr>
          <w:color w:val="6E6158"/>
        </w:rPr>
        <w:t>employees</w:t>
      </w:r>
      <w:r>
        <w:rPr>
          <w:color w:val="6E6158"/>
          <w:spacing w:val="28"/>
        </w:rPr>
        <w:t> </w:t>
      </w:r>
      <w:r>
        <w:rPr>
          <w:color w:val="6E6158"/>
        </w:rPr>
        <w:t>who</w:t>
      </w:r>
      <w:r>
        <w:rPr>
          <w:color w:val="6E6158"/>
          <w:spacing w:val="28"/>
        </w:rPr>
        <w:t> </w:t>
      </w:r>
      <w:r>
        <w:rPr>
          <w:color w:val="6E6158"/>
        </w:rPr>
        <w:t>were</w:t>
      </w:r>
      <w:r>
        <w:rPr>
          <w:color w:val="6E6158"/>
          <w:spacing w:val="28"/>
        </w:rPr>
        <w:t> </w:t>
      </w:r>
      <w:r>
        <w:rPr>
          <w:color w:val="6E6158"/>
        </w:rPr>
        <w:t>claiming</w:t>
      </w:r>
      <w:r>
        <w:rPr>
          <w:color w:val="6E6158"/>
          <w:spacing w:val="28"/>
        </w:rPr>
        <w:t> </w:t>
      </w:r>
      <w:r>
        <w:rPr>
          <w:color w:val="6E6158"/>
        </w:rPr>
        <w:t>that</w:t>
      </w:r>
      <w:r>
        <w:rPr>
          <w:color w:val="6E6158"/>
          <w:spacing w:val="28"/>
        </w:rPr>
        <w:t> </w:t>
      </w:r>
      <w:r>
        <w:rPr>
          <w:color w:val="6E6158"/>
        </w:rPr>
        <w:t>the company violated the Family and Medical Leave Act when it terminated them for abusing its</w:t>
      </w:r>
      <w:r>
        <w:rPr>
          <w:color w:val="6E6158"/>
          <w:spacing w:val="40"/>
        </w:rPr>
        <w:t> </w:t>
      </w:r>
      <w:r>
        <w:rPr>
          <w:color w:val="6E6158"/>
        </w:rPr>
        <w:t>sick leave policy; examined and cross-examined witnesses; received a complete defense</w:t>
      </w:r>
      <w:r>
        <w:rPr>
          <w:color w:val="6E6158"/>
          <w:spacing w:val="40"/>
        </w:rPr>
        <w:t> </w:t>
      </w:r>
      <w:r>
        <w:rPr>
          <w:color w:val="6E6158"/>
        </w:rPr>
        <w:t>verdict. (Ariz. Federal Court 2011).</w:t>
      </w:r>
    </w:p>
    <w:p>
      <w:pPr>
        <w:pStyle w:val="BodyText"/>
        <w:spacing w:line="295" w:lineRule="auto" w:before="121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415676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30465pt;width:1.65pt;height:1.65pt;mso-position-horizontal-relative:page;mso-position-vertical-relative:paragraph;z-index:15738880" id="docshape26" coordorigin="1670,655" coordsize="33,33" path="m1691,687l1682,687,1678,686,1671,679,1670,675,1670,666,1671,663,1678,656,1682,655,1691,655,1694,656,1701,663,1702,666,1702,671,1702,675,1701,679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2010: Served as co-counsel at week-long trial in Minnesota federal district court, representing</w:t>
      </w:r>
      <w:r>
        <w:rPr>
          <w:color w:val="6E6158"/>
          <w:spacing w:val="40"/>
        </w:rPr>
        <w:t> </w:t>
      </w:r>
      <w:r>
        <w:rPr>
          <w:color w:val="6E6158"/>
        </w:rPr>
        <w:t>mine operator against discrimination claims brought by private plaintiff and the EEOC;</w:t>
      </w:r>
      <w:r>
        <w:rPr>
          <w:color w:val="6E6158"/>
          <w:spacing w:val="40"/>
        </w:rPr>
        <w:t> </w:t>
      </w:r>
      <w:r>
        <w:rPr>
          <w:color w:val="6E6158"/>
        </w:rPr>
        <w:t>examined and cross-examined witnesses and successfully argued directed verdict motion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punitive</w:t>
      </w:r>
      <w:r>
        <w:rPr>
          <w:color w:val="6E6158"/>
          <w:spacing w:val="38"/>
        </w:rPr>
        <w:t> </w:t>
      </w:r>
      <w:r>
        <w:rPr>
          <w:color w:val="6E6158"/>
        </w:rPr>
        <w:t>damages;</w:t>
      </w:r>
      <w:r>
        <w:rPr>
          <w:color w:val="6E6158"/>
          <w:spacing w:val="38"/>
        </w:rPr>
        <w:t> </w:t>
      </w:r>
      <w:r>
        <w:rPr>
          <w:color w:val="6E6158"/>
        </w:rPr>
        <w:t>jury</w:t>
      </w:r>
      <w:r>
        <w:rPr>
          <w:color w:val="6E6158"/>
          <w:spacing w:val="38"/>
        </w:rPr>
        <w:t> </w:t>
      </w:r>
      <w:r>
        <w:rPr>
          <w:color w:val="6E6158"/>
        </w:rPr>
        <w:t>returned</w:t>
      </w:r>
      <w:r>
        <w:rPr>
          <w:color w:val="6E6158"/>
          <w:spacing w:val="38"/>
        </w:rPr>
        <w:t> </w:t>
      </w:r>
      <w:r>
        <w:rPr>
          <w:color w:val="6E6158"/>
        </w:rPr>
        <w:t>complete</w:t>
      </w:r>
      <w:r>
        <w:rPr>
          <w:color w:val="6E6158"/>
          <w:spacing w:val="38"/>
        </w:rPr>
        <w:t> </w:t>
      </w:r>
      <w:r>
        <w:rPr>
          <w:color w:val="6E6158"/>
        </w:rPr>
        <w:t>defense</w:t>
      </w:r>
      <w:r>
        <w:rPr>
          <w:color w:val="6E6158"/>
          <w:spacing w:val="38"/>
        </w:rPr>
        <w:t> </w:t>
      </w:r>
      <w:r>
        <w:rPr>
          <w:color w:val="6E6158"/>
        </w:rPr>
        <w:t>verdict.</w:t>
      </w:r>
      <w:r>
        <w:rPr>
          <w:color w:val="6E6158"/>
          <w:spacing w:val="38"/>
        </w:rPr>
        <w:t> </w:t>
      </w:r>
      <w:r>
        <w:rPr>
          <w:color w:val="6E6158"/>
        </w:rPr>
        <w:t>(Minn.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Court</w:t>
      </w:r>
      <w:r>
        <w:rPr>
          <w:color w:val="6E6158"/>
          <w:spacing w:val="38"/>
        </w:rPr>
        <w:t> </w:t>
      </w:r>
      <w:r>
        <w:rPr>
          <w:color w:val="6E6158"/>
        </w:rPr>
        <w:t>2009-10).</w:t>
      </w:r>
    </w:p>
    <w:p>
      <w:pPr>
        <w:pStyle w:val="BodyText"/>
        <w:spacing w:line="297" w:lineRule="auto" w:before="124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324135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2497pt;width:1.65pt;height:1.65pt;mso-position-horizontal-relative:page;mso-position-vertical-relative:paragraph;z-index:15739392" id="docshape27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2010: Represented dental practice in pregnancy discrimination lawsuit brought by </w:t>
      </w:r>
      <w:r>
        <w:rPr>
          <w:color w:val="6E6158"/>
        </w:rPr>
        <w:t>former</w:t>
      </w:r>
      <w:r>
        <w:rPr>
          <w:color w:val="6E6158"/>
          <w:spacing w:val="40"/>
        </w:rPr>
        <w:t> </w:t>
      </w:r>
      <w:r>
        <w:rPr>
          <w:color w:val="6E6158"/>
        </w:rPr>
        <w:t>employee; drafted summary judgment motion and secured dismissal (Ariz. Federal Court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2010).</w:t>
      </w:r>
    </w:p>
    <w:p>
      <w:pPr>
        <w:pStyle w:val="BodyText"/>
        <w:spacing w:line="292" w:lineRule="auto" w:before="118"/>
        <w:ind w:right="8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320356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4905pt;width:1.65pt;height:1.65pt;mso-position-horizontal-relative:page;mso-position-vertical-relative:paragraph;z-index:15739904" id="docshape28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2009: Briefed and argued an appeal to the Ninth Circuit in a pro bono immigration matter. Persuaded the court to reverse in favor of client. Holder v. Ulanday, Case No. 04-73479 (9th Cir. 2009).</w:t>
      </w:r>
    </w:p>
    <w:p>
      <w:pPr>
        <w:pStyle w:val="BodyText"/>
        <w:spacing w:line="292" w:lineRule="auto" w:before="132"/>
        <w:ind w:right="6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236251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478pt;width:1.65pt;height:1.65pt;mso-position-horizontal-relative:page;mso-position-vertical-relative:paragraph;z-index:15740416" id="docshape2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numerous no-cause findings on charges filed with the EEOC and Arizona Civil Rights </w:t>
      </w:r>
      <w:r>
        <w:rPr>
          <w:color w:val="6E6158"/>
          <w:spacing w:val="-2"/>
        </w:rPr>
        <w:t>Division.</w:t>
      </w:r>
    </w:p>
    <w:p>
      <w:pPr>
        <w:pStyle w:val="BodyTex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142869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9589pt;width:1.65pt;height:1.65pt;mso-position-horizontal-relative:page;mso-position-vertical-relative:paragraph;z-index:15740928" id="docshape3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after="0"/>
        <w:jc w:val="both"/>
        <w:sectPr>
          <w:pgSz w:w="12240" w:h="15840"/>
          <w:pgMar w:top="50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168286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909pt;width:1.65pt;height:1.65pt;mso-position-horizontal-relative:page;mso-position-vertical-relative:paragraph;z-index:15741440" id="docshape31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Employment,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173473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9355pt;width:1.65pt;height:1.65pt;mso-position-horizontal-relative:page;mso-position-vertical-relative:paragraph;z-index:15741952" id="docshape32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Benchmark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Future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Star,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173894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245pt;width:1.65pt;height:1.65pt;mso-position-horizontal-relative:page;mso-position-vertical-relative:paragraph;z-index:15742464" id="docshape33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Most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173765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2308pt;width:1.65pt;height:1.65pt;mso-position-horizontal-relative:page;mso-position-vertical-relative:paragraph;z-index:15742976" id="docshape34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4"/>
          <w:sz w:val="19"/>
        </w:rPr>
        <w:t> 2018</w:t>
      </w:r>
    </w:p>
    <w:p>
      <w:pPr>
        <w:spacing w:line="288" w:lineRule="auto" w:before="164"/>
        <w:ind w:left="351" w:right="66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271727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395853pt;width:1.65pt;height:1.65pt;mso-position-horizontal-relative:page;mso-position-vertical-relative:paragraph;z-index:15743488" id="docshape35" coordorigin="1670,428" coordsize="33,33" path="m1691,460l1682,460,1678,459,1671,453,1670,449,1670,440,1671,436,1678,430,1682,428,1691,428,1694,430,1701,436,1702,440,1702,444,1702,449,1701,453,1694,459,1691,4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Rising 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Employment Litigation: Defense, 2012; Employment and Labor,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2018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146034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8757pt;width:1.65pt;height:1.65pt;mso-position-horizontal-relative:page;mso-position-vertical-relative:paragraph;z-index:15744000" id="docshape36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184179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2359pt;width:1.65pt;height:1.65pt;mso-position-horizontal-relative:page;mso-position-vertical-relative:paragraph;z-index:15744512" id="docshape37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250542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7734pt;width:1.65pt;height:1.65pt;mso-position-horizontal-relative:page;mso-position-vertical-relative:paragraph;z-index:15745024" id="docshape38" coordorigin="1670,395" coordsize="33,33" path="m1691,427l1682,427,1678,426,1671,419,1670,415,1670,406,1671,402,1678,396,1682,395,1691,395,1694,396,1701,402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“Experts: Is it OK to pay your employees in Bitcoin?” Daily Independent, June 2, </w:t>
      </w:r>
      <w:r>
        <w:rPr>
          <w:color w:val="6E6158"/>
          <w:spacing w:val="-4"/>
        </w:rPr>
        <w:t>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131268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6082pt;width:1.65pt;height:1.65pt;mso-position-horizontal-relative:page;mso-position-vertical-relative:paragraph;z-index:15745536" id="docshape39" coordorigin="1670,207" coordsize="33,33" path="m1691,239l1682,239,1678,238,1671,231,1670,227,1670,219,1671,215,1678,208,1682,207,1691,207,1694,208,1701,215,1702,219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”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it</w:t>
      </w:r>
      <w:r>
        <w:rPr>
          <w:color w:val="6E6158"/>
          <w:spacing w:val="8"/>
        </w:rPr>
        <w:t> </w:t>
      </w:r>
      <w:r>
        <w:rPr>
          <w:color w:val="6E6158"/>
        </w:rPr>
        <w:t>OK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employees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Bitcoin?”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Big</w:t>
      </w:r>
      <w:r>
        <w:rPr>
          <w:color w:val="6E6158"/>
          <w:spacing w:val="7"/>
        </w:rPr>
        <w:t> </w:t>
      </w:r>
      <w:r>
        <w:rPr>
          <w:color w:val="6E6158"/>
        </w:rPr>
        <w:t>Media,</w:t>
      </w:r>
      <w:r>
        <w:rPr>
          <w:color w:val="6E6158"/>
          <w:spacing w:val="8"/>
        </w:rPr>
        <w:t> </w:t>
      </w:r>
      <w:r>
        <w:rPr>
          <w:color w:val="6E6158"/>
        </w:rPr>
        <w:t>May</w:t>
      </w:r>
      <w:r>
        <w:rPr>
          <w:color w:val="6E6158"/>
          <w:spacing w:val="7"/>
        </w:rPr>
        <w:t> </w:t>
      </w:r>
      <w:r>
        <w:rPr>
          <w:color w:val="6E6158"/>
        </w:rPr>
        <w:t>26,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262963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5788pt;width:1.65pt;height:1.65pt;mso-position-horizontal-relative:page;mso-position-vertical-relative:paragraph;z-index:15746048" id="docshape4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“Is it time to start paying your employees in cryptocurrency?” Phoenix </w:t>
      </w:r>
      <w:r>
        <w:rPr>
          <w:color w:val="6E6158"/>
        </w:rPr>
        <w:t>Business Journal, May 24, 2022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142913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003pt;width:1.65pt;height:1.65pt;mso-position-horizontal-relative:page;mso-position-vertical-relative:paragraph;z-index:15746560" id="docshape41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3"/>
        </w:rPr>
        <w:t> </w:t>
      </w:r>
      <w:r>
        <w:rPr>
          <w:color w:val="6E6158"/>
        </w:rPr>
        <w:t>“COVID-19</w:t>
      </w:r>
      <w:r>
        <w:rPr>
          <w:color w:val="6E6158"/>
          <w:spacing w:val="13"/>
        </w:rPr>
        <w:t> </w:t>
      </w:r>
      <w:r>
        <w:rPr>
          <w:color w:val="6E6158"/>
        </w:rPr>
        <w:t>Vaccine</w:t>
      </w:r>
      <w:r>
        <w:rPr>
          <w:color w:val="6E6158"/>
          <w:spacing w:val="13"/>
        </w:rPr>
        <w:t> </w:t>
      </w:r>
      <w:r>
        <w:rPr>
          <w:color w:val="6E6158"/>
        </w:rPr>
        <w:t>Mandate,”</w:t>
      </w:r>
      <w:r>
        <w:rPr>
          <w:color w:val="6E6158"/>
          <w:spacing w:val="13"/>
        </w:rPr>
        <w:t> </w:t>
      </w:r>
      <w:r>
        <w:rPr>
          <w:color w:val="6E6158"/>
        </w:rPr>
        <w:t>Fox10,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</w:rPr>
        <w:t>9,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263178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271pt;width:1.65pt;height:1.65pt;mso-position-horizontal-relative:page;mso-position-vertical-relative:paragraph;z-index:15747072" id="docshape4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How do new OSHA COVID vaccine rules affect state workers?” KOLD,</w:t>
      </w:r>
      <w:r>
        <w:rPr>
          <w:color w:val="6E6158"/>
          <w:spacing w:val="40"/>
        </w:rPr>
        <w:t> </w:t>
      </w:r>
      <w:r>
        <w:rPr>
          <w:color w:val="6E6158"/>
        </w:rPr>
        <w:t>November 4, 2021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143127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9896pt;width:1.65pt;height:1.65pt;mso-position-horizontal-relative:page;mso-position-vertical-relative:paragraph;z-index:15747584" id="docshape4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“Fact</w:t>
      </w:r>
      <w:r>
        <w:rPr>
          <w:color w:val="6E6158"/>
          <w:spacing w:val="12"/>
        </w:rPr>
        <w:t> </w:t>
      </w:r>
      <w:r>
        <w:rPr>
          <w:color w:val="6E6158"/>
        </w:rPr>
        <w:t>Finders: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proof</w:t>
      </w:r>
      <w:r>
        <w:rPr>
          <w:color w:val="6E6158"/>
          <w:spacing w:val="12"/>
        </w:rPr>
        <w:t> </w:t>
      </w:r>
      <w:r>
        <w:rPr>
          <w:color w:val="6E6158"/>
        </w:rPr>
        <w:t>necessary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vaccine</w:t>
      </w:r>
      <w:r>
        <w:rPr>
          <w:color w:val="6E6158"/>
          <w:spacing w:val="13"/>
        </w:rPr>
        <w:t> </w:t>
      </w:r>
      <w:r>
        <w:rPr>
          <w:color w:val="6E6158"/>
        </w:rPr>
        <w:t>exemption?”</w:t>
      </w:r>
      <w:r>
        <w:rPr>
          <w:color w:val="6E6158"/>
          <w:spacing w:val="12"/>
        </w:rPr>
        <w:t> </w:t>
      </w:r>
      <w:r>
        <w:rPr>
          <w:color w:val="6E6158"/>
        </w:rPr>
        <w:t>KOLD,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</w:rPr>
        <w:t>31,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3"/>
        <w:ind w:right="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268472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9595pt;width:1.65pt;height:1.65pt;mso-position-horizontal-relative:page;mso-position-vertical-relative:paragraph;z-index:15748096" id="docshape44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“Practical considerations for private employers considering COVID-19 </w:t>
      </w:r>
      <w:r>
        <w:rPr>
          <w:color w:val="6E6158"/>
        </w:rPr>
        <w:t>vaccine mandates,” Inside Tucson Business, August 27, 2021</w:t>
      </w:r>
    </w:p>
    <w:p>
      <w:pPr>
        <w:pStyle w:val="BodyText"/>
        <w:spacing w:line="302" w:lineRule="auto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235718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474pt;width:1.65pt;height:1.65pt;mso-position-horizontal-relative:page;mso-position-vertical-relative:paragraph;z-index:15748608" id="docshape4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Legal rights for workers who don’t want the vaccine,” KOLD, August </w:t>
      </w:r>
      <w:r>
        <w:rPr>
          <w:color w:val="6E6158"/>
        </w:rPr>
        <w:t>26,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13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224061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664pt;width:1.65pt;height:1.65pt;mso-position-horizontal-relative:page;mso-position-vertical-relative:paragraph;z-index:15749120" id="docshape4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“Private companies within Arizona can legally mandate the COVID vaccine </w:t>
      </w:r>
      <w:r>
        <w:rPr>
          <w:color w:val="6E6158"/>
        </w:rPr>
        <w:t>among</w:t>
      </w:r>
      <w:r>
        <w:rPr>
          <w:color w:val="6E6158"/>
          <w:spacing w:val="40"/>
        </w:rPr>
        <w:t> </w:t>
      </w:r>
      <w:r>
        <w:rPr>
          <w:color w:val="6E6158"/>
        </w:rPr>
        <w:t>their employees,” Arizona PBS, August 23, 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235756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517pt;width:1.65pt;height:1.65pt;mso-position-horizontal-relative:page;mso-position-vertical-relative:paragraph;z-index:15749632" id="docshape4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” What rights do workers have as more companies require COVID-19 vaccination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employment?” Fox10, July 26, 2021</w:t>
      </w:r>
    </w:p>
    <w:p>
      <w:pPr>
        <w:spacing w:before="10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131087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1868pt;width:1.65pt;height:1.65pt;mso-position-horizontal-relative:page;mso-position-vertical-relative:paragraph;z-index:15750144" id="docshape48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“Jessica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Post: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Solutions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Pressure,”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Attorney at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 Magazine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26,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71"/>
        <w:ind w:right="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261349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8732pt;width:1.65pt;height:1.65pt;mso-position-horizontal-relative:page;mso-position-vertical-relative:paragraph;z-index:15750656" id="docshape49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Do businesses, restaurants have to share COVID-19 cases with </w:t>
      </w:r>
      <w:r>
        <w:rPr>
          <w:color w:val="6E6158"/>
        </w:rPr>
        <w:t>you?”</w:t>
      </w:r>
      <w:r>
        <w:rPr>
          <w:color w:val="6E6158"/>
          <w:spacing w:val="40"/>
        </w:rPr>
        <w:t> </w:t>
      </w:r>
      <w:r>
        <w:rPr>
          <w:color w:val="6E6158"/>
        </w:rPr>
        <w:t>KOLD, June 22, 2020</w:t>
      </w:r>
    </w:p>
    <w:p>
      <w:pPr>
        <w:pStyle w:val="BodyText"/>
        <w:spacing w:line="292" w:lineRule="auto" w:before="132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236212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419pt;width:1.65pt;height:1.65pt;mso-position-horizontal-relative:page;mso-position-vertical-relative:paragraph;z-index:15751168" id="docshape5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“Steps to Take When Employees Contract COVID-19,” Chandler Chamber, June 25, </w:t>
      </w:r>
      <w:r>
        <w:rPr>
          <w:color w:val="6E6158"/>
          <w:spacing w:val="-4"/>
        </w:rPr>
        <w:t>2020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142832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6625pt;width:1.65pt;height:1.65pt;mso-position-horizontal-relative:page;mso-position-vertical-relative:paragraph;z-index:15751680" id="docshape51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4"/>
        </w:rPr>
        <w:t> </w:t>
      </w:r>
      <w:r>
        <w:rPr>
          <w:color w:val="6E6158"/>
        </w:rPr>
        <w:t>“Hiring,</w:t>
      </w:r>
      <w:r>
        <w:rPr>
          <w:color w:val="6E6158"/>
          <w:spacing w:val="5"/>
        </w:rPr>
        <w:t> </w:t>
      </w:r>
      <w:r>
        <w:rPr>
          <w:color w:val="6E6158"/>
        </w:rPr>
        <w:t>Firing</w:t>
      </w:r>
      <w:r>
        <w:rPr>
          <w:color w:val="6E6158"/>
          <w:spacing w:val="4"/>
        </w:rPr>
        <w:t> </w:t>
      </w:r>
      <w:r>
        <w:rPr>
          <w:color w:val="6E6158"/>
        </w:rPr>
        <w:t>and</w:t>
      </w:r>
      <w:r>
        <w:rPr>
          <w:color w:val="6E6158"/>
          <w:spacing w:val="5"/>
        </w:rPr>
        <w:t> </w:t>
      </w:r>
      <w:r>
        <w:rPr>
          <w:color w:val="6E6158"/>
        </w:rPr>
        <w:t>Cancel</w:t>
      </w:r>
      <w:r>
        <w:rPr>
          <w:color w:val="6E6158"/>
          <w:spacing w:val="4"/>
        </w:rPr>
        <w:t> </w:t>
      </w:r>
      <w:r>
        <w:rPr>
          <w:color w:val="6E6158"/>
        </w:rPr>
        <w:t>Culture,”</w:t>
      </w:r>
      <w:r>
        <w:rPr>
          <w:color w:val="6E6158"/>
          <w:spacing w:val="4"/>
        </w:rPr>
        <w:t> </w:t>
      </w:r>
      <w:r>
        <w:rPr>
          <w:i/>
          <w:color w:val="6E6158"/>
          <w:sz w:val="20"/>
        </w:rPr>
        <w:t>TechTarget,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</w:rPr>
        <w:t>June</w:t>
      </w:r>
      <w:r>
        <w:rPr>
          <w:color w:val="6E6158"/>
          <w:spacing w:val="4"/>
        </w:rPr>
        <w:t> </w:t>
      </w:r>
      <w:r>
        <w:rPr>
          <w:color w:val="6E6158"/>
        </w:rPr>
        <w:t>8,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2020</w:t>
      </w:r>
    </w:p>
    <w:p>
      <w:pPr>
        <w:spacing w:line="297" w:lineRule="auto" w:before="162"/>
        <w:ind w:left="351" w:right="62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266742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3321pt;width:1.65pt;height:1.65pt;mso-position-horizontal-relative:page;mso-position-vertical-relative:paragraph;z-index:15752192" id="docshape52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“The legal state of returning to work during COVID-19,” </w:t>
      </w:r>
      <w:r>
        <w:rPr>
          <w:i/>
          <w:color w:val="6E6158"/>
          <w:sz w:val="20"/>
        </w:rPr>
        <w:t>Tucson Local Media, </w:t>
      </w:r>
      <w:r>
        <w:rPr>
          <w:color w:val="6E6158"/>
          <w:sz w:val="19"/>
        </w:rPr>
        <w:t>May 20,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17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226583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41228pt;width:1.65pt;height:1.65pt;mso-position-horizontal-relative:page;mso-position-vertical-relative:paragraph;z-index:15752704" id="docshape53" coordorigin="1670,357" coordsize="33,33" path="m1691,389l1682,389,1678,388,1671,381,1670,378,1670,369,1671,365,1678,358,1682,357,1691,357,1694,358,1701,365,1702,369,1702,373,1702,378,1701,381,1694,388,1691,3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Businesses need a plan to reduce the spread of COVID-19,” </w:t>
      </w:r>
      <w:r>
        <w:rPr>
          <w:color w:val="6E6158"/>
        </w:rPr>
        <w:t>KOLD, May 8, 2020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235739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132pt;width:1.65pt;height:1.65pt;mso-position-horizontal-relative:page;mso-position-vertical-relative:paragraph;z-index:15753216" id="docshape5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F8100"/>
          </w:rPr>
          <w:t>Interview, “Equal Employment Opportunity Commission Issues New Guidelines For </w:t>
        </w:r>
        <w:r>
          <w:rPr>
            <w:color w:val="FF8100"/>
          </w:rPr>
          <w:t>Reopening</w:t>
        </w:r>
      </w:hyperlink>
      <w:r>
        <w:rPr>
          <w:color w:val="FF8100"/>
          <w:spacing w:val="40"/>
        </w:rPr>
        <w:t> </w:t>
      </w:r>
      <w:hyperlink r:id="rId11">
        <w:r>
          <w:rPr>
            <w:color w:val="FF8100"/>
          </w:rPr>
          <w:t>Businesses,” KJZZ, May 7, 2020</w:t>
        </w:r>
      </w:hyperlink>
    </w:p>
    <w:p>
      <w:pPr>
        <w:pStyle w:val="BodyText"/>
        <w:spacing w:after="0" w:line="302" w:lineRule="auto"/>
        <w:sectPr>
          <w:pgSz w:w="12240" w:h="15840"/>
          <w:pgMar w:top="58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3728" id="docshape5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“Legal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heading</w:t>
      </w:r>
      <w:r>
        <w:rPr>
          <w:color w:val="6E6158"/>
          <w:spacing w:val="12"/>
        </w:rPr>
        <w:t> </w:t>
      </w:r>
      <w:r>
        <w:rPr>
          <w:color w:val="6E6158"/>
        </w:rPr>
        <w:t>back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work,”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Horizon,</w:t>
      </w:r>
      <w:r>
        <w:rPr>
          <w:color w:val="6E6158"/>
          <w:spacing w:val="12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54240" id="docshape5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1"/>
        </w:rPr>
        <w:t> </w:t>
      </w:r>
      <w:r>
        <w:rPr>
          <w:color w:val="6E6158"/>
        </w:rPr>
        <w:t>“Employees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2"/>
        </w:rPr>
        <w:t> </w:t>
      </w:r>
      <w:r>
        <w:rPr>
          <w:color w:val="6E6158"/>
        </w:rPr>
        <w:t>options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partially</w:t>
      </w:r>
      <w:r>
        <w:rPr>
          <w:color w:val="6E6158"/>
          <w:spacing w:val="11"/>
        </w:rPr>
        <w:t> </w:t>
      </w:r>
      <w:r>
        <w:rPr>
          <w:color w:val="6E6158"/>
        </w:rPr>
        <w:t>reopen,”</w:t>
      </w:r>
      <w:r>
        <w:rPr>
          <w:color w:val="6E6158"/>
          <w:spacing w:val="12"/>
        </w:rPr>
        <w:t> </w:t>
      </w:r>
      <w:r>
        <w:rPr>
          <w:color w:val="6E6158"/>
        </w:rPr>
        <w:t>News</w:t>
      </w:r>
      <w:r>
        <w:rPr>
          <w:color w:val="6E6158"/>
          <w:spacing w:val="12"/>
        </w:rPr>
        <w:t> </w:t>
      </w:r>
      <w:r>
        <w:rPr>
          <w:color w:val="6E6158"/>
        </w:rPr>
        <w:t>4</w:t>
      </w:r>
      <w:r>
        <w:rPr>
          <w:color w:val="6E6158"/>
          <w:spacing w:val="12"/>
        </w:rPr>
        <w:t> </w:t>
      </w:r>
      <w:r>
        <w:rPr>
          <w:color w:val="6E6158"/>
        </w:rPr>
        <w:t>Tucson,</w:t>
      </w:r>
      <w:r>
        <w:rPr>
          <w:color w:val="6E6158"/>
          <w:spacing w:val="12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2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268296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675pt;width:1.65pt;height:1.65pt;mso-position-horizontal-relative:page;mso-position-vertical-relative:paragraph;z-index:15754752" id="docshape57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Reopening your business? What employers need to know to stay out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legal trouble,” KOLD News 13, May 4, 2020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143165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869pt;width:1.65pt;height:1.65pt;mso-position-horizontal-relative:page;mso-position-vertical-relative:paragraph;z-index:15755264" id="docshape5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Author,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“Reopening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Businesses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during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COVID-19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Pandemic,”</w:t>
        </w:r>
      </w:hyperlink>
      <w:r>
        <w:rPr>
          <w:color w:val="FF8100"/>
          <w:spacing w:val="9"/>
        </w:rPr>
        <w:t> </w:t>
      </w:r>
      <w:hyperlink r:id="rId12">
        <w:r>
          <w:rPr>
            <w:i/>
            <w:color w:val="FF8100"/>
            <w:sz w:val="20"/>
          </w:rPr>
          <w:t>InBusiness,</w:t>
        </w:r>
      </w:hyperlink>
      <w:r>
        <w:rPr>
          <w:i/>
          <w:color w:val="FF8100"/>
          <w:spacing w:val="5"/>
          <w:sz w:val="20"/>
        </w:rPr>
        <w:t> </w:t>
      </w:r>
      <w:hyperlink r:id="rId12">
        <w:r>
          <w:rPr>
            <w:color w:val="FF8100"/>
          </w:rPr>
          <w:t>April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30,</w:t>
        </w:r>
        <w:r>
          <w:rPr>
            <w:color w:val="FF8100"/>
            <w:spacing w:val="8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72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267075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29545pt;width:1.65pt;height:1.65pt;mso-position-horizontal-relative:page;mso-position-vertical-relative:paragraph;z-index:15755776" id="docshape59" coordorigin="1670,421" coordsize="33,33" path="m1691,453l1682,453,1678,452,1671,445,1670,441,1670,432,1671,429,1678,422,1682,421,1691,421,1694,422,1701,429,1702,432,1702,437,1702,441,1701,445,1694,452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“Frequently Asked Questions About Unemployment and Employee </w:t>
        </w:r>
        <w:r>
          <w:rPr>
            <w:color w:val="FF8100"/>
          </w:rPr>
          <w:t>Retention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Provisions in The CARES Act,” Fennemore Client Alert, April 16, 2020</w:t>
        </w:r>
      </w:hyperlink>
    </w:p>
    <w:p>
      <w:pPr>
        <w:pStyle w:val="BodyText"/>
        <w:spacing w:line="292" w:lineRule="auto" w:before="113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224304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745pt;width:1.65pt;height:1.65pt;mso-position-horizontal-relative:page;mso-position-vertical-relative:paragraph;z-index:15756288" id="docshape6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424pt;width:1.65pt;height:1.65pt;mso-position-horizontal-relative:page;mso-position-vertical-relative:paragraph;z-index:15756800" id="docshape61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227688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823pt;width:1.65pt;height:1.65pt;mso-position-horizontal-relative:page;mso-position-vertical-relative:paragraph;z-index:15757312" id="docshape62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line="288" w:lineRule="auto" w:before="122"/>
        <w:ind w:left="351" w:right="75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236208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11pt;width:1.65pt;height:1.65pt;mso-position-horizontal-relative:page;mso-position-vertical-relative:paragraph;z-index:15757824" id="docshape6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“A Legal Primer for Coronavirus in the Workplace,” </w:t>
      </w:r>
      <w:r>
        <w:rPr>
          <w:i/>
          <w:color w:val="6E6158"/>
          <w:sz w:val="20"/>
        </w:rPr>
        <w:t>Chamber Business News, </w:t>
      </w:r>
      <w:r>
        <w:rPr>
          <w:color w:val="6E6158"/>
          <w:sz w:val="19"/>
        </w:rPr>
        <w:t>March 11, 2020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145750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76382pt;width:1.65pt;height:1.65pt;mso-position-horizontal-relative:page;mso-position-vertical-relative:paragraph;z-index:15758336" id="docshape64" coordorigin="1670,230" coordsize="33,33" path="m1691,262l1682,262,1678,260,1671,254,1670,250,1670,241,1671,237,1678,231,1682,230,1691,230,1694,231,1701,237,1702,241,1702,246,1702,250,1701,254,1694,260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Interview,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“Know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Your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Rights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Employer,”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Arizona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Horizon,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11,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82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267920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09pt;width:1.65pt;height:1.65pt;mso-position-horizontal-relative:page;mso-position-vertical-relative:paragraph;z-index:15758848" id="docshape65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Interview, “Workers Have Legal Protections Related to Coronavirus, Phoenix Attorney </w:t>
        </w:r>
        <w:r>
          <w:rPr>
            <w:color w:val="FF8100"/>
          </w:rPr>
          <w:t>Says,”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KTAR News, March 10, 2020</w:t>
        </w:r>
      </w:hyperlink>
    </w:p>
    <w:p>
      <w:pPr>
        <w:pStyle w:val="BodyText"/>
        <w:spacing w:line="292" w:lineRule="auto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230633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091pt;width:1.65pt;height:1.65pt;mso-position-horizontal-relative:page;mso-position-vertical-relative:paragraph;z-index:15759360" id="docshape6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Interview, “Issues Employers Are Facing and Strategies to Deal With the Growing </w:t>
        </w:r>
        <w:r>
          <w:rPr>
            <w:color w:val="FF8100"/>
          </w:rPr>
          <w:t>Coronavirus</w:t>
        </w:r>
      </w:hyperlink>
      <w:r>
        <w:rPr>
          <w:color w:val="FF8100"/>
          <w:spacing w:val="40"/>
        </w:rPr>
        <w:t> </w:t>
      </w:r>
      <w:hyperlink r:id="rId19">
        <w:r>
          <w:rPr>
            <w:color w:val="FF8100"/>
          </w:rPr>
          <w:t>Crisis,” AZ Family 3, March 10, 2020</w:t>
        </w:r>
      </w:hyperlink>
    </w:p>
    <w:p>
      <w:pPr>
        <w:spacing w:line="278" w:lineRule="auto"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235977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931pt;width:1.65pt;height:1.65pt;mso-position-horizontal-relative:page;mso-position-vertical-relative:paragraph;z-index:15759872" id="docshape6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“Your Social Media Might Be Why You Didn’t Get Hired, Study Says,”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March 10, 2020</w:t>
      </w:r>
    </w:p>
    <w:p>
      <w:pPr>
        <w:spacing w:line="278" w:lineRule="auto" w:before="123"/>
        <w:ind w:left="351" w:right="62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237114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70439pt;width:1.65pt;height:1.65pt;mso-position-horizontal-relative:page;mso-position-vertical-relative:paragraph;z-index:15760384" id="docshape68" coordorigin="1670,373" coordsize="33,33" path="m1691,406l1682,406,1678,404,1671,398,1670,394,1670,385,1671,381,1678,375,1682,373,1691,373,1694,375,1701,381,1702,385,1702,390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“Social Media Posts Can Deter Potential Employers, Experts Agree,” </w:t>
      </w:r>
      <w:r>
        <w:rPr>
          <w:i/>
          <w:color w:val="6E6158"/>
          <w:sz w:val="20"/>
        </w:rPr>
        <w:t>Inside </w:t>
      </w:r>
      <w:r>
        <w:rPr>
          <w:i/>
          <w:color w:val="6E6158"/>
          <w:sz w:val="20"/>
        </w:rPr>
        <w:t>Tucson</w:t>
      </w:r>
      <w:r>
        <w:rPr>
          <w:i/>
          <w:color w:val="6E6158"/>
          <w:sz w:val="20"/>
        </w:rPr>
        <w:t> Business, </w:t>
      </w:r>
      <w:r>
        <w:rPr>
          <w:color w:val="6E6158"/>
          <w:sz w:val="19"/>
        </w:rPr>
        <w:t>February 28, 2020</w:t>
      </w:r>
    </w:p>
    <w:p>
      <w:pPr>
        <w:pStyle w:val="BodyText"/>
        <w:spacing w:line="292" w:lineRule="auto" w:before="141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242148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66772pt;width:1.65pt;height:1.65pt;mso-position-horizontal-relative:page;mso-position-vertical-relative:paragraph;z-index:15760896" id="docshape69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Interview, “Can a Company Choose Not to Hire You Because Of Your Social Media Posts?”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KTAR, February 14, 2020</w:t>
        </w:r>
      </w:hyperlink>
    </w:p>
    <w:p>
      <w:pPr>
        <w:pStyle w:val="BodyText"/>
        <w:spacing w:line="292" w:lineRule="auto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230896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0803pt;width:1.65pt;height:1.65pt;mso-position-horizontal-relative:page;mso-position-vertical-relative:paragraph;z-index:15761408" id="docshape70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Co-author, “Vazquez v. Jan-Pro Franchising International, Inc.,” Fennemore Client Alert, </w:t>
        </w:r>
        <w:r>
          <w:rPr>
            <w:color w:val="FF8100"/>
          </w:rPr>
          <w:t>May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28, 2019</w:t>
        </w:r>
      </w:hyperlink>
    </w:p>
    <w:p>
      <w:pPr>
        <w:pStyle w:val="BodyText"/>
        <w:spacing w:line="292" w:lineRule="auto" w:before="132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236241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656pt;width:1.65pt;height:1.65pt;mso-position-horizontal-relative:page;mso-position-vertical-relative:paragraph;z-index:15761920" id="docshape7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“Legal Issues to Address and Avoid When Starting and Growing Your Business,” The Emerald, April 3, 2019</w:t>
      </w:r>
    </w:p>
    <w:p>
      <w:pPr>
        <w:pStyle w:val="BodyText"/>
        <w:spacing w:line="302" w:lineRule="auto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235868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319pt;width:1.65pt;height:1.65pt;mso-position-horizontal-relative:page;mso-position-vertical-relative:paragraph;z-index:15762432" id="docshape7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Author, “Employee With a Medical Marijuana Card My Bring Discrimination Claim Under the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Arizona Medical Marijuana Act,” Fennemore Client Alert, February 22, 2019</w:t>
        </w:r>
      </w:hyperlink>
    </w:p>
    <w:p>
      <w:pPr>
        <w:pStyle w:val="BodyText"/>
        <w:spacing w:line="278" w:lineRule="auto"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224212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533pt;width:1.65pt;height:1.65pt;mso-position-horizontal-relative:page;mso-position-vertical-relative:paragraph;z-index:15762944" id="docshape7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F8100"/>
          </w:rPr>
          <w:t>Co-author, “Fighting Workplace Sexual Harassment: State and Federal Approaches,”</w:t>
        </w:r>
      </w:hyperlink>
      <w:r>
        <w:rPr>
          <w:color w:val="FF8100"/>
        </w:rPr>
        <w:t> </w:t>
      </w:r>
      <w:hyperlink r:id="rId23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23">
        <w:r>
          <w:rPr>
            <w:i/>
            <w:color w:val="FF8100"/>
            <w:sz w:val="20"/>
          </w:rPr>
          <w:t>Attorney</w:t>
        </w:r>
      </w:hyperlink>
      <w:hyperlink r:id="rId23">
        <w:r>
          <w:rPr>
            <w:color w:val="FF8100"/>
          </w:rPr>
          <w:t>, September 2018</w:t>
        </w:r>
      </w:hyperlink>
    </w:p>
    <w:p>
      <w:pPr>
        <w:pStyle w:val="BodyText"/>
        <w:spacing w:line="297" w:lineRule="auto"/>
        <w:ind w:right="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241945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50865pt;width:1.65pt;height:1.65pt;mso-position-horizontal-relative:page;mso-position-vertical-relative:paragraph;z-index:15763456" id="docshape74" coordorigin="1670,381" coordsize="33,33" path="m1691,414l1682,414,1678,412,1671,406,1670,402,1670,393,1671,389,1678,383,1682,381,1691,381,1694,383,1701,389,1702,393,1702,397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“#RedForEd: What’s About to Happen When Teachers Walk Out,” </w:t>
      </w:r>
      <w:r>
        <w:rPr>
          <w:i/>
          <w:color w:val="6E6158"/>
          <w:sz w:val="20"/>
        </w:rPr>
        <w:t>Cronkite News</w:t>
      </w:r>
      <w:r>
        <w:rPr>
          <w:color w:val="6E6158"/>
        </w:rPr>
        <w:t>, April 25, 2018</w:t>
      </w:r>
    </w:p>
    <w:p>
      <w:pPr>
        <w:pStyle w:val="BodyText"/>
        <w:spacing w:line="408" w:lineRule="auto" w:before="106"/>
        <w:ind w:right="18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133539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14957pt;width:1.65pt;height:1.65pt;mso-position-horizontal-relative:page;mso-position-vertical-relative:paragraph;z-index:15763968" id="docshape75" coordorigin="1670,210" coordsize="33,33" path="m1691,243l1682,243,1678,241,1671,235,1670,231,1670,222,1671,218,1678,212,1682,210,1691,210,1694,212,1701,218,1702,222,1702,227,1702,231,1701,235,1694,241,1691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397075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65764pt;width:1.65pt;height:1.65pt;mso-position-horizontal-relative:page;mso-position-vertical-relative:paragraph;z-index:15764480" id="docshape76" coordorigin="1670,625" coordsize="33,33" path="m1691,658l1682,658,1678,656,1671,650,1670,646,1670,637,1671,633,1678,627,1682,625,1691,625,1694,627,1701,633,1702,637,1702,642,1702,646,1701,650,1694,656,1691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F8100"/>
          </w:rPr>
          <w:t>Co-author, “Sexual Harassment Claims Rising?”</w:t>
        </w:r>
      </w:hyperlink>
      <w:r>
        <w:rPr>
          <w:color w:val="FF8100"/>
        </w:rPr>
        <w:t> </w:t>
      </w:r>
      <w:hyperlink r:id="rId24">
        <w:r>
          <w:rPr>
            <w:i/>
            <w:color w:val="FF8100"/>
            <w:sz w:val="20"/>
          </w:rPr>
          <w:t>InBusiness</w:t>
        </w:r>
      </w:hyperlink>
      <w:hyperlink r:id="rId24">
        <w:r>
          <w:rPr>
            <w:color w:val="FF8100"/>
          </w:rPr>
          <w:t>, February </w:t>
        </w:r>
        <w:r>
          <w:rPr>
            <w:color w:val="FF8100"/>
          </w:rPr>
          <w:t>2018</w:t>
        </w:r>
      </w:hyperlink>
      <w:r>
        <w:rPr>
          <w:color w:val="FF8100"/>
        </w:rPr>
        <w:t> </w:t>
      </w:r>
      <w:hyperlink r:id="rId25">
        <w:r>
          <w:rPr>
            <w:color w:val="FF8100"/>
          </w:rPr>
          <w:t>Interview, “Harassment in the Workplace,” KSAZ, November 30, 2017</w:t>
        </w:r>
      </w:hyperlink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71947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65147pt;width:1.65pt;height:1.65pt;mso-position-horizontal-relative:page;mso-position-vertical-relative:paragraph;z-index:15764992" id="docshape77" coordorigin="1670,113" coordsize="33,33" path="m1691,146l1682,146,1678,144,1671,138,1670,134,1670,125,1671,121,1678,115,1682,113,1691,113,1694,115,1701,121,1702,125,1702,130,1702,134,1701,138,1694,144,1691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F8100"/>
          </w:rPr>
          <w:t>Interview,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“Sexual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Harassment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Workplace,”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KFYI,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November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29,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2017</w:t>
        </w:r>
      </w:hyperlink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175402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186pt;width:1.65pt;height:1.65pt;mso-position-horizontal-relative:page;mso-position-vertical-relative:paragraph;z-index:15765504" id="docshape7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“Worried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Sick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Law?”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z w:val="19"/>
        </w:rPr>
        <w:t>July-August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6016" id="docshape7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F8100"/>
          </w:rPr>
          <w:t>Interview, “Pro Tips for Arizona Employers to Provide Paid Sick Leave,” Greater </w:t>
        </w:r>
        <w:r>
          <w:rPr>
            <w:color w:val="FF8100"/>
          </w:rPr>
          <w:t>Phoenix</w:t>
        </w:r>
      </w:hyperlink>
      <w:r>
        <w:rPr>
          <w:color w:val="FF8100"/>
        </w:rPr>
        <w:t> </w:t>
      </w:r>
      <w:hyperlink r:id="rId27">
        <w:r>
          <w:rPr>
            <w:color w:val="FF8100"/>
          </w:rPr>
          <w:t>Chamber, June 26, 2017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6528" id="docshape8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“Prop</w:t>
      </w:r>
      <w:r>
        <w:rPr>
          <w:color w:val="6E6158"/>
          <w:spacing w:val="11"/>
        </w:rPr>
        <w:t> </w:t>
      </w:r>
      <w:r>
        <w:rPr>
          <w:color w:val="6E6158"/>
        </w:rPr>
        <w:t>206,”</w:t>
      </w:r>
      <w:r>
        <w:rPr>
          <w:color w:val="6E6158"/>
          <w:spacing w:val="11"/>
        </w:rPr>
        <w:t> </w:t>
      </w:r>
      <w:r>
        <w:rPr>
          <w:color w:val="6E6158"/>
        </w:rPr>
        <w:t>KTVK,</w:t>
      </w:r>
      <w:r>
        <w:rPr>
          <w:color w:val="6E6158"/>
          <w:spacing w:val="11"/>
        </w:rPr>
        <w:t> </w:t>
      </w:r>
      <w:r>
        <w:rPr>
          <w:color w:val="6E6158"/>
        </w:rPr>
        <w:t>June</w:t>
      </w:r>
      <w:r>
        <w:rPr>
          <w:color w:val="6E6158"/>
          <w:spacing w:val="11"/>
        </w:rPr>
        <w:t> </w:t>
      </w:r>
      <w:r>
        <w:rPr>
          <w:color w:val="6E6158"/>
        </w:rPr>
        <w:t>18,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817pt;width:1.65pt;height:1.65pt;mso-position-horizontal-relative:page;mso-position-vertical-relative:paragraph;z-index:15767040" id="docshape81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“New Paid Sick Leave Rules Effective This Summer in Arizona,” ABC-15 Arizona, June</w:t>
      </w:r>
      <w:r>
        <w:rPr>
          <w:color w:val="6E6158"/>
          <w:spacing w:val="80"/>
        </w:rPr>
        <w:t> </w:t>
      </w:r>
      <w:r>
        <w:rPr>
          <w:color w:val="6E6158"/>
        </w:rPr>
        <w:t>7, 2017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142761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024pt;width:1.65pt;height:1.65pt;mso-position-horizontal-relative:page;mso-position-vertical-relative:paragraph;z-index:15767552" id="docshape8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“Proposition</w:t>
      </w:r>
      <w:r>
        <w:rPr>
          <w:color w:val="6E6158"/>
          <w:spacing w:val="8"/>
        </w:rPr>
        <w:t> </w:t>
      </w:r>
      <w:r>
        <w:rPr>
          <w:color w:val="6E6158"/>
        </w:rPr>
        <w:t>206,”</w:t>
      </w:r>
      <w:r>
        <w:rPr>
          <w:color w:val="6E6158"/>
          <w:spacing w:val="8"/>
        </w:rPr>
        <w:t> </w:t>
      </w:r>
      <w:r>
        <w:rPr>
          <w:color w:val="6E6158"/>
        </w:rPr>
        <w:t>Lovitt</w:t>
      </w:r>
      <w:r>
        <w:rPr>
          <w:color w:val="6E6158"/>
          <w:spacing w:val="8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</w:rPr>
        <w:t>Touche,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6,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175095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069pt;width:1.65pt;height:1.65pt;mso-position-horizontal-relative:page;mso-position-vertical-relative:paragraph;z-index:15768064" id="docshape8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“New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Mandatory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Paid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Sick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Leave,”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KTAR,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June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2,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2017</w:t>
        </w:r>
      </w:hyperlink>
    </w:p>
    <w:p>
      <w:pPr>
        <w:pStyle w:val="BodyText"/>
        <w:spacing w:line="408" w:lineRule="auto" w:before="164"/>
        <w:ind w:right="18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169963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923pt;width:1.65pt;height:1.65pt;mso-position-horizontal-relative:page;mso-position-vertical-relative:paragraph;z-index:15768576" id="docshape84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433495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3533pt;width:1.65pt;height:1.65pt;mso-position-horizontal-relative:page;mso-position-vertical-relative:paragraph;z-index:15769088" id="docshape85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F8100"/>
          </w:rPr>
          <w:t>Author, “Employer Alert: Paid Sick Leave Required,”</w:t>
        </w:r>
      </w:hyperlink>
      <w:r>
        <w:rPr>
          <w:color w:val="FF8100"/>
        </w:rPr>
        <w:t> </w:t>
      </w:r>
      <w:hyperlink r:id="rId29">
        <w:r>
          <w:rPr>
            <w:i/>
            <w:color w:val="FF8100"/>
            <w:sz w:val="20"/>
          </w:rPr>
          <w:t>InBusiness</w:t>
        </w:r>
      </w:hyperlink>
      <w:hyperlink r:id="rId29">
        <w:r>
          <w:rPr>
            <w:color w:val="FF8100"/>
          </w:rPr>
          <w:t>, June </w:t>
        </w:r>
        <w:r>
          <w:rPr>
            <w:color w:val="FF8100"/>
          </w:rPr>
          <w:t>2017</w:t>
        </w:r>
      </w:hyperlink>
      <w:r>
        <w:rPr>
          <w:color w:val="FF8100"/>
        </w:rPr>
        <w:t> </w:t>
      </w:r>
      <w:r>
        <w:rPr>
          <w:color w:val="6E6158"/>
        </w:rPr>
        <w:t>Speaker, “Proposition 206,” Fennemore Webinar, May 24, 2017</w:t>
      </w:r>
    </w:p>
    <w:p>
      <w:pPr>
        <w:pStyle w:val="BodyText"/>
        <w:spacing w:line="302" w:lineRule="auto"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164551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56789pt;width:1.65pt;height:1.65pt;mso-position-horizontal-relative:page;mso-position-vertical-relative:paragraph;z-index:15769600" id="docshape86" coordorigin="1670,259" coordsize="33,33" path="m1691,292l1682,292,1678,290,1671,284,1670,280,1670,271,1671,267,1678,261,1682,259,1691,259,1694,261,1701,267,1702,271,1702,275,1702,280,1701,284,1694,290,1691,2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“Independent Contractor or Employee? Lessons Learned from the Uber </w:t>
      </w:r>
      <w:r>
        <w:rPr>
          <w:color w:val="6E6158"/>
        </w:rPr>
        <w:t>Litigation,” Fennemore Labor and Employment Seminar, May 4, 2017</w:t>
      </w:r>
    </w:p>
    <w:p>
      <w:pPr>
        <w:pStyle w:val="BodyText"/>
        <w:spacing w:line="292" w:lineRule="auto" w:before="113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224012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8784pt;width:1.65pt;height:1.65pt;mso-position-horizontal-relative:page;mso-position-vertical-relative:paragraph;z-index:15770112" id="docshape8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“Gig Workers: New Rules for HR, Employment, and Antitrust,” State Bar of Arizona, Labor and Employment Law and Antitrust Section, April 24, 2017</w:t>
      </w:r>
    </w:p>
    <w:p>
      <w:pPr>
        <w:pStyle w:val="BodyText"/>
        <w:spacing w:line="302" w:lineRule="auto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235709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837pt;width:1.65pt;height:1.65pt;mso-position-horizontal-relative:page;mso-position-vertical-relative:paragraph;z-index:15770624" id="docshape8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0">
        <w:r>
          <w:rPr>
            <w:color w:val="FF8100"/>
          </w:rPr>
          <w:t>Author, “Complying With Proposition 207: Fair Wages and Healthy Families Act,” Fennemore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Client Alert, February 6, 2017</w:t>
        </w:r>
      </w:hyperlink>
    </w:p>
    <w:p>
      <w:pPr>
        <w:pStyle w:val="Heading2"/>
        <w:spacing w:before="15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6"/>
        <w:ind w:right="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245552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4814pt;width:1.65pt;height:1.65pt;mso-position-horizontal-relative:page;mso-position-vertical-relative:paragraph;z-index:15771136" id="docshape89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Board of Directors, Law College Association for the University of Arizona, James E. Rogers College of Law</w:t>
      </w:r>
    </w:p>
    <w:p>
      <w:pPr>
        <w:pStyle w:val="BodyText"/>
        <w:spacing w:line="420" w:lineRule="auto" w:before="132"/>
        <w:ind w:right="58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143276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649pt;width:1.65pt;height:1.65pt;mso-position-horizontal-relative:page;mso-position-vertical-relative:paragraph;z-index:15771648" id="docshape90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406809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32246pt;width:1.65pt;height:1.65pt;mso-position-horizontal-relative:page;mso-position-vertical-relative:paragraph;z-index:15772160" id="docshape91" coordorigin="1670,641" coordsize="33,33" path="m1691,673l1682,673,1678,672,1671,665,1670,661,1670,652,1671,649,1678,642,1682,641,1691,641,1694,642,1701,649,1702,652,1702,657,1702,661,1701,665,1694,672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Arizona Member, State Bar of </w:t>
      </w:r>
      <w:r>
        <w:rPr>
          <w:color w:val="6E6158"/>
        </w:rPr>
        <w:t>California</w:t>
      </w:r>
    </w:p>
    <w:p>
      <w:pPr>
        <w:pStyle w:val="BodyText"/>
        <w:spacing w:line="420" w:lineRule="auto" w:before="0"/>
        <w:ind w:right="28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63614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03pt;width:1.65pt;height:1.65pt;mso-position-horizontal-relative:page;mso-position-vertical-relative:paragraph;z-index:15772672" id="docshape9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321980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2774pt;width:1.65pt;height:1.65pt;mso-position-horizontal-relative:page;mso-position-vertical-relative:paragraph;z-index:15773184" id="docshape9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Arizona Law Review Alumni Association, </w:t>
      </w:r>
      <w:r>
        <w:rPr>
          <w:color w:val="6E6158"/>
        </w:rPr>
        <w:t>2014 President, Phoenix Women’s Sports Association, 2014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62605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9548pt;width:1.65pt;height:1.65pt;mso-position-horizontal-relative:page;mso-position-vertical-relative:paragraph;z-index:15773696" id="docshape94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Phoenix</w:t>
      </w:r>
      <w:r>
        <w:rPr>
          <w:color w:val="6E6158"/>
          <w:spacing w:val="13"/>
        </w:rPr>
        <w:t> </w:t>
      </w:r>
      <w:r>
        <w:rPr>
          <w:color w:val="6E6158"/>
        </w:rPr>
        <w:t>Women’s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2009-</w:t>
      </w:r>
      <w:r>
        <w:rPr>
          <w:color w:val="6E6158"/>
          <w:spacing w:val="-4"/>
        </w:rPr>
        <w:t>2012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157676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468pt;width:1.65pt;height:1.65pt;mso-position-horizontal-relative:page;mso-position-vertical-relative:paragraph;z-index:15774208" id="docshape9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416041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212pt;width:1.65pt;height:1.65pt;mso-position-horizontal-relative:page;mso-position-vertical-relative:paragraph;z-index:15774720" id="docshape96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63957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01pt;width:1.65pt;height:1.65pt;mso-position-horizontal-relative:page;mso-position-vertical-relative:paragraph;z-index:15775232" id="docshape97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169952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049pt;width:1.65pt;height:1.65pt;mso-position-horizontal-relative:page;mso-position-vertical-relative:paragraph;z-index:15775744" id="docshape98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175068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91pt;width:1.65pt;height:1.65pt;mso-position-horizontal-relative:page;mso-position-vertical-relative:paragraph;z-index:15776256" id="docshape9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post@fennemorelaw.com" TargetMode="External"/><Relationship Id="rId11" Type="http://schemas.openxmlformats.org/officeDocument/2006/relationships/hyperlink" Target="https://kjzz.org/content/1559766/equal-employment-opportunity-commission-issues-new-guidelines-reopening-businesses" TargetMode="External"/><Relationship Id="rId12" Type="http://schemas.openxmlformats.org/officeDocument/2006/relationships/hyperlink" Target="https://inbusinessphx.com/legal/reopening-businesses-during-the-covid-19-pandemic#.XrV1YWhKiUn" TargetMode="External"/><Relationship Id="rId13" Type="http://schemas.openxmlformats.org/officeDocument/2006/relationships/hyperlink" Target="https://www.fennemorelaw.com/insights/newsletters/2020/frequently-asked-questions-about-unemployment-and-employee-retention-provisions-in-the-cares-act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Relationship Id="rId17" Type="http://schemas.openxmlformats.org/officeDocument/2006/relationships/hyperlink" Target="https://azpbs.org/horizon/2020/03/coronavirus-and-workplace-legal-issues/" TargetMode="External"/><Relationship Id="rId18" Type="http://schemas.openxmlformats.org/officeDocument/2006/relationships/hyperlink" Target="https://ktar.com/story/3013833/workers-have-legal-protections-related-to-coronavirus-phoenix-attorney-says/" TargetMode="External"/><Relationship Id="rId19" Type="http://schemas.openxmlformats.org/officeDocument/2006/relationships/hyperlink" Target="https://www.youtube.com/watch?v=IRDLDiwTE-o&amp;feature=youtu.be" TargetMode="External"/><Relationship Id="rId20" Type="http://schemas.openxmlformats.org/officeDocument/2006/relationships/hyperlink" Target="https://ktar.com/category/podcast_player/?a=371089" TargetMode="External"/><Relationship Id="rId21" Type="http://schemas.openxmlformats.org/officeDocument/2006/relationships/hyperlink" Target="https://www.fennemorelaw.com/insights/newsletters/2019/vazquez-v-jan-pro-franchising-international-inc-" TargetMode="External"/><Relationship Id="rId22" Type="http://schemas.openxmlformats.org/officeDocument/2006/relationships/hyperlink" Target="https://www.fennemorelaw.com/insights/newsletters/2019/arizona-district-court-recognizes-private-cause-of-action-for-employees-with-medical-marijuana-cards-" TargetMode="External"/><Relationship Id="rId23" Type="http://schemas.openxmlformats.org/officeDocument/2006/relationships/hyperlink" Target="http://www.azattorneymag-digital.com/azattorneymag/201809/MobilePagedReplica.action?pm=2&amp;folio=16&amp;pg19" TargetMode="External"/><Relationship Id="rId24" Type="http://schemas.openxmlformats.org/officeDocument/2006/relationships/hyperlink" Target="http://inbusinessphx.com/human-resources/sexual-harassment-claims-rising#.XMcxxaRlBhH" TargetMode="External"/><Relationship Id="rId25" Type="http://schemas.openxmlformats.org/officeDocument/2006/relationships/hyperlink" Target="https://www.youtube.com/watch?v=FLfeaY5jJpg&amp;feature=youtu.be" TargetMode="External"/><Relationship Id="rId26" Type="http://schemas.openxmlformats.org/officeDocument/2006/relationships/hyperlink" Target="https://www.youtube.com/watch?v=qlFBST6JA58&amp;feature=youtu.be" TargetMode="External"/><Relationship Id="rId27" Type="http://schemas.openxmlformats.org/officeDocument/2006/relationships/hyperlink" Target="https://phoenixchamber.com/2017/06/21/pro-tips-for-arizona-employers-to-provide-paid-sick-leave-starting-july-1/" TargetMode="External"/><Relationship Id="rId28" Type="http://schemas.openxmlformats.org/officeDocument/2006/relationships/hyperlink" Target="https://www.youtube.com/watch?v=vPKQ6EULX2k&amp;feature=youtu.be" TargetMode="External"/><Relationship Id="rId29" Type="http://schemas.openxmlformats.org/officeDocument/2006/relationships/hyperlink" Target="http://inbusinessphx.com/human-resources/employer-alert-paid-sick-leave-required#.XMcxyKRlBhH" TargetMode="External"/><Relationship Id="rId30" Type="http://schemas.openxmlformats.org/officeDocument/2006/relationships/hyperlink" Target="https://www.fennemorelaw.com/insights/newsletters/2017/complying-with-proposition-206-fair-wages-and-healthy-families-ac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L. Post - Fennemore</dc:title>
  <dcterms:created xsi:type="dcterms:W3CDTF">2026-03-20T00:07:25Z</dcterms:created>
  <dcterms:modified xsi:type="dcterms:W3CDTF">2026-03-20T00:07:25Z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