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exandra Mil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42" w:right="6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ALEXANDRA MILLER</w:t>
                              </w:r>
                            </w:p>
                            <w:p>
                              <w:pPr>
                                <w:spacing w:before="48"/>
                                <w:ind w:left="642" w:right="6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42" w:right="6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602.916.5414</w:t>
                              </w:r>
                            </w:p>
                            <w:p>
                              <w:pPr>
                                <w:spacing w:before="119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amiller@fennemorelaw.com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lexandra Mill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42" w:right="6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ALEXANDRA MILLER</w:t>
                        </w:r>
                      </w:p>
                      <w:p>
                        <w:pPr>
                          <w:spacing w:before="48"/>
                          <w:ind w:left="642" w:right="6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642" w:right="6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602.916.5414</w:t>
                        </w:r>
                      </w:p>
                      <w:p>
                        <w:pPr>
                          <w:spacing w:before="119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amiller@fennemorelaw.com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ALEXANDRA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MILLER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Alexandra “Alex” DeArman-Miller prides herself on her client-centric focus with a results-driven</w:t>
      </w:r>
      <w:r>
        <w:rPr>
          <w:color w:val="6E6158"/>
          <w:spacing w:val="40"/>
        </w:rPr>
        <w:t> </w:t>
      </w:r>
      <w:r>
        <w:rPr>
          <w:color w:val="6E6158"/>
        </w:rPr>
        <w:t>approach. She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provides proactive counsel and strategic defense to employers navigating today’s complex</w:t>
      </w:r>
      <w:r>
        <w:rPr>
          <w:color w:val="6E6158"/>
          <w:spacing w:val="40"/>
        </w:rPr>
        <w:t> </w:t>
      </w:r>
      <w:r>
        <w:rPr>
          <w:color w:val="6E6158"/>
        </w:rPr>
        <w:t>employment landscape. With deep experience across workplace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retaliation, disability accommodations, compliance, internal investigations, contract drafting,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training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facilitation. Alex delivers practical legal solutions that help reduce risk and support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goals.</w:t>
      </w:r>
    </w:p>
    <w:p>
      <w:pPr>
        <w:pStyle w:val="BodyText"/>
        <w:spacing w:line="295" w:lineRule="auto" w:before="188"/>
        <w:ind w:left="99"/>
      </w:pPr>
      <w:r>
        <w:rPr>
          <w:color w:val="6E6158"/>
        </w:rPr>
        <w:t>Alex is known for her clear communication, meticulous preparation, and ability to anticipate</w:t>
      </w:r>
      <w:r>
        <w:rPr>
          <w:color w:val="6E6158"/>
          <w:spacing w:val="40"/>
        </w:rPr>
        <w:t> </w:t>
      </w:r>
      <w:r>
        <w:rPr>
          <w:color w:val="6E6158"/>
        </w:rPr>
        <w:t>client needs. Her strength lies in translating legal complexity into business-minded action plans</w:t>
      </w:r>
      <w:r>
        <w:rPr>
          <w:color w:val="6E6158"/>
          <w:spacing w:val="40"/>
        </w:rPr>
        <w:t> </w:t>
      </w:r>
      <w:r>
        <w:rPr>
          <w:color w:val="6E6158"/>
        </w:rPr>
        <w:t>that help clients avoid litigation, protect their reputation, and foster compliant and </w:t>
      </w:r>
      <w:r>
        <w:rPr>
          <w:color w:val="6E6158"/>
        </w:rPr>
        <w:t>productive</w:t>
      </w:r>
      <w:r>
        <w:rPr>
          <w:color w:val="6E6158"/>
          <w:spacing w:val="40"/>
        </w:rPr>
        <w:t> </w:t>
      </w:r>
      <w:r>
        <w:rPr>
          <w:color w:val="6E6158"/>
        </w:rPr>
        <w:t>workplaces. Alex is a creative thinker with a particular set of skills in discovery and ESI matters</w:t>
      </w:r>
      <w:r>
        <w:rPr>
          <w:color w:val="6E6158"/>
          <w:spacing w:val="40"/>
        </w:rPr>
        <w:t> </w:t>
      </w:r>
      <w:r>
        <w:rPr>
          <w:color w:val="6E6158"/>
        </w:rPr>
        <w:t>relevant to both employment needs and litigation.</w:t>
      </w:r>
    </w:p>
    <w:p>
      <w:pPr>
        <w:pStyle w:val="BodyText"/>
        <w:spacing w:line="295" w:lineRule="auto" w:before="203"/>
        <w:ind w:left="99"/>
      </w:pPr>
      <w:r>
        <w:rPr>
          <w:color w:val="6E6158"/>
        </w:rPr>
        <w:t>Before joining Fennemore, Alex worked for a prestigious Phoenix boutique employment law firm</w:t>
      </w:r>
      <w:r>
        <w:rPr>
          <w:color w:val="6E6158"/>
          <w:spacing w:val="40"/>
        </w:rPr>
        <w:t> </w:t>
      </w:r>
      <w:r>
        <w:rPr>
          <w:color w:val="6E6158"/>
        </w:rPr>
        <w:t>and clerked in the U.S. District Court for the District of Arizona for the Honorable Michael T. Liburdi.</w:t>
      </w:r>
      <w:r>
        <w:rPr>
          <w:color w:val="6E6158"/>
          <w:spacing w:val="40"/>
        </w:rPr>
        <w:t> </w:t>
      </w:r>
      <w:r>
        <w:rPr>
          <w:color w:val="6E6158"/>
        </w:rPr>
        <w:t>While in law school, she externed for the Honorable Frank R. Zapata and served as a law clerk at</w:t>
      </w:r>
      <w:r>
        <w:rPr>
          <w:color w:val="6E6158"/>
          <w:spacing w:val="40"/>
        </w:rPr>
        <w:t> </w:t>
      </w:r>
      <w:r>
        <w:rPr>
          <w:color w:val="6E6158"/>
        </w:rPr>
        <w:t>Hecker Pew PLLC in Tucson. Her early judicial and law firm experience gave her a sharp litigation</w:t>
      </w:r>
      <w:r>
        <w:rPr>
          <w:color w:val="6E6158"/>
          <w:spacing w:val="40"/>
        </w:rPr>
        <w:t> </w:t>
      </w:r>
      <w:r>
        <w:rPr>
          <w:color w:val="6E6158"/>
        </w:rPr>
        <w:t>perspective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how</w:t>
      </w:r>
      <w:r>
        <w:rPr>
          <w:color w:val="6E6158"/>
          <w:spacing w:val="40"/>
        </w:rPr>
        <w:t> </w:t>
      </w:r>
      <w:r>
        <w:rPr>
          <w:color w:val="6E6158"/>
        </w:rPr>
        <w:t>courts</w:t>
      </w:r>
      <w:r>
        <w:rPr>
          <w:color w:val="6E6158"/>
          <w:spacing w:val="40"/>
        </w:rPr>
        <w:t> </w:t>
      </w:r>
      <w:r>
        <w:rPr>
          <w:color w:val="6E6158"/>
        </w:rPr>
        <w:t>view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5"/>
        <w:ind w:left="99"/>
      </w:pPr>
      <w:r>
        <w:rPr>
          <w:color w:val="6E6158"/>
        </w:rPr>
        <w:t>Alex enjoys interacting with clients and her ability to work comfortably with people is reflected 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confidence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place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developed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particular</w:t>
      </w:r>
      <w:r>
        <w:rPr>
          <w:color w:val="6E6158"/>
          <w:spacing w:val="24"/>
        </w:rPr>
        <w:t> </w:t>
      </w:r>
      <w:r>
        <w:rPr>
          <w:color w:val="6E6158"/>
        </w:rPr>
        <w:t>skill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crafting</w:t>
      </w:r>
    </w:p>
    <w:p>
      <w:pPr>
        <w:pStyle w:val="BodyText"/>
        <w:spacing w:line="292" w:lineRule="auto" w:before="10"/>
        <w:ind w:left="99" w:right="713"/>
      </w:pPr>
      <w:r>
        <w:rPr>
          <w:color w:val="6E6158"/>
        </w:rPr>
        <w:t>employment policies and agreements and enjoys working with executives and HR </w:t>
      </w:r>
      <w:r>
        <w:rPr>
          <w:color w:val="6E6158"/>
        </w:rPr>
        <w:t>professionals</w:t>
      </w:r>
      <w:r>
        <w:rPr>
          <w:color w:val="6E6158"/>
          <w:spacing w:val="80"/>
        </w:rPr>
        <w:t> </w:t>
      </w:r>
      <w:r>
        <w:rPr>
          <w:color w:val="6E6158"/>
        </w:rPr>
        <w:t>to craft effective and fair employment documents.</w:t>
      </w:r>
    </w:p>
    <w:p>
      <w:pPr>
        <w:pStyle w:val="BodyText"/>
        <w:spacing w:line="295" w:lineRule="auto" w:before="196"/>
        <w:ind w:left="99"/>
      </w:pPr>
      <w:r>
        <w:rPr>
          <w:color w:val="6E6158"/>
        </w:rPr>
        <w:t>In addition to her legal background, Alex brings a unique maturity and global perspective to her</w:t>
      </w:r>
      <w:r>
        <w:rPr>
          <w:color w:val="6E6158"/>
          <w:spacing w:val="40"/>
        </w:rPr>
        <w:t> </w:t>
      </w:r>
      <w:r>
        <w:rPr>
          <w:color w:val="6E6158"/>
        </w:rPr>
        <w:t>practice, having lived and worked in Japan for years prior to law school. This international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contributes to her adaptability, empathy, and effectiveness in working with clients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all sizes and industries.</w:t>
      </w:r>
    </w:p>
    <w:p>
      <w:pPr>
        <w:pStyle w:val="BodyText"/>
        <w:spacing w:line="292" w:lineRule="auto" w:before="197"/>
        <w:ind w:left="99" w:right="510"/>
      </w:pPr>
      <w:r>
        <w:rPr>
          <w:color w:val="6E6158"/>
        </w:rPr>
        <w:t>Her get-the-job-done mentality, along with her personable and highly strategic mindset, makes</w:t>
      </w:r>
      <w:r>
        <w:rPr>
          <w:color w:val="6E6158"/>
          <w:spacing w:val="40"/>
        </w:rPr>
        <w:t> </w:t>
      </w:r>
      <w:r>
        <w:rPr>
          <w:color w:val="6E6158"/>
        </w:rPr>
        <w:t>Alex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go-to</w:t>
      </w:r>
      <w:r>
        <w:rPr>
          <w:color w:val="6E6158"/>
          <w:spacing w:val="15"/>
        </w:rPr>
        <w:t> </w:t>
      </w:r>
      <w:r>
        <w:rPr>
          <w:color w:val="6E6158"/>
        </w:rPr>
        <w:t>advocate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employers</w:t>
      </w:r>
      <w:r>
        <w:rPr>
          <w:color w:val="6E6158"/>
          <w:spacing w:val="15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interests,</w:t>
      </w:r>
      <w:r>
        <w:rPr>
          <w:color w:val="6E6158"/>
          <w:spacing w:val="15"/>
        </w:rPr>
        <w:t> </w:t>
      </w:r>
      <w:r>
        <w:rPr>
          <w:color w:val="6E6158"/>
        </w:rPr>
        <w:t>ensure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99" w:right="0"/>
      </w:pP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build</w:t>
      </w:r>
      <w:r>
        <w:rPr>
          <w:color w:val="6E6158"/>
          <w:spacing w:val="13"/>
        </w:rPr>
        <w:t> </w:t>
      </w:r>
      <w:r>
        <w:rPr>
          <w:color w:val="6E6158"/>
        </w:rPr>
        <w:t>strong</w:t>
      </w:r>
      <w:r>
        <w:rPr>
          <w:color w:val="6E6158"/>
          <w:spacing w:val="12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cultures.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Lester &amp; Charlotte Feezer </w:t>
      </w:r>
      <w:r>
        <w:rPr>
          <w:i/>
          <w:color w:val="6E6158"/>
          <w:spacing w:val="-2"/>
          <w:sz w:val="20"/>
        </w:rPr>
        <w:t>Scholar</w:t>
      </w:r>
    </w:p>
    <w:p>
      <w:pPr>
        <w:pStyle w:val="BodyText"/>
        <w:spacing w:before="58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96249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78709pt;width:1.65pt;height:1.65pt;mso-position-horizontal-relative:page;mso-position-vertical-relative:paragraph;z-index:15729664" id="docshape7" coordorigin="2166,152" coordsize="33,33" path="m2187,184l2178,184,2174,183,2168,176,2166,172,2166,163,2168,160,2174,153,2178,152,2187,152,2191,153,2197,160,2199,163,2199,168,2199,172,2197,176,2191,183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3"/>
        </w:rPr>
        <w:t> </w:t>
      </w:r>
      <w:r>
        <w:rPr>
          <w:color w:val="6E6158"/>
        </w:rPr>
        <w:t>Certificates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Property</w:t>
      </w:r>
    </w:p>
    <w:p>
      <w:pPr>
        <w:spacing w:line="278" w:lineRule="auto" w:before="164"/>
        <w:ind w:left="848" w:right="24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262871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0.698509pt;width:1.65pt;height:1.65pt;mso-position-horizontal-relative:page;mso-position-vertical-relative:paragraph;z-index:15730176" id="docshape8" coordorigin="2166,414" coordsize="33,33" path="m2187,447l2178,447,2174,445,2168,439,2166,435,2166,426,2168,422,2174,416,2178,414,2187,414,2191,416,2197,422,2199,426,2199,430,2199,435,2197,439,2191,445,2187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614247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365936pt;width:1.65pt;height:1.65pt;mso-position-horizontal-relative:page;mso-position-vertical-relative:paragraph;z-index:15730688" id="docshape9" coordorigin="2166,967" coordsize="33,33" path="m2187,1000l2178,1000,2174,998,2168,992,2166,988,2166,979,2168,975,2174,969,2178,967,2187,967,2191,969,2197,975,2199,979,2199,984,2199,988,2197,992,2191,998,2187,10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Arizona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Review,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Writer,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published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Wild,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Wild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West: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Case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Study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Self-Driving</w:t>
      </w:r>
      <w:r>
        <w:rPr>
          <w:i/>
          <w:color w:val="6E6158"/>
          <w:sz w:val="20"/>
        </w:rPr>
        <w:t> Vehicle Testing in Arizona</w:t>
      </w:r>
      <w:r>
        <w:rPr>
          <w:color w:val="6E6158"/>
          <w:sz w:val="19"/>
        </w:rPr>
        <w:t>, 61 Ariz. L. Rev. 983 (2019)</w:t>
      </w:r>
    </w:p>
    <w:p>
      <w:pPr>
        <w:pStyle w:val="BodyText"/>
        <w:spacing w:before="6"/>
        <w:ind w:left="0" w:righ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96905</wp:posOffset>
                </wp:positionV>
                <wp:extent cx="20955" cy="2095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30371pt;width:1.65pt;height:1.65pt;mso-position-horizontal-relative:page;mso-position-vertical-relative:paragraph;z-index:-15728128;mso-wrap-distance-left:0;mso-wrap-distance-right:0" id="docshape10" coordorigin="1670,153" coordsize="33,33" path="m1691,185l1682,185,1678,184,1671,177,1670,173,1670,164,1671,161,1678,154,1682,153,1691,153,1694,154,1701,161,1702,164,1702,169,1702,173,1701,177,1694,184,1691,18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427" w:lineRule="auto"/>
        <w:ind w:left="848" w:right="2286"/>
      </w:pPr>
      <w:r>
        <w:rPr>
          <w:color w:val="6E6158"/>
        </w:rPr>
        <w:t>Practicum Student, Intellectual Property &amp; Entrepreneurship </w:t>
      </w:r>
      <w:r>
        <w:rPr>
          <w:color w:val="6E6158"/>
        </w:rPr>
        <w:t>Clinic Extern, University of Arizona’s Athletics Compliance Department</w:t>
      </w:r>
    </w:p>
    <w:p>
      <w:pPr>
        <w:pStyle w:val="BodyText"/>
        <w:spacing w:line="420" w:lineRule="auto"/>
        <w:ind w:left="848" w:right="35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-236968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-18.658939pt;width:1.65pt;height:1.65pt;mso-position-horizontal-relative:page;mso-position-vertical-relative:paragraph;z-index:15731200" id="docshape11" coordorigin="2166,-373" coordsize="33,33" path="m2187,-341l2178,-341,2174,-342,2168,-349,2166,-352,2166,-361,2168,-365,2174,-372,2178,-373,2187,-373,2191,-372,2197,-365,2199,-361,2199,-357,2199,-352,2197,-349,2191,-342,2187,-3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26565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.091761pt;width:1.65pt;height:1.65pt;mso-position-horizontal-relative:page;mso-position-vertical-relative:paragraph;z-index:15731712" id="docshape12" coordorigin="2166,42" coordsize="33,33" path="m2187,74l2178,74,2174,73,2168,66,2166,63,2166,54,2168,50,2174,43,2178,42,2187,42,2191,43,2197,50,2199,54,2199,58,2199,63,2197,66,2191,73,2187,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284931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2.435522pt;width:1.65pt;height:1.65pt;mso-position-horizontal-relative:page;mso-position-vertical-relative:paragraph;z-index:15732224" id="docshape13" coordorigin="2166,449" coordsize="33,33" path="m2187,481l2178,481,2174,480,2168,473,2166,469,2166,460,2168,457,2174,450,2178,449,2187,449,2191,450,2197,457,2199,460,2199,465,2199,469,2197,473,2191,480,2187,4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Student Bar Association, Executive Programming Chair Academic</w:t>
      </w:r>
      <w:r>
        <w:rPr>
          <w:color w:val="6E6158"/>
          <w:spacing w:val="10"/>
        </w:rPr>
        <w:t> </w:t>
      </w:r>
      <w:r>
        <w:rPr>
          <w:color w:val="6E6158"/>
        </w:rPr>
        <w:t>Dean’s</w:t>
      </w:r>
      <w:r>
        <w:rPr>
          <w:color w:val="6E6158"/>
          <w:spacing w:val="10"/>
        </w:rPr>
        <w:t> </w:t>
      </w:r>
      <w:r>
        <w:rPr>
          <w:color w:val="6E6158"/>
        </w:rPr>
        <w:t>List,</w:t>
      </w:r>
      <w:r>
        <w:rPr>
          <w:color w:val="6E6158"/>
          <w:spacing w:val="10"/>
        </w:rPr>
        <w:t> </w:t>
      </w:r>
      <w:r>
        <w:rPr>
          <w:color w:val="6E6158"/>
        </w:rPr>
        <w:t>CALI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Drafting</w:t>
      </w:r>
    </w:p>
    <w:p>
      <w:pPr>
        <w:pStyle w:val="BodyText"/>
        <w:spacing w:line="231" w:lineRule="exact"/>
        <w:ind w:right="0"/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at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Austin</w:t>
      </w:r>
    </w:p>
    <w:p>
      <w:pPr>
        <w:pStyle w:val="BodyText"/>
        <w:spacing w:line="420" w:lineRule="auto"/>
        <w:ind w:left="848" w:right="35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100834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939708pt;width:1.65pt;height:1.65pt;mso-position-horizontal-relative:page;mso-position-vertical-relative:paragraph;z-index:15732736" id="docshape14" coordorigin="1670,159" coordsize="33,33" path="m1691,191l1682,191,1678,190,1671,183,1670,180,1670,171,1671,167,1678,160,1682,159,1691,159,1694,160,1701,167,1702,171,1702,175,1702,180,1701,183,1694,190,1691,1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59494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684633pt;width:1.65pt;height:1.65pt;mso-position-horizontal-relative:page;mso-position-vertical-relative:paragraph;z-index:15733248" id="docshape15" coordorigin="2166,94" coordsize="33,33" path="m2187,126l2178,126,2174,125,2168,118,2166,114,2166,105,2168,102,2174,95,2178,94,2187,94,2191,95,2197,102,2199,105,2199,110,2199,114,2197,118,2191,125,2187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323027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435244pt;width:1.65pt;height:1.65pt;mso-position-horizontal-relative:page;mso-position-vertical-relative:paragraph;z-index:15733760" id="docshape16" coordorigin="2166,509" coordsize="33,33" path="m2187,541l2178,541,2174,540,2168,533,2166,529,2166,520,2168,517,2174,510,2178,509,2187,509,2191,510,2197,517,2199,520,2199,525,2199,529,2197,533,2191,540,2187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 Alpha Theta Honor Society, Executive </w:t>
      </w:r>
      <w:r>
        <w:rPr>
          <w:color w:val="6E6158"/>
        </w:rPr>
        <w:t>Board Academic Dean’s List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157580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883pt;width:1.65pt;height:1.65pt;mso-position-horizontal-relative:page;mso-position-vertical-relative:paragraph;z-index:15734272" id="docshape1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415945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633pt;width:1.65pt;height:1.65pt;mso-position-horizontal-relative:page;mso-position-vertical-relative:paragraph;z-index:1573478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5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245734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9159pt;width:1.65pt;height:1.65pt;mso-position-horizontal-relative:page;mso-position-vertical-relative:paragraph;z-index:15735296" id="docshape19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dismissal of claim against hospital defendant on motion to dismiss contract </w:t>
      </w:r>
      <w:r>
        <w:rPr>
          <w:color w:val="6E6158"/>
        </w:rPr>
        <w:t>claim.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for the District of Arizona, April 2025)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323684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6948pt;width:1.65pt;height:1.65pt;mso-position-horizontal-relative:page;mso-position-vertical-relative:paragraph;z-index:15735808" id="docshape20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favorable outcome for a bank defendant in trade secrets litigation, resulting in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settlement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less</w:t>
      </w:r>
      <w:r>
        <w:rPr>
          <w:color w:val="6E6158"/>
          <w:spacing w:val="26"/>
        </w:rPr>
        <w:t> </w:t>
      </w:r>
      <w:r>
        <w:rPr>
          <w:color w:val="6E6158"/>
        </w:rPr>
        <w:t>than</w:t>
      </w:r>
      <w:r>
        <w:rPr>
          <w:color w:val="6E6158"/>
          <w:spacing w:val="26"/>
        </w:rPr>
        <w:t> </w:t>
      </w:r>
      <w:r>
        <w:rPr>
          <w:color w:val="6E6158"/>
        </w:rPr>
        <w:t>3%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amount</w:t>
      </w:r>
      <w:r>
        <w:rPr>
          <w:color w:val="6E6158"/>
          <w:spacing w:val="26"/>
        </w:rPr>
        <w:t> </w:t>
      </w:r>
      <w:r>
        <w:rPr>
          <w:color w:val="6E6158"/>
        </w:rPr>
        <w:t>originally</w:t>
      </w:r>
      <w:r>
        <w:rPr>
          <w:color w:val="6E6158"/>
          <w:spacing w:val="26"/>
        </w:rPr>
        <w:t> </w:t>
      </w:r>
      <w:r>
        <w:rPr>
          <w:color w:val="6E6158"/>
        </w:rPr>
        <w:t>demanded</w:t>
      </w:r>
      <w:r>
        <w:rPr>
          <w:color w:val="6E6158"/>
          <w:spacing w:val="26"/>
        </w:rPr>
        <w:t> </w:t>
      </w:r>
      <w:r>
        <w:rPr>
          <w:color w:val="6E6158"/>
        </w:rPr>
        <w:t>(U.S.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  <w:ind w:right="0"/>
      </w:pP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2025)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268398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768pt;width:1.65pt;height:1.65pt;mso-position-horizontal-relative:page;mso-position-vertical-relative:paragraph;z-index:15736320" id="docshape2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favorable settlement for a car dealership defendant in ADEA claim.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February 2025)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224357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981pt;width:1.65pt;height:1.65pt;mso-position-horizontal-relative:page;mso-position-vertical-relative:paragraph;z-index:15736832" id="docshape2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the dismissal of AZDOL youth labor complaint against national grocery store </w:t>
      </w:r>
      <w:r>
        <w:rPr>
          <w:color w:val="6E6158"/>
        </w:rPr>
        <w:t>chain.</w:t>
      </w:r>
      <w:r>
        <w:rPr>
          <w:color w:val="6E6158"/>
          <w:spacing w:val="40"/>
        </w:rPr>
        <w:t> </w:t>
      </w:r>
      <w:r>
        <w:rPr>
          <w:color w:val="6E6158"/>
        </w:rPr>
        <w:t>(October 2024)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836pt;width:1.65pt;height:1.65pt;mso-position-horizontal-relative:page;mso-position-vertical-relative:paragraph;z-index:15737344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the decision by the District Court’s award of summary judgment on the</w:t>
      </w:r>
      <w:r>
        <w:rPr>
          <w:color w:val="6E6158"/>
          <w:spacing w:val="40"/>
        </w:rPr>
        <w:t> </w:t>
      </w:r>
      <w:r>
        <w:rPr>
          <w:color w:val="6E6158"/>
        </w:rPr>
        <w:t>issue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standing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judicial</w:t>
      </w:r>
      <w:r>
        <w:rPr>
          <w:color w:val="6E6158"/>
          <w:spacing w:val="30"/>
        </w:rPr>
        <w:t> </w:t>
      </w:r>
      <w:r>
        <w:rPr>
          <w:color w:val="6E6158"/>
        </w:rPr>
        <w:t>estoppel.</w:t>
      </w:r>
      <w:r>
        <w:rPr>
          <w:color w:val="6E6158"/>
          <w:spacing w:val="30"/>
        </w:rPr>
        <w:t> </w:t>
      </w:r>
      <w:r>
        <w:rPr>
          <w:color w:val="6E6158"/>
        </w:rPr>
        <w:t>(Ninth</w:t>
      </w:r>
      <w:r>
        <w:rPr>
          <w:color w:val="6E6158"/>
          <w:spacing w:val="30"/>
        </w:rPr>
        <w:t> </w:t>
      </w:r>
      <w:r>
        <w:rPr>
          <w:color w:val="6E6158"/>
        </w:rPr>
        <w:t>Circuit</w:t>
      </w:r>
      <w:r>
        <w:rPr>
          <w:color w:val="6E6158"/>
          <w:spacing w:val="30"/>
        </w:rPr>
        <w:t> </w:t>
      </w:r>
      <w:r>
        <w:rPr>
          <w:color w:val="6E6158"/>
        </w:rPr>
        <w:t>Court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Appeals,</w:t>
      </w:r>
      <w:r>
        <w:rPr>
          <w:color w:val="6E6158"/>
          <w:spacing w:val="30"/>
        </w:rPr>
        <w:t> </w:t>
      </w:r>
      <w:r>
        <w:rPr>
          <w:color w:val="6E6158"/>
        </w:rPr>
        <w:t>February</w:t>
      </w:r>
      <w:r>
        <w:rPr>
          <w:color w:val="6E6158"/>
          <w:spacing w:val="30"/>
        </w:rPr>
        <w:t> </w:t>
      </w:r>
      <w:r>
        <w:rPr>
          <w:color w:val="6E6158"/>
        </w:rPr>
        <w:t>2024)</w:t>
      </w:r>
    </w:p>
    <w:p>
      <w:pPr>
        <w:pStyle w:val="BodyText"/>
        <w:spacing w:line="292" w:lineRule="auto" w:before="113"/>
        <w:ind w:righ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317407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2697pt;width:1.65pt;height:1.65pt;mso-position-horizontal-relative:page;mso-position-vertical-relative:paragraph;z-index:15737856" id="docshape24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 healthcare provider in litigation brought by EEOC on behalf of 100+</w:t>
      </w:r>
      <w:r>
        <w:rPr>
          <w:color w:val="6E6158"/>
          <w:spacing w:val="40"/>
        </w:rPr>
        <w:t> </w:t>
      </w:r>
      <w:r>
        <w:rPr>
          <w:color w:val="6E6158"/>
        </w:rPr>
        <w:t>aggrieved individuals alleging violations of disability discrimination under the ADA.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2023)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143465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96528pt;width:1.65pt;height:1.65pt;mso-position-horizontal-relative:page;mso-position-vertical-relative:paragraph;z-index:15738368" id="docshape25" coordorigin="1670,226" coordsize="33,33" path="m1691,258l1682,258,1678,257,1671,251,1670,247,1670,238,1671,234,1678,228,1682,226,1691,226,1694,228,1701,234,1702,238,1702,242,1702,247,1701,251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5"/>
        </w:rPr>
        <w:t> </w:t>
      </w:r>
      <w:r>
        <w:rPr>
          <w:color w:val="6E6158"/>
        </w:rPr>
        <w:t>dismissal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ADOSH</w:t>
      </w:r>
      <w:r>
        <w:rPr>
          <w:color w:val="6E6158"/>
          <w:spacing w:val="16"/>
        </w:rPr>
        <w:t> </w:t>
      </w:r>
      <w:r>
        <w:rPr>
          <w:color w:val="6E6158"/>
        </w:rPr>
        <w:t>whistleblower</w:t>
      </w:r>
      <w:r>
        <w:rPr>
          <w:color w:val="6E6158"/>
          <w:spacing w:val="16"/>
        </w:rPr>
        <w:t> </w:t>
      </w:r>
      <w:r>
        <w:rPr>
          <w:color w:val="6E6158"/>
        </w:rPr>
        <w:t>complaint</w:t>
      </w:r>
      <w:r>
        <w:rPr>
          <w:color w:val="6E6158"/>
          <w:spacing w:val="16"/>
        </w:rPr>
        <w:t> </w:t>
      </w:r>
      <w:r>
        <w:rPr>
          <w:color w:val="6E6158"/>
        </w:rPr>
        <w:t>against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employer.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(2023)</w:t>
      </w:r>
    </w:p>
    <w:p>
      <w:pPr>
        <w:pStyle w:val="BodyText"/>
        <w:spacing w:line="295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449119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63750pt;width:1.65pt;height:1.65pt;mso-position-horizontal-relative:page;mso-position-vertical-relative:paragraph;z-index:15738880" id="docshape26" coordorigin="1670,707" coordsize="33,33" path="m1691,740l1682,740,1678,738,1671,732,1670,728,1670,719,1671,715,1678,709,1682,707,1691,707,1694,709,1701,715,1702,719,1702,724,1702,728,1701,732,1694,738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Following an evidentiary hearing, obtained an award of sanctions against the plaintiff for</w:t>
      </w:r>
      <w:r>
        <w:rPr>
          <w:color w:val="6E6158"/>
          <w:spacing w:val="40"/>
        </w:rPr>
        <w:t> </w:t>
      </w:r>
      <w:r>
        <w:rPr>
          <w:color w:val="6E6158"/>
        </w:rPr>
        <w:t>spoliation and destruction of relevant electronically stored information when the plaintiff’s</w:t>
      </w:r>
      <w:r>
        <w:rPr>
          <w:color w:val="6E6158"/>
          <w:spacing w:val="40"/>
        </w:rPr>
        <w:t> </w:t>
      </w:r>
      <w:r>
        <w:rPr>
          <w:color w:val="6E6158"/>
        </w:rPr>
        <w:t>discovery responses did not match the social media available on the web. (U.S. District Court</w:t>
      </w:r>
      <w:r>
        <w:rPr>
          <w:color w:val="6E6158"/>
          <w:spacing w:val="40"/>
        </w:rPr>
        <w:t> </w:t>
      </w:r>
      <w:r>
        <w:rPr>
          <w:color w:val="6E6158"/>
        </w:rPr>
        <w:t>for the District of Arizona, 2022)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157620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09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Southwest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10"/>
        </w:rPr>
        <w:t> </w:t>
      </w:r>
      <w:r>
        <w:rPr>
          <w:color w:val="6E6158"/>
        </w:rPr>
        <w:t>Lawyers®</w:t>
      </w:r>
      <w:r>
        <w:rPr>
          <w:color w:val="6E6158"/>
          <w:spacing w:val="10"/>
        </w:rPr>
        <w:t> </w:t>
      </w:r>
      <w:r>
        <w:rPr>
          <w:color w:val="6E6158"/>
        </w:rPr>
        <w:t>Rising</w:t>
      </w:r>
      <w:r>
        <w:rPr>
          <w:color w:val="6E6158"/>
          <w:spacing w:val="10"/>
        </w:rPr>
        <w:t> </w:t>
      </w:r>
      <w:r>
        <w:rPr>
          <w:color w:val="6E6158"/>
        </w:rPr>
        <w:t>Star,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Labor,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39904" id="docshape28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“Developments Under the PWFA,” Arizona SHRM Legislative Conference, </w:t>
      </w:r>
      <w:r>
        <w:rPr>
          <w:color w:val="6E6158"/>
        </w:rPr>
        <w:t>February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328912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98624pt;width:1.65pt;height:1.65pt;mso-position-horizontal-relative:page;mso-position-vertical-relative:paragraph;z-index:15740416" id="docshape29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“Using Social Media Effectively and Responsibly: The Need-to-Know Basics </w:t>
      </w:r>
      <w:r>
        <w:rPr>
          <w:color w:val="6E6158"/>
        </w:rPr>
        <w:t>for Research, Discovery, and Everyday Use,” Arizona City Attorneys Association Annual Conference, April 2022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143540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02425pt;width:1.65pt;height:1.65pt;mso-position-horizontal-relative:page;mso-position-vertical-relative:paragraph;z-index:15740928" id="docshape30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“HR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Managers,</w:t>
      </w:r>
      <w:r>
        <w:rPr>
          <w:color w:val="6E6158"/>
          <w:spacing w:val="11"/>
        </w:rPr>
        <w:t> </w:t>
      </w:r>
      <w:r>
        <w:rPr>
          <w:color w:val="6E6158"/>
        </w:rPr>
        <w:t>Multiple</w:t>
      </w:r>
      <w:r>
        <w:rPr>
          <w:color w:val="6E6158"/>
          <w:spacing w:val="12"/>
        </w:rPr>
        <w:t> </w:t>
      </w:r>
      <w:r>
        <w:rPr>
          <w:color w:val="6E6158"/>
        </w:rPr>
        <w:t>Clients,”</w:t>
      </w:r>
      <w:r>
        <w:rPr>
          <w:color w:val="6E6158"/>
          <w:spacing w:val="12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175240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47pt;width:1.65pt;height:1.65pt;mso-position-horizontal-relative:page;mso-position-vertical-relative:paragraph;z-index:15741440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“Summer’s</w:t>
      </w:r>
      <w:r>
        <w:rPr>
          <w:color w:val="6E6158"/>
          <w:spacing w:val="9"/>
        </w:rPr>
        <w:t> </w:t>
      </w:r>
      <w:r>
        <w:rPr>
          <w:color w:val="6E6158"/>
        </w:rPr>
        <w:t>(Unofficially)</w:t>
      </w:r>
      <w:r>
        <w:rPr>
          <w:color w:val="6E6158"/>
          <w:spacing w:val="9"/>
        </w:rPr>
        <w:t> </w:t>
      </w:r>
      <w:r>
        <w:rPr>
          <w:color w:val="6E6158"/>
        </w:rPr>
        <w:t>Here!!</w:t>
      </w:r>
      <w:r>
        <w:rPr>
          <w:color w:val="6E6158"/>
          <w:spacing w:val="8"/>
        </w:rPr>
        <w:t> </w:t>
      </w:r>
      <w:r>
        <w:rPr>
          <w:color w:val="6E6158"/>
        </w:rPr>
        <w:t>Can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Put</w:t>
      </w:r>
      <w:r>
        <w:rPr>
          <w:color w:val="6E6158"/>
          <w:spacing w:val="8"/>
        </w:rPr>
        <w:t> </w:t>
      </w:r>
      <w:r>
        <w:rPr>
          <w:color w:val="6E6158"/>
        </w:rPr>
        <w:t>My</w:t>
      </w:r>
      <w:r>
        <w:rPr>
          <w:color w:val="6E6158"/>
          <w:spacing w:val="9"/>
        </w:rPr>
        <w:t> </w:t>
      </w:r>
      <w:r>
        <w:rPr>
          <w:color w:val="6E6158"/>
        </w:rPr>
        <w:t>Kids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Work??,”</w:t>
      </w:r>
      <w:r>
        <w:rPr>
          <w:color w:val="6E6158"/>
          <w:spacing w:val="9"/>
        </w:rPr>
        <w:t> </w:t>
      </w: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7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263121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204pt;width:1.65pt;height:1.65pt;mso-position-horizontal-relative:page;mso-position-vertical-relative:paragraph;z-index:15741952" id="docshape3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“Navigating Political Speech in the Modern Workplace: A Guide for </w:t>
      </w:r>
      <w:r>
        <w:rPr>
          <w:color w:val="6E6158"/>
        </w:rPr>
        <w:t>Private Employers,” April 2024</w:t>
      </w:r>
    </w:p>
    <w:p>
      <w:pPr>
        <w:pStyle w:val="BodyText"/>
        <w:spacing w:line="302" w:lineRule="auto" w:before="123"/>
        <w:ind w:righ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236081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067pt;width:1.65pt;height:1.65pt;mso-position-horizontal-relative:page;mso-position-vertical-relative:paragraph;z-index:15742464" id="docshape3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“EEOC Announces PWFA Special Delivery: Implementation of this Final Rule will </w:t>
      </w:r>
      <w:r>
        <w:rPr>
          <w:color w:val="6E6158"/>
        </w:rPr>
        <w:t>Require More than Baby Steps,” April 2024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136581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4468pt;width:1.65pt;height:1.65pt;mso-position-horizontal-relative:page;mso-position-vertical-relative:paragraph;z-index:15742976" id="docshape34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“Do</w:t>
      </w:r>
      <w:r>
        <w:rPr>
          <w:color w:val="6E6158"/>
          <w:spacing w:val="7"/>
        </w:rPr>
        <w:t> </w:t>
      </w:r>
      <w:r>
        <w:rPr>
          <w:color w:val="6E6158"/>
        </w:rPr>
        <w:t>Layoffs</w:t>
      </w:r>
      <w:r>
        <w:rPr>
          <w:color w:val="6E6158"/>
          <w:spacing w:val="8"/>
        </w:rPr>
        <w:t> </w:t>
      </w:r>
      <w:r>
        <w:rPr>
          <w:color w:val="6E6158"/>
        </w:rPr>
        <w:t>Really</w:t>
      </w:r>
      <w:r>
        <w:rPr>
          <w:color w:val="6E6158"/>
          <w:spacing w:val="7"/>
        </w:rPr>
        <w:t> </w:t>
      </w:r>
      <w:r>
        <w:rPr>
          <w:color w:val="6E6158"/>
        </w:rPr>
        <w:t>Work?,”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268276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4172pt;width:1.65pt;height:1.65pt;mso-position-horizontal-relative:page;mso-position-vertical-relative:paragraph;z-index:15743488" id="docshape3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“Employee or Independent Contractor? Interpreting the DOL’s Final Rule,” </w:t>
      </w:r>
      <w:r>
        <w:rPr>
          <w:color w:val="6E6158"/>
        </w:rPr>
        <w:t>February </w:t>
      </w:r>
      <w:r>
        <w:rPr>
          <w:color w:val="6E6158"/>
          <w:spacing w:val="-4"/>
        </w:rPr>
        <w:t>2024</w:t>
      </w:r>
    </w:p>
    <w:p>
      <w:pPr>
        <w:pStyle w:val="BodyText"/>
        <w:spacing w:line="42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131223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2520pt;width:1.65pt;height:1.65pt;mso-position-horizontal-relative:page;mso-position-vertical-relative:paragraph;z-index:15744000" id="docshape36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394755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3117pt;width:1.65pt;height:1.65pt;mso-position-horizontal-relative:page;mso-position-vertical-relative:paragraph;z-index:15744512" id="docshape37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653121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26865pt;width:1.65pt;height:1.65pt;mso-position-horizontal-relative:page;mso-position-vertical-relative:paragraph;z-index:15745024" id="docshape38" coordorigin="1670,1029" coordsize="33,33" path="m1691,1061l1682,1061,1678,1059,1671,1053,1670,1049,1670,1040,1671,1036,1678,1030,1682,1029,1691,1029,1694,1030,1701,1036,1702,1040,1702,1045,1702,1049,1701,1053,1694,1059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911486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1.770615pt;width:1.65pt;height:1.65pt;mso-position-horizontal-relative:page;mso-position-vertical-relative:paragraph;z-index:15745536" id="docshape39" coordorigin="1670,1435" coordsize="33,33" path="m1691,1468l1682,1468,1678,1466,1671,1460,1670,1456,1670,1447,1671,1443,1678,1437,1682,1435,1691,1435,1694,1437,1701,1443,1702,1447,1702,1452,1702,1456,1701,1460,1694,1466,1691,1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Employment Law Changes: What Employers Need to Know,” January </w:t>
      </w:r>
      <w:r>
        <w:rPr>
          <w:color w:val="6E6158"/>
        </w:rPr>
        <w:t>2024 Author, “Got Exempt Employees? Here’s What the Helix Decision Means for You,” March 2023 Author, “California Gig-Company Workers to Remain Independent Contractors,” March 2023 Author, “NLRB Attempts to Restrict Releases – Should You Be Worried?,” February 2023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149712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88357pt;width:1.65pt;height:1.65pt;mso-position-horizontal-relative:page;mso-position-vertical-relative:paragraph;z-index:15746048" id="docshape40" coordorigin="1670,236" coordsize="33,33" path="m1691,268l1682,268,1678,267,1671,260,1670,257,1670,248,1671,244,1678,237,1682,236,1691,236,1694,237,1701,244,1702,248,1702,252,1702,257,1701,260,1694,267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“Expanded Federal Protections for Pregnant and Nursing Employees in 2023: </w:t>
      </w:r>
      <w:r>
        <w:rPr>
          <w:color w:val="6E6158"/>
        </w:rPr>
        <w:t>What Employers Need to Know About the PWFA and PUMP Act,” January 2023</w:t>
      </w:r>
    </w:p>
    <w:p>
      <w:pPr>
        <w:pStyle w:val="BodyText"/>
        <w:spacing w:before="119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140149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35361pt;width:1.65pt;height:1.65pt;mso-position-horizontal-relative:page;mso-position-vertical-relative:paragraph;z-index:15746560" id="docshape41" coordorigin="1670,221" coordsize="33,33" path="m1691,253l1682,253,1678,252,1671,245,1670,241,1670,232,1671,229,1678,222,1682,221,1691,221,1694,222,1701,229,1702,232,1702,237,1702,241,1701,245,1694,252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“DOL</w:t>
      </w:r>
      <w:r>
        <w:rPr>
          <w:color w:val="6E6158"/>
          <w:spacing w:val="11"/>
        </w:rPr>
        <w:t> </w:t>
      </w:r>
      <w:r>
        <w:rPr>
          <w:color w:val="6E6158"/>
        </w:rPr>
        <w:t>Releases</w:t>
      </w:r>
      <w:r>
        <w:rPr>
          <w:color w:val="6E6158"/>
          <w:spacing w:val="12"/>
        </w:rPr>
        <w:t> </w:t>
      </w:r>
      <w:r>
        <w:rPr>
          <w:color w:val="6E6158"/>
        </w:rPr>
        <w:t>Proposed</w:t>
      </w:r>
      <w:r>
        <w:rPr>
          <w:color w:val="6E6158"/>
          <w:spacing w:val="11"/>
        </w:rPr>
        <w:t> </w:t>
      </w:r>
      <w:r>
        <w:rPr>
          <w:color w:val="6E6158"/>
        </w:rPr>
        <w:t>Rule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Worker</w:t>
      </w:r>
      <w:r>
        <w:rPr>
          <w:color w:val="6E6158"/>
          <w:spacing w:val="11"/>
        </w:rPr>
        <w:t> </w:t>
      </w:r>
      <w:r>
        <w:rPr>
          <w:color w:val="6E6158"/>
        </w:rPr>
        <w:t>Classification,”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175024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424pt;width:1.65pt;height:1.65pt;mso-position-horizontal-relative:page;mso-position-vertical-relative:paragraph;z-index:15747072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“Free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Could</w:t>
      </w:r>
      <w:r>
        <w:rPr>
          <w:color w:val="6E6158"/>
          <w:spacing w:val="9"/>
        </w:rPr>
        <w:t> </w:t>
      </w:r>
      <w:r>
        <w:rPr>
          <w:color w:val="6E6158"/>
        </w:rPr>
        <w:t>Cost</w:t>
      </w:r>
      <w:r>
        <w:rPr>
          <w:color w:val="6E6158"/>
          <w:spacing w:val="9"/>
        </w:rPr>
        <w:t> </w:t>
      </w:r>
      <w:r>
        <w:rPr>
          <w:color w:val="6E6158"/>
        </w:rPr>
        <w:t>You: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Overview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Internship</w:t>
      </w:r>
      <w:r>
        <w:rPr>
          <w:color w:val="6E6158"/>
          <w:spacing w:val="9"/>
        </w:rPr>
        <w:t> </w:t>
      </w:r>
      <w:r>
        <w:rPr>
          <w:color w:val="6E6158"/>
        </w:rPr>
        <w:t>Wage</w:t>
      </w:r>
      <w:r>
        <w:rPr>
          <w:color w:val="6E6158"/>
          <w:spacing w:val="9"/>
        </w:rPr>
        <w:t> </w:t>
      </w:r>
      <w:r>
        <w:rPr>
          <w:color w:val="6E6158"/>
        </w:rPr>
        <w:t>Compliance,”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2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157699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319pt;width:1.65pt;height:1.65pt;mso-position-horizontal-relative:page;mso-position-vertical-relative:paragraph;z-index:15747584" id="docshape4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416065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086pt;width:1.65pt;height:1.65pt;mso-position-horizontal-relative:page;mso-position-vertical-relative:paragraph;z-index:15748096" id="docshape4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Omega Alpha Academy Charter School, Douglas, </w:t>
      </w:r>
      <w:r>
        <w:rPr>
          <w:color w:val="6E6158"/>
        </w:rPr>
        <w:t>AZ Presenter, Goodwill Industries Delegate Assembly, Toronto, ON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8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152828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713pt;width:1.65pt;height:1.65pt;mso-position-horizontal-relative:page;mso-position-vertical-relative:paragraph;z-index:15748608" id="docshape4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416361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351pt;width:1.65pt;height:1.65pt;mso-position-horizontal-relative:page;mso-position-vertical-relative:paragraph;z-index:15749120" id="docshape4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Texas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 w:right="660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ill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Miller - Fennemore</dc:title>
  <dcterms:created xsi:type="dcterms:W3CDTF">2026-04-18T22:40:02Z</dcterms:created>
  <dcterms:modified xsi:type="dcterms:W3CDTF">2026-04-18T22:40:02Z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