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hleen Callawa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232" w:right="234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KATHLEEN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E. CALLAWAY</w:t>
                              </w:r>
                            </w:p>
                            <w:p>
                              <w:pPr>
                                <w:spacing w:before="48"/>
                                <w:ind w:left="232" w:right="234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602.916.5432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602.916.5632</w:t>
                              </w:r>
                            </w:p>
                            <w:p>
                              <w:pPr>
                                <w:spacing w:before="119"/>
                                <w:ind w:left="232" w:right="23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kcallaway@fennemorelaw.com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Kathleen Callaway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232" w:right="234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KATHLEEN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E. CALLAWAY</w:t>
                        </w:r>
                      </w:p>
                      <w:p>
                        <w:pPr>
                          <w:spacing w:before="48"/>
                          <w:ind w:left="232" w:right="234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602.916.5432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602.916.5632</w:t>
                        </w:r>
                      </w:p>
                      <w:p>
                        <w:pPr>
                          <w:spacing w:before="119"/>
                          <w:ind w:left="232" w:right="234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kcallaway@fennemorelaw.com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002E6B"/>
        </w:rPr>
        <w:t>CALLAWAY,</w:t>
      </w:r>
      <w:r>
        <w:rPr>
          <w:color w:val="002E6B"/>
          <w:spacing w:val="13"/>
        </w:rPr>
        <w:t> </w:t>
      </w:r>
      <w:r>
        <w:rPr>
          <w:color w:val="002E6B"/>
        </w:rPr>
        <w:t>KATHLEEN</w:t>
      </w:r>
      <w:r>
        <w:rPr>
          <w:color w:val="002E6B"/>
          <w:spacing w:val="13"/>
        </w:rPr>
        <w:t> </w:t>
      </w:r>
      <w:r>
        <w:rPr>
          <w:color w:val="002E6B"/>
          <w:spacing w:val="-5"/>
        </w:rPr>
        <w:t>E.</w:t>
      </w:r>
    </w:p>
    <w:p>
      <w:pPr>
        <w:pStyle w:val="BodyText"/>
        <w:spacing w:line="295" w:lineRule="auto" w:before="147"/>
        <w:ind w:left="99" w:right="618"/>
      </w:pPr>
      <w:r>
        <w:rPr>
          <w:color w:val="6E6158"/>
        </w:rPr>
        <w:t>Katie Callaway is a Director in Fennemore’s Trusts and Estates practice group, specializing in</w:t>
      </w:r>
      <w:r>
        <w:rPr>
          <w:color w:val="6E6158"/>
          <w:spacing w:val="80"/>
        </w:rPr>
        <w:t> </w:t>
      </w:r>
      <w:r>
        <w:rPr>
          <w:color w:val="6E6158"/>
        </w:rPr>
        <w:t>estate planning, probate, and estate and trust administration. Katie’s areas of expertise include</w:t>
      </w:r>
      <w:r>
        <w:rPr>
          <w:color w:val="6E6158"/>
          <w:spacing w:val="40"/>
        </w:rPr>
        <w:t> </w:t>
      </w:r>
      <w:r>
        <w:rPr>
          <w:color w:val="6E6158"/>
        </w:rPr>
        <w:t>preparing comprehensive estate plans, including drafting revocable trusts, Wills, durable </w:t>
      </w:r>
      <w:r>
        <w:rPr>
          <w:color w:val="6E6158"/>
        </w:rPr>
        <w:t>powers</w:t>
      </w:r>
      <w:r>
        <w:rPr>
          <w:color w:val="6E6158"/>
          <w:spacing w:val="80"/>
        </w:rPr>
        <w:t> </w:t>
      </w:r>
      <w:r>
        <w:rPr>
          <w:color w:val="6E6158"/>
        </w:rPr>
        <w:t>of attorney, health care directives, and premarital agreements. Katie also works with clients on</w:t>
      </w:r>
      <w:r>
        <w:rPr>
          <w:color w:val="6E6158"/>
          <w:spacing w:val="40"/>
        </w:rPr>
        <w:t> </w:t>
      </w:r>
      <w:r>
        <w:rPr>
          <w:color w:val="6E6158"/>
        </w:rPr>
        <w:t>advanced wealth transfer strategies through the use of a variety of irrevocable trusts, including</w:t>
      </w:r>
      <w:r>
        <w:rPr>
          <w:color w:val="6E6158"/>
          <w:spacing w:val="40"/>
        </w:rPr>
        <w:t> </w:t>
      </w:r>
      <w:r>
        <w:rPr>
          <w:color w:val="6E6158"/>
        </w:rPr>
        <w:t>charitable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grantor</w:t>
      </w:r>
      <w:r>
        <w:rPr>
          <w:color w:val="6E6158"/>
          <w:spacing w:val="38"/>
        </w:rPr>
        <w:t> </w:t>
      </w:r>
      <w:r>
        <w:rPr>
          <w:color w:val="6E6158"/>
        </w:rPr>
        <w:t>retained</w:t>
      </w:r>
      <w:r>
        <w:rPr>
          <w:color w:val="6E6158"/>
          <w:spacing w:val="38"/>
        </w:rPr>
        <w:t> </w:t>
      </w:r>
      <w:r>
        <w:rPr>
          <w:color w:val="6E6158"/>
        </w:rPr>
        <w:t>annuity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qualified</w:t>
      </w:r>
      <w:r>
        <w:rPr>
          <w:color w:val="6E6158"/>
          <w:spacing w:val="38"/>
        </w:rPr>
        <w:t> </w:t>
      </w:r>
      <w:r>
        <w:rPr>
          <w:color w:val="6E6158"/>
        </w:rPr>
        <w:t>personal</w:t>
      </w:r>
      <w:r>
        <w:rPr>
          <w:color w:val="6E6158"/>
          <w:spacing w:val="38"/>
        </w:rPr>
        <w:t> </w:t>
      </w:r>
      <w:r>
        <w:rPr>
          <w:color w:val="6E6158"/>
        </w:rPr>
        <w:t>residence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spousal lifetime access trusts, irrevocable life insurance trusts, and other sophisticated gift and estate tax</w:t>
      </w:r>
      <w:r>
        <w:rPr>
          <w:color w:val="6E6158"/>
          <w:spacing w:val="40"/>
        </w:rPr>
        <w:t> </w:t>
      </w:r>
      <w:r>
        <w:rPr>
          <w:color w:val="6E6158"/>
        </w:rPr>
        <w:t>planning techniques.</w:t>
      </w:r>
    </w:p>
    <w:p>
      <w:pPr>
        <w:pStyle w:val="Heading2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157680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5758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LL.M.,</w:t>
      </w:r>
      <w:r>
        <w:rPr>
          <w:color w:val="6E6158"/>
          <w:spacing w:val="7"/>
        </w:rPr>
        <w:t> </w:t>
      </w:r>
      <w:r>
        <w:rPr>
          <w:color w:val="6E6158"/>
        </w:rPr>
        <w:t>New</w:t>
      </w:r>
      <w:r>
        <w:rPr>
          <w:color w:val="6E6158"/>
          <w:spacing w:val="8"/>
        </w:rPr>
        <w:t> </w:t>
      </w:r>
      <w:r>
        <w:rPr>
          <w:color w:val="6E6158"/>
        </w:rPr>
        <w:t>York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3"/>
        <w:ind w:right="28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169694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1796pt;width:1.65pt;height:1.65pt;mso-position-horizontal-relative:page;mso-position-vertical-relative:paragraph;z-index:15729664" id="docshape8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433228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2457pt;width:1.65pt;height:1.65pt;mso-position-horizontal-relative:page;mso-position-vertical-relative:paragraph;z-index:15730176" id="docshape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Arizona State University</w:t>
      </w:r>
    </w:p>
    <w:p>
      <w:pPr>
        <w:pStyle w:val="BodyText"/>
        <w:spacing w:line="427" w:lineRule="auto"/>
        <w:ind w:right="10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63998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235pt;width:1.65pt;height:1.65pt;mso-position-horizontal-relative:page;mso-position-vertical-relative:paragraph;z-index:15730688" id="docshape10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322363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82978pt;width:1.65pt;height:1.65pt;mso-position-horizontal-relative:page;mso-position-vertical-relative:paragraph;z-index:15731200" id="docshape11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Pedrick Scholar CALI Awards for highest grade in Evidence and Employment Law Homeless Legal Assistance Project, Volunteer; Study abroad (Europe-Summer </w:t>
      </w:r>
      <w:r>
        <w:rPr>
          <w:color w:val="6E6158"/>
        </w:rPr>
        <w:t>2009)</w:t>
      </w:r>
    </w:p>
    <w:p>
      <w:pPr>
        <w:spacing w:before="153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64817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3741pt;width:1.65pt;height:1.65pt;mso-position-horizontal-relative:page;mso-position-vertical-relative:paragraph;z-index:15731712" id="docshape12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line="420" w:lineRule="auto" w:before="182"/>
        <w:ind w:right="53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175257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779pt;width:1.65pt;height:1.65pt;mso-position-horizontal-relative:page;mso-position-vertical-relative:paragraph;z-index:15732224" id="docshape1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438789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0392pt;width:1.65pt;height:1.65pt;mso-position-horizontal-relative:page;mso-position-vertical-relative:paragraph;z-index:15732736" id="docshape14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Private Client and Wealth </w:t>
      </w:r>
      <w:r>
        <w:rPr>
          <w:color w:val="6E6158"/>
        </w:rPr>
        <w:t>Preservation Trusts &amp; Estates</w:t>
      </w:r>
    </w:p>
    <w:p>
      <w:pPr>
        <w:pStyle w:val="BodyText"/>
        <w:spacing w:line="427" w:lineRule="auto"/>
        <w:ind w:right="73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63845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169pt;width:1.65pt;height:1.65pt;mso-position-horizontal-relative:page;mso-position-vertical-relative:paragraph;z-index:15733248" id="docshape15" coordorigin="1670,101" coordsize="33,33" path="m1691,133l1682,133,1678,132,1671,125,1670,121,1670,112,1671,108,1678,102,1682,101,1691,101,1694,102,1701,108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322210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0937pt;width:1.65pt;height:1.65pt;mso-position-horizontal-relative:page;mso-position-vertical-relative:paragraph;z-index:15733760" id="docshape16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15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9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140636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73778pt;width:1.65pt;height:1.65pt;mso-position-horizontal-relative:page;mso-position-vertical-relative:paragraph;z-index:15734272" id="docshape17" coordorigin="1670,221" coordsize="33,33" path="m1691,254l1682,254,1678,252,1671,246,1670,242,1670,233,1671,229,1678,223,1682,221,1691,221,1694,223,1701,229,1702,233,1702,238,1702,242,1701,246,1694,252,1691,2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184099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5989pt;width:1.65pt;height:1.65pt;mso-position-horizontal-relative:page;mso-position-vertical-relative:paragraph;z-index:15734784" id="docshape18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 Watch, Trusts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 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184381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8201pt;width:1.65pt;height:1.65pt;mso-position-horizontal-relative:page;mso-position-vertical-relative:paragraph;z-index:15735296" id="docshape19" coordorigin="1670,290" coordsize="33,33" path="m1691,323l1682,323,1678,321,1671,315,1670,311,1670,302,1671,298,1678,292,1682,290,1691,290,1694,292,1701,298,1702,302,1702,307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4"/>
          <w:sz w:val="19"/>
        </w:rPr>
        <w:t> 2021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168614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76734pt;width:1.65pt;height:1.65pt;mso-position-horizontal-relative:page;mso-position-vertical-relative:paragraph;z-index:15735808" id="docshape20" coordorigin="1670,266" coordsize="33,33" path="m1691,298l1682,298,1678,296,1671,290,1670,286,1670,277,1671,273,1678,267,1682,266,1691,266,1694,267,1701,273,1702,277,1702,282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Next-Generation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Leader,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38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245953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64pt;width:1.65pt;height:1.65pt;mso-position-horizontal-relative:page;mso-position-vertical-relative:paragraph;z-index:15736320" id="docshape21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“A Conversation On Leadership &amp; Life In The Law With Katie Callaway,” </w:t>
        </w:r>
        <w:r>
          <w:rPr>
            <w:color w:val="F5821F"/>
          </w:rPr>
          <w:t>Fennemore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Blog, March 3, 2022</w:t>
        </w:r>
      </w:hyperlink>
    </w:p>
    <w:p>
      <w:pPr>
        <w:pStyle w:val="BodyText"/>
        <w:spacing w:line="292" w:lineRule="auto" w:before="132"/>
        <w:ind w:right="6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236058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7278pt;width:1.65pt;height:1.65pt;mso-position-horizontal-relative:page;mso-position-vertical-relative:paragraph;z-index:15736832" id="docshape2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“Digital Assets,” The Arizona Fiduciaries Association 2018 Spring Conference, April </w:t>
      </w:r>
      <w:r>
        <w:rPr>
          <w:color w:val="6E6158"/>
        </w:rPr>
        <w:t>20, </w:t>
      </w:r>
      <w:r>
        <w:rPr>
          <w:color w:val="6E6158"/>
          <w:spacing w:val="-4"/>
        </w:rPr>
        <w:t>2018</w:t>
      </w:r>
    </w:p>
    <w:p>
      <w:pPr>
        <w:pStyle w:val="Heading2"/>
        <w:spacing w:before="28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157864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262pt;width:1.65pt;height:1.65pt;mso-position-horizontal-relative:page;mso-position-vertical-relative:paragraph;z-index:15737344" id="docshape2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Liberty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Wildlife</w:t>
      </w:r>
    </w:p>
    <w:p>
      <w:pPr>
        <w:pStyle w:val="BodyText"/>
        <w:spacing w:line="420" w:lineRule="auto" w:before="182"/>
        <w:ind w:right="38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174959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307pt;width:1.65pt;height:1.65pt;mso-position-horizontal-relative:page;mso-position-vertical-relative:paragraph;z-index:15737856" id="docshape24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433324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056pt;width:1.65pt;height:1.65pt;mso-position-horizontal-relative:page;mso-position-vertical-relative:paragraph;z-index:15738368" id="docshape2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Member, Central Arizona Estate Planning </w:t>
      </w:r>
      <w:r>
        <w:rPr>
          <w:color w:val="6E6158"/>
        </w:rPr>
        <w:t>Council Member, State Bar of Arizona</w:t>
      </w:r>
    </w:p>
    <w:p>
      <w:pPr>
        <w:pStyle w:val="BodyText"/>
        <w:spacing w:line="420" w:lineRule="auto"/>
        <w:ind w:right="38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63546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684pt;width:1.65pt;height:1.65pt;mso-position-horizontal-relative:page;mso-position-vertical-relative:paragraph;z-index:15738880" id="docshape2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321912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47431pt;width:1.65pt;height:1.65pt;mso-position-horizontal-relative:page;mso-position-vertical-relative:paragraph;z-index:15739392" id="docshape27" coordorigin="1670,507" coordsize="33,33" path="m1691,539l1682,539,1678,538,1671,532,1670,528,1670,519,1671,515,1678,509,1682,507,1691,507,1694,509,1701,515,1702,519,1702,523,1702,528,1701,532,1694,538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Board Member, Back to School Clothing Drive Former</w:t>
      </w:r>
      <w:r>
        <w:rPr>
          <w:color w:val="6E6158"/>
          <w:spacing w:val="9"/>
        </w:rPr>
        <w:t> </w:t>
      </w: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Trustees,</w:t>
      </w:r>
      <w:r>
        <w:rPr>
          <w:color w:val="6E6158"/>
          <w:spacing w:val="9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Boys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Choir</w:t>
      </w:r>
    </w:p>
    <w:p>
      <w:pPr>
        <w:pStyle w:val="Heading2"/>
        <w:spacing w:before="16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152655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0103pt;width:1.65pt;height:1.65pt;mso-position-horizontal-relative:page;mso-position-vertical-relative:paragraph;z-index:15739904" id="docshape28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4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callaway@fennemorelaw.com" TargetMode="External"/><Relationship Id="rId11" Type="http://schemas.openxmlformats.org/officeDocument/2006/relationships/hyperlink" Target="https://www.fennemorelaw.com/i-truly-enjoy-helping-each-of-my-clients-create-an-estate-plan-that-adequately-addresses-all-the-unique-issues-each-one-is-fac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Kathleen E. Callaway - Fennemore</dc:title>
  <dcterms:created xsi:type="dcterms:W3CDTF">2026-04-08T23:51:55Z</dcterms:created>
  <dcterms:modified xsi:type="dcterms:W3CDTF">2026-04-08T23:51:55Z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2026-04-08T00:00:00Z</vt:filetime>
  </property>
  <property fmtid="{D5CDD505-2E9C-101B-9397-08002B2CF9AE}" pid="6" name="Producer">
    <vt:lpwstr>Skia/PDF m146</vt:lpwstr>
  </property>
</Properties>
</file>