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iley Travi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TRAVIS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RILEY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Construction</w:t>
                                </w:r>
                                <w:r>
                                  <w:rPr>
                                    <w:color w:val="FFFFFF"/>
                                    <w:spacing w:val="9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303.764.3740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triley@fennemorelaw.com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Riley Travi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TRAVIS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RILEY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Construction</w:t>
                          </w:r>
                          <w:r>
                            <w:rPr>
                              <w:color w:val="FFFFFF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303.764.3740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triley@fennemorelaw.com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TRAVIS</w:t>
      </w:r>
      <w:r>
        <w:rPr>
          <w:color w:val="FF8100"/>
          <w:spacing w:val="5"/>
        </w:rPr>
        <w:t> </w:t>
      </w:r>
      <w:r>
        <w:rPr>
          <w:color w:val="FF8100"/>
        </w:rPr>
        <w:t>K.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RILEY</w:t>
      </w:r>
    </w:p>
    <w:p>
      <w:pPr>
        <w:pStyle w:val="BodyText"/>
        <w:spacing w:line="302" w:lineRule="auto" w:before="147"/>
        <w:ind w:left="99" w:right="741"/>
      </w:pPr>
      <w:r>
        <w:rPr>
          <w:color w:val="6E6158"/>
        </w:rPr>
        <w:t>Travis Riley is a construction attorney and trial lawyer in Fennemore’s Construction practice</w:t>
      </w:r>
      <w:r>
        <w:rPr>
          <w:color w:val="6E6158"/>
          <w:spacing w:val="40"/>
        </w:rPr>
        <w:t> </w:t>
      </w:r>
      <w:r>
        <w:rPr>
          <w:color w:val="6E6158"/>
        </w:rPr>
        <w:t>group,</w:t>
      </w:r>
      <w:r>
        <w:rPr>
          <w:color w:val="6E6158"/>
          <w:spacing w:val="17"/>
        </w:rPr>
        <w:t> </w:t>
      </w:r>
      <w:r>
        <w:rPr>
          <w:color w:val="6E6158"/>
        </w:rPr>
        <w:t>representing</w:t>
      </w:r>
      <w:r>
        <w:rPr>
          <w:color w:val="6E6158"/>
          <w:spacing w:val="17"/>
        </w:rPr>
        <w:t> </w:t>
      </w:r>
      <w:r>
        <w:rPr>
          <w:color w:val="6E6158"/>
        </w:rPr>
        <w:t>contractors,</w:t>
      </w:r>
      <w:r>
        <w:rPr>
          <w:color w:val="6E6158"/>
          <w:spacing w:val="17"/>
        </w:rPr>
        <w:t> </w:t>
      </w:r>
      <w:r>
        <w:rPr>
          <w:color w:val="6E6158"/>
        </w:rPr>
        <w:t>subcontractors,</w:t>
      </w:r>
      <w:r>
        <w:rPr>
          <w:color w:val="6E6158"/>
          <w:spacing w:val="17"/>
        </w:rPr>
        <w:t> </w:t>
      </w:r>
      <w:r>
        <w:rPr>
          <w:color w:val="6E6158"/>
        </w:rPr>
        <w:t>suppliers,</w:t>
      </w:r>
      <w:r>
        <w:rPr>
          <w:color w:val="6E6158"/>
          <w:spacing w:val="17"/>
        </w:rPr>
        <w:t> </w:t>
      </w:r>
      <w:r>
        <w:rPr>
          <w:color w:val="6E6158"/>
        </w:rPr>
        <w:t>owners,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developers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complex</w:t>
      </w:r>
    </w:p>
    <w:p>
      <w:pPr>
        <w:pStyle w:val="BodyText"/>
        <w:spacing w:line="297" w:lineRule="auto" w:before="0"/>
        <w:ind w:left="99" w:right="741"/>
      </w:pPr>
      <w:r>
        <w:rPr>
          <w:color w:val="6E6158"/>
        </w:rPr>
        <w:t>construction and commercial disputes. He advises clients across the state and in Texas on legal</w:t>
      </w:r>
      <w:r>
        <w:rPr>
          <w:color w:val="6E6158"/>
          <w:spacing w:val="40"/>
        </w:rPr>
        <w:t> </w:t>
      </w:r>
      <w:r>
        <w:rPr>
          <w:color w:val="6E6158"/>
        </w:rPr>
        <w:t>challenges that arise at every phase of a construction project — from contract drafting and</w:t>
      </w:r>
      <w:r>
        <w:rPr>
          <w:color w:val="6E6158"/>
          <w:spacing w:val="40"/>
        </w:rPr>
        <w:t> </w:t>
      </w:r>
      <w:r>
        <w:rPr>
          <w:color w:val="6E6158"/>
        </w:rPr>
        <w:t>negotiation to litigation in state and federal courts.</w:t>
      </w:r>
    </w:p>
    <w:p>
      <w:pPr>
        <w:pStyle w:val="BodyText"/>
        <w:spacing w:line="292" w:lineRule="auto" w:before="182"/>
        <w:ind w:left="99" w:right="741"/>
      </w:pPr>
      <w:r>
        <w:rPr>
          <w:color w:val="6E6158"/>
        </w:rPr>
        <w:t>Travis handles a broad range of construction law matters, including mechanic’s liens, construction defect claims, breach of contract disputes, payment and delay claims,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works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government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torts,</w:t>
      </w:r>
      <w:r>
        <w:rPr>
          <w:color w:val="6E6158"/>
          <w:spacing w:val="40"/>
        </w:rPr>
        <w:t> </w:t>
      </w:r>
      <w:r>
        <w:rPr>
          <w:color w:val="6E6158"/>
        </w:rPr>
        <w:t>partnership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contractor</w:t>
      </w:r>
    </w:p>
    <w:p>
      <w:pPr>
        <w:pStyle w:val="BodyText"/>
        <w:spacing w:before="10"/>
        <w:ind w:left="99"/>
      </w:pPr>
      <w:r>
        <w:rPr>
          <w:color w:val="6E6158"/>
        </w:rPr>
        <w:t>terminations,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design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change</w:t>
      </w:r>
      <w:r>
        <w:rPr>
          <w:color w:val="6E6158"/>
          <w:spacing w:val="13"/>
        </w:rPr>
        <w:t> </w:t>
      </w:r>
      <w:r>
        <w:rPr>
          <w:color w:val="6E6158"/>
        </w:rPr>
        <w:t>order</w:t>
      </w:r>
      <w:r>
        <w:rPr>
          <w:color w:val="6E6158"/>
          <w:spacing w:val="13"/>
        </w:rPr>
        <w:t> </w:t>
      </w:r>
      <w:r>
        <w:rPr>
          <w:color w:val="6E6158"/>
        </w:rPr>
        <w:t>conflicts.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3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mediation,</w:t>
      </w:r>
    </w:p>
    <w:p>
      <w:pPr>
        <w:pStyle w:val="BodyText"/>
        <w:spacing w:line="292" w:lineRule="auto" w:before="52"/>
        <w:ind w:left="99" w:right="741"/>
      </w:pPr>
      <w:r>
        <w:rPr>
          <w:color w:val="6E6158"/>
        </w:rPr>
        <w:t>arbitration, and trial, and has secured favorable outcomes before judges, juries, and </w:t>
      </w:r>
      <w:r>
        <w:rPr>
          <w:color w:val="6E6158"/>
        </w:rPr>
        <w:t>arbitrators</w:t>
      </w:r>
      <w:r>
        <w:rPr>
          <w:color w:val="6E6158"/>
          <w:spacing w:val="80"/>
        </w:rPr>
        <w:t> </w:t>
      </w:r>
      <w:r>
        <w:rPr>
          <w:color w:val="6E6158"/>
        </w:rPr>
        <w:t>in Colorado and Texas. His experience in high-stakes construction litigation positions him as a</w:t>
      </w:r>
      <w:r>
        <w:rPr>
          <w:color w:val="6E6158"/>
          <w:spacing w:val="40"/>
        </w:rPr>
        <w:t> </w:t>
      </w:r>
      <w:r>
        <w:rPr>
          <w:color w:val="6E6158"/>
        </w:rPr>
        <w:t>trusted</w:t>
      </w:r>
      <w:r>
        <w:rPr>
          <w:color w:val="6E6158"/>
          <w:spacing w:val="40"/>
        </w:rPr>
        <w:t> </w:t>
      </w:r>
      <w:r>
        <w:rPr>
          <w:color w:val="6E6158"/>
        </w:rPr>
        <w:t>advocate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operating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industry.</w:t>
      </w:r>
    </w:p>
    <w:p>
      <w:pPr>
        <w:pStyle w:val="BodyText"/>
        <w:spacing w:line="292" w:lineRule="auto" w:before="205"/>
        <w:ind w:left="99" w:right="741"/>
      </w:pPr>
      <w:r>
        <w:rPr>
          <w:color w:val="6E6158"/>
        </w:rPr>
        <w:t>In addition to his litigation practice, Travis serves as outside counsel to construction businesses,</w:t>
      </w:r>
      <w:r>
        <w:rPr>
          <w:color w:val="6E6158"/>
          <w:spacing w:val="40"/>
        </w:rPr>
        <w:t> </w:t>
      </w:r>
      <w:r>
        <w:rPr>
          <w:color w:val="6E6158"/>
        </w:rPr>
        <w:t>drafting and negotiating construction contracts that protect client interests and reduce risk.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regularly works with industry-standard agreements and custom contracts, helping clients</w:t>
      </w:r>
      <w:r>
        <w:rPr>
          <w:color w:val="6E6158"/>
          <w:spacing w:val="40"/>
        </w:rPr>
        <w:t> </w:t>
      </w:r>
      <w:r>
        <w:rPr>
          <w:color w:val="6E6158"/>
        </w:rPr>
        <w:t>proactively</w:t>
      </w:r>
      <w:r>
        <w:rPr>
          <w:color w:val="6E6158"/>
          <w:spacing w:val="40"/>
        </w:rPr>
        <w:t> </w:t>
      </w:r>
      <w:r>
        <w:rPr>
          <w:color w:val="6E6158"/>
        </w:rPr>
        <w:t>address</w:t>
      </w:r>
      <w:r>
        <w:rPr>
          <w:color w:val="6E6158"/>
          <w:spacing w:val="40"/>
        </w:rPr>
        <w:t> </w:t>
      </w:r>
      <w:r>
        <w:rPr>
          <w:color w:val="6E6158"/>
        </w:rPr>
        <w:t>scope,</w:t>
      </w:r>
      <w:r>
        <w:rPr>
          <w:color w:val="6E6158"/>
          <w:spacing w:val="40"/>
        </w:rPr>
        <w:t> </w:t>
      </w:r>
      <w:r>
        <w:rPr>
          <w:color w:val="6E6158"/>
        </w:rPr>
        <w:t>payment</w:t>
      </w:r>
      <w:r>
        <w:rPr>
          <w:color w:val="6E6158"/>
          <w:spacing w:val="40"/>
        </w:rPr>
        <w:t> </w:t>
      </w:r>
      <w:r>
        <w:rPr>
          <w:color w:val="6E6158"/>
        </w:rPr>
        <w:t>terms,</w:t>
      </w:r>
      <w:r>
        <w:rPr>
          <w:color w:val="6E6158"/>
          <w:spacing w:val="40"/>
        </w:rPr>
        <w:t> </w:t>
      </w:r>
      <w:r>
        <w:rPr>
          <w:color w:val="6E6158"/>
        </w:rPr>
        <w:t>scheduling,</w:t>
      </w:r>
      <w:r>
        <w:rPr>
          <w:color w:val="6E6158"/>
          <w:spacing w:val="40"/>
        </w:rPr>
        <w:t> </w:t>
      </w:r>
      <w:r>
        <w:rPr>
          <w:color w:val="6E6158"/>
        </w:rPr>
        <w:t>indemnity,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</w:t>
      </w:r>
    </w:p>
    <w:p>
      <w:pPr>
        <w:pStyle w:val="BodyText"/>
        <w:spacing w:line="292" w:lineRule="auto" w:before="10"/>
        <w:ind w:left="99" w:right="313"/>
      </w:pPr>
      <w:r>
        <w:rPr>
          <w:color w:val="6E6158"/>
        </w:rPr>
        <w:t>provisions.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integrated</w:t>
      </w:r>
      <w:r>
        <w:rPr>
          <w:color w:val="6E6158"/>
          <w:spacing w:val="35"/>
        </w:rPr>
        <w:t> </w:t>
      </w:r>
      <w:r>
        <w:rPr>
          <w:color w:val="6E6158"/>
        </w:rPr>
        <w:t>approach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construction</w:t>
      </w:r>
      <w:r>
        <w:rPr>
          <w:color w:val="6E6158"/>
          <w:spacing w:val="35"/>
        </w:rPr>
        <w:t> </w:t>
      </w:r>
      <w:r>
        <w:rPr>
          <w:color w:val="6E6158"/>
        </w:rPr>
        <w:t>contract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dispute</w:t>
      </w:r>
      <w:r>
        <w:rPr>
          <w:color w:val="6E6158"/>
          <w:spacing w:val="35"/>
        </w:rPr>
        <w:t> </w:t>
      </w:r>
      <w:r>
        <w:rPr>
          <w:color w:val="6E6158"/>
        </w:rPr>
        <w:t>resolution</w:t>
      </w:r>
      <w:r>
        <w:rPr>
          <w:color w:val="6E6158"/>
          <w:spacing w:val="35"/>
        </w:rPr>
        <w:t> </w:t>
      </w:r>
      <w:r>
        <w:rPr>
          <w:color w:val="6E6158"/>
        </w:rPr>
        <w:t>allows him to deliver practical, business-focused guidance tailored to the needs of general </w:t>
      </w:r>
      <w:r>
        <w:rPr>
          <w:color w:val="6E6158"/>
        </w:rPr>
        <w:t>contractors,</w:t>
      </w:r>
      <w:r>
        <w:rPr>
          <w:color w:val="6E6158"/>
          <w:spacing w:val="40"/>
        </w:rPr>
        <w:t> </w:t>
      </w:r>
      <w:r>
        <w:rPr>
          <w:color w:val="6E6158"/>
        </w:rPr>
        <w:t>trade contractors, and project stakeholders.</w:t>
      </w:r>
    </w:p>
    <w:p>
      <w:pPr>
        <w:pStyle w:val="BodyText"/>
        <w:spacing w:line="295" w:lineRule="auto" w:before="206"/>
        <w:ind w:left="99" w:right="741"/>
      </w:pPr>
      <w:r>
        <w:rPr>
          <w:color w:val="6E6158"/>
        </w:rPr>
        <w:t>Travis is a Fellow of the Construction Lawyers Society of America, a national invitation-only</w:t>
      </w:r>
      <w:r>
        <w:rPr>
          <w:color w:val="6E6158"/>
          <w:spacing w:val="40"/>
        </w:rPr>
        <w:t> </w:t>
      </w:r>
      <w:r>
        <w:rPr>
          <w:color w:val="6E6158"/>
        </w:rPr>
        <w:t>organization recognizing leading construction attorneys. He also serves as attorney’s council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the American Subcontractors Association of Colorado and is an instructor at the Construction</w:t>
      </w:r>
      <w:r>
        <w:rPr>
          <w:color w:val="6E6158"/>
          <w:spacing w:val="40"/>
        </w:rPr>
        <w:t> </w:t>
      </w:r>
      <w:r>
        <w:rPr>
          <w:color w:val="6E6158"/>
        </w:rPr>
        <w:t>Mastery Institute, where he educates construction professionals on legal risk management and</w:t>
      </w:r>
      <w:r>
        <w:rPr>
          <w:color w:val="6E6158"/>
          <w:spacing w:val="40"/>
        </w:rPr>
        <w:t> </w:t>
      </w:r>
      <w:r>
        <w:rPr>
          <w:color w:val="6E6158"/>
        </w:rPr>
        <w:t>best practices in the industry.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816pt;width:1.65pt;height:1.65pt;mso-position-horizontal-relative:page;mso-position-vertical-relative:paragraph;z-index:15729152" id="docshape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St.</w:t>
      </w:r>
      <w:r>
        <w:rPr>
          <w:color w:val="6E6158"/>
          <w:spacing w:val="11"/>
        </w:rPr>
        <w:t> </w:t>
      </w:r>
      <w:r>
        <w:rPr>
          <w:color w:val="6E6158"/>
        </w:rPr>
        <w:t>Mary’s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spacing w:before="164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175194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854pt;width:1.65pt;height:1.65pt;mso-position-horizontal-relative:page;mso-position-vertical-relative:paragraph;z-index:15729664" id="docshape8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B.S.,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Tech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pStyle w:val="BodyText"/>
        <w:spacing w:before="38"/>
        <w:ind w:left="0"/>
        <w:rPr>
          <w:i/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0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0688" id="docshape10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 </w:t>
      </w:r>
      <w:r>
        <w:rPr>
          <w:color w:val="6E6158"/>
        </w:rPr>
        <w:t>Law 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right="28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152734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364pt;width:1.65pt;height:1.65pt;mso-position-horizontal-relative:page;mso-position-vertical-relative:paragraph;z-index:15731200" id="docshape11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416268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069pt;width:1.65pt;height:1.65pt;mso-position-horizontal-relative:page;mso-position-vertical-relative:paragraph;z-index:15731712" id="docshape12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Lawyers: Ones to Watch: Commercial Litigation, 2021-</w:t>
      </w:r>
      <w:r>
        <w:rPr>
          <w:color w:val="6E6158"/>
        </w:rPr>
        <w:t>2024 National Trial Lawyers, Top 40 Under 40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63548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3851pt;width:1.65pt;height:1.65pt;mso-position-horizontal-relative:page;mso-position-vertical-relative:paragraph;z-index:15732224" id="docshape1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0"/>
        </w:rPr>
        <w:t> </w:t>
      </w:r>
      <w:r>
        <w:rPr>
          <w:color w:val="6E6158"/>
        </w:rPr>
        <w:t>Attorney,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Antonio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Magazine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174997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364pt;width:1.65pt;height:1.65pt;mso-position-horizontal-relative:page;mso-position-vertical-relative:paragraph;z-index:15732736" id="docshape1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“San</w:t>
      </w:r>
      <w:r>
        <w:rPr>
          <w:color w:val="6E6158"/>
          <w:spacing w:val="12"/>
        </w:rPr>
        <w:t> </w:t>
      </w:r>
      <w:r>
        <w:rPr>
          <w:color w:val="6E6158"/>
        </w:rPr>
        <w:t>Antonio’s</w:t>
      </w:r>
      <w:r>
        <w:rPr>
          <w:color w:val="6E6158"/>
          <w:spacing w:val="13"/>
        </w:rPr>
        <w:t> </w:t>
      </w:r>
      <w:r>
        <w:rPr>
          <w:color w:val="6E6158"/>
        </w:rPr>
        <w:t>Best</w:t>
      </w:r>
      <w:r>
        <w:rPr>
          <w:color w:val="6E6158"/>
          <w:spacing w:val="13"/>
        </w:rPr>
        <w:t> </w:t>
      </w:r>
      <w:r>
        <w:rPr>
          <w:color w:val="6E6158"/>
        </w:rPr>
        <w:t>Lawyers”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2"/>
        </w:rPr>
        <w:t> </w:t>
      </w:r>
      <w:r>
        <w:rPr>
          <w:color w:val="6E6158"/>
        </w:rPr>
        <w:t>S.A.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Scene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right="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245517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2066pt;width:1.65pt;height:1.65pt;mso-position-horizontal-relative:page;mso-position-vertical-relative:paragraph;z-index:15733248" id="docshape15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Colorado Supreme Court Clarifies Public Works Claims—Legislature Reinforces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Result</w:t>
        </w:r>
      </w:hyperlink>
      <w:r>
        <w:rPr>
          <w:color w:val="6E6158"/>
        </w:rPr>
        <w:t>,” Fennemore Blog, April 10, 2026</w:t>
      </w:r>
    </w:p>
    <w:p>
      <w:pPr>
        <w:pStyle w:val="BodyText"/>
        <w:spacing w:line="302" w:lineRule="auto" w:before="124"/>
        <w:ind w:right="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236257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942pt;width:1.65pt;height:1.65pt;mso-position-horizontal-relative:page;mso-position-vertical-relative:paragraph;z-index:15733760" id="docshape1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“Contract Clauses to Combat Tarriff Risks,” American Subcontractors Association </w:t>
      </w:r>
      <w:r>
        <w:rPr>
          <w:color w:val="6E6158"/>
        </w:rPr>
        <w:t>of Colorado Contractor Breakfast Interchange, 2025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130954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1378pt;width:1.65pt;height:1.65pt;mso-position-horizontal-relative:page;mso-position-vertical-relative:paragraph;z-index:15734272" id="docshape17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Instructor,</w:t>
      </w:r>
      <w:r>
        <w:rPr>
          <w:color w:val="6E6158"/>
          <w:spacing w:val="10"/>
        </w:rPr>
        <w:t> </w:t>
      </w:r>
      <w:r>
        <w:rPr>
          <w:color w:val="6E6158"/>
        </w:rPr>
        <w:t>“Lien</w:t>
      </w:r>
      <w:r>
        <w:rPr>
          <w:color w:val="6E6158"/>
          <w:spacing w:val="11"/>
        </w:rPr>
        <w:t> </w:t>
      </w:r>
      <w:r>
        <w:rPr>
          <w:color w:val="6E6158"/>
        </w:rPr>
        <w:t>Proof</w:t>
      </w:r>
      <w:r>
        <w:rPr>
          <w:color w:val="6E6158"/>
          <w:spacing w:val="11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Jobsite,”</w:t>
      </w:r>
      <w:r>
        <w:rPr>
          <w:color w:val="6E6158"/>
          <w:spacing w:val="11"/>
        </w:rPr>
        <w:t> </w:t>
      </w:r>
      <w:r>
        <w:rPr>
          <w:color w:val="6E6158"/>
        </w:rPr>
        <w:t>Construction</w:t>
      </w:r>
      <w:r>
        <w:rPr>
          <w:color w:val="6E6158"/>
          <w:spacing w:val="11"/>
        </w:rPr>
        <w:t> </w:t>
      </w:r>
      <w:r>
        <w:rPr>
          <w:color w:val="6E6158"/>
        </w:rPr>
        <w:t>Mastery</w:t>
      </w:r>
      <w:r>
        <w:rPr>
          <w:color w:val="6E6158"/>
          <w:spacing w:val="11"/>
        </w:rPr>
        <w:t> </w:t>
      </w:r>
      <w:r>
        <w:rPr>
          <w:color w:val="6E6158"/>
        </w:rPr>
        <w:t>Institute</w:t>
      </w:r>
      <w:r>
        <w:rPr>
          <w:color w:val="6E6158"/>
          <w:spacing w:val="11"/>
        </w:rPr>
        <w:t> </w:t>
      </w:r>
      <w:r>
        <w:rPr>
          <w:color w:val="6E6158"/>
        </w:rPr>
        <w:t>Best</w:t>
      </w:r>
      <w:r>
        <w:rPr>
          <w:color w:val="6E6158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Session,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263285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1173pt;width:1.65pt;height:1.65pt;mso-position-horizontal-relative:page;mso-position-vertical-relative:paragraph;z-index:15734784" id="docshape18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“Social Media Discovery and Admissibility,” 32nd Annual Texas Bar CLE </w:t>
      </w:r>
      <w:r>
        <w:rPr>
          <w:color w:val="6E6158"/>
        </w:rPr>
        <w:t>Advanced Evidence and Discovery Course, 2019</w:t>
      </w:r>
    </w:p>
    <w:p>
      <w:pPr>
        <w:pStyle w:val="BodyText"/>
        <w:spacing w:line="292" w:lineRule="auto" w:before="132"/>
        <w:ind w:right="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236246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051pt;width:1.65pt;height:1.65pt;mso-position-horizontal-relative:page;mso-position-vertical-relative:paragraph;z-index:15735296" id="docshape1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Co-host, “Construction Contract Clauses: What the CPA Needs to Understand,” </w:t>
      </w:r>
      <w:r>
        <w:rPr>
          <w:color w:val="6E6158"/>
        </w:rPr>
        <w:t>Construction Industry CPAs/Consultants Association (CICPAC), 2018</w:t>
      </w:r>
    </w:p>
    <w:p>
      <w:pPr>
        <w:pStyle w:val="BodyText"/>
        <w:spacing w:line="292" w:lineRule="auto" w:before="123"/>
        <w:ind w:right="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230707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5966pt;width:1.65pt;height:1.65pt;mso-position-horizontal-relative:page;mso-position-vertical-relative:paragraph;z-index:15735808" id="docshape2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Groundwater Laws and Regulations: A Preliminary Survey of Thirteen U.S. </w:t>
      </w:r>
      <w:r>
        <w:rPr>
          <w:color w:val="6E6158"/>
        </w:rPr>
        <w:t>States, Texas A&amp;M University School of Law Program in Natural Resources Systems, 2017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152513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8914pt;width:1.65pt;height:1.65pt;mso-position-horizontal-relative:page;mso-position-vertical-relative:paragraph;z-index:15736320" id="docshape2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</w:t>
      </w:r>
      <w:r>
        <w:rPr>
          <w:color w:val="6E6158"/>
          <w:spacing w:val="14"/>
        </w:rPr>
        <w:t> </w:t>
      </w:r>
      <w:r>
        <w:rPr>
          <w:color w:val="6E6158"/>
        </w:rPr>
        <w:t>Construction</w:t>
      </w:r>
      <w:r>
        <w:rPr>
          <w:color w:val="6E6158"/>
          <w:spacing w:val="15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Society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line="420" w:lineRule="auto" w:before="174"/>
        <w:ind w:right="28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175410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824pt;width:1.65pt;height:1.65pt;mso-position-horizontal-relative:page;mso-position-vertical-relative:paragraph;z-index:15736832" id="docshape2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433775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5567pt;width:1.65pt;height:1.65pt;mso-position-horizontal-relative:page;mso-position-vertical-relative:paragraph;z-index:15737344" id="docshape2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Attorney’s Council, American Subcontractors Association of </w:t>
      </w:r>
      <w:r>
        <w:rPr>
          <w:color w:val="6E6158"/>
        </w:rPr>
        <w:t>Colorado Instructor, Construction Mastery Institute</w:t>
      </w:r>
    </w:p>
    <w:p>
      <w:pPr>
        <w:pStyle w:val="BodyText"/>
        <w:spacing w:line="420" w:lineRule="auto" w:before="7"/>
        <w:ind w:right="4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63910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342pt;width:1.65pt;height:1.65pt;mso-position-horizontal-relative:page;mso-position-vertical-relative:paragraph;z-index:15737856" id="docshape2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322276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6085pt;width:1.65pt;height:1.65pt;mso-position-horizontal-relative:page;mso-position-vertical-relative:paragraph;z-index:15738368" id="docshape25" coordorigin="1670,508" coordsize="33,33" path="m1691,540l1682,540,1678,538,1671,532,1670,528,1670,519,1671,515,1678,509,1682,508,1691,508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585809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26724pt;width:1.65pt;height:1.65pt;mso-position-horizontal-relative:page;mso-position-vertical-relative:paragraph;z-index:15738880" id="docshape26" coordorigin="1670,923" coordsize="33,33" path="m1691,955l1682,955,1678,953,1671,947,1670,943,1670,934,1671,930,1678,924,1682,923,1691,923,1694,924,1701,930,1702,934,1702,939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Bar Association, Forum on Construction </w:t>
      </w:r>
      <w:r>
        <w:rPr>
          <w:color w:val="6E6158"/>
        </w:rPr>
        <w:t>Law Colorado Bar Association, Construction Law Section State Bar of Texas, Construction Law Section</w:t>
      </w:r>
    </w:p>
    <w:p>
      <w:pPr>
        <w:pStyle w:val="Heading1"/>
        <w:spacing w:before="159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/>
        <w:ind w:right="80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157681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868pt;width:1.65pt;height:1.65pt;mso-position-horizontal-relative:page;mso-position-vertical-relative:paragraph;z-index:15739392" id="docshape2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416047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9613pt;width:1.65pt;height:1.65pt;mso-position-horizontal-relative:page;mso-position-vertical-relative:paragraph;z-index:15739904" id="docshape2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Texas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6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construction-law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riley@fennemorelaw.com" TargetMode="External"/><Relationship Id="rId11" Type="http://schemas.openxmlformats.org/officeDocument/2006/relationships/hyperlink" Target="https://www.fennemorelaw.com/colorado-supreme-court-clarifies-public-works-claims-legislature-reinforces-the-resul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K. Riley - Fennemore</dc:title>
  <dcterms:created xsi:type="dcterms:W3CDTF">2026-04-13T17:00:48Z</dcterms:created>
  <dcterms:modified xsi:type="dcterms:W3CDTF">2026-04-13T17:00:48Z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2026-04-13T00:00:00Z</vt:filetime>
  </property>
  <property fmtid="{D5CDD505-2E9C-101B-9397-08002B2CF9AE}" pid="6" name="Producer">
    <vt:lpwstr>Skia/PDF m146</vt:lpwstr>
  </property>
</Properties>
</file>