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ch Rosenberg 0207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76" w:right="37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ZACHARY ROSENBERG</w:t>
                              </w:r>
                            </w:p>
                            <w:p>
                              <w:pPr>
                                <w:spacing w:before="48"/>
                                <w:ind w:left="377" w:right="37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377" w:right="3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7" w:right="3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377" w:right="3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zrosenberg@fennemorelaw.com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Zach Rosenberg 0207web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76" w:right="37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ZACHARY ROSENBERG</w:t>
                        </w:r>
                      </w:p>
                      <w:p>
                        <w:pPr>
                          <w:spacing w:before="48"/>
                          <w:ind w:left="377" w:right="37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377" w:right="37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77" w:right="37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377" w:right="37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zrosenberg@fennemorelaw.com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ZACHARY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ROSENBERG</w:t>
      </w:r>
    </w:p>
    <w:p>
      <w:pPr>
        <w:pStyle w:val="BodyText"/>
        <w:spacing w:line="295" w:lineRule="auto"/>
        <w:ind w:left="99" w:right="578"/>
      </w:pPr>
      <w:r>
        <w:rPr>
          <w:color w:val="6E6158"/>
        </w:rPr>
        <w:t>Zach is an experienced commercial litigator and construction litigator who strives to be a true</w:t>
      </w:r>
      <w:r>
        <w:rPr>
          <w:color w:val="6E6158"/>
          <w:spacing w:val="40"/>
        </w:rPr>
        <w:t> </w:t>
      </w:r>
      <w:r>
        <w:rPr>
          <w:color w:val="6E6158"/>
        </w:rPr>
        <w:t>counselor in every sense—both a candid advisor guiding clients through difficult decisions, and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steadfast advocate in the courtroom. He helps business owners, contractors, and professionals</w:t>
      </w:r>
      <w:r>
        <w:rPr>
          <w:color w:val="6E6158"/>
          <w:spacing w:val="40"/>
        </w:rPr>
        <w:t> </w:t>
      </w:r>
      <w:r>
        <w:rPr>
          <w:color w:val="6E6158"/>
        </w:rPr>
        <w:t>navigate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disputes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clear</w:t>
      </w:r>
      <w:r>
        <w:rPr>
          <w:color w:val="6E6158"/>
          <w:spacing w:val="37"/>
        </w:rPr>
        <w:t> </w:t>
      </w:r>
      <w:r>
        <w:rPr>
          <w:color w:val="6E6158"/>
        </w:rPr>
        <w:t>analysis,</w:t>
      </w:r>
      <w:r>
        <w:rPr>
          <w:color w:val="6E6158"/>
          <w:spacing w:val="37"/>
        </w:rPr>
        <w:t> </w:t>
      </w:r>
      <w:r>
        <w:rPr>
          <w:color w:val="6E6158"/>
        </w:rPr>
        <w:t>practical</w:t>
      </w:r>
      <w:r>
        <w:rPr>
          <w:color w:val="6E6158"/>
          <w:spacing w:val="37"/>
        </w:rPr>
        <w:t> </w:t>
      </w:r>
      <w:r>
        <w:rPr>
          <w:color w:val="6E6158"/>
        </w:rPr>
        <w:t>options,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strategic</w:t>
      </w:r>
      <w:r>
        <w:rPr>
          <w:color w:val="6E6158"/>
          <w:spacing w:val="37"/>
        </w:rPr>
        <w:t> </w:t>
      </w:r>
      <w:r>
        <w:rPr>
          <w:color w:val="6E6158"/>
        </w:rPr>
        <w:t>insight.</w:t>
      </w:r>
    </w:p>
    <w:p>
      <w:pPr>
        <w:pStyle w:val="BodyText"/>
        <w:spacing w:line="295" w:lineRule="auto" w:before="197"/>
        <w:ind w:left="99" w:right="578"/>
      </w:pPr>
      <w:r>
        <w:rPr>
          <w:color w:val="6E6158"/>
        </w:rPr>
        <w:t>His</w:t>
      </w:r>
      <w:r>
        <w:rPr>
          <w:color w:val="6E6158"/>
          <w:spacing w:val="22"/>
        </w:rPr>
        <w:t> </w:t>
      </w:r>
      <w:r>
        <w:rPr>
          <w:color w:val="6E6158"/>
        </w:rPr>
        <w:t>practice</w:t>
      </w:r>
      <w:r>
        <w:rPr>
          <w:color w:val="6E6158"/>
          <w:spacing w:val="22"/>
        </w:rPr>
        <w:t> </w:t>
      </w:r>
      <w:r>
        <w:rPr>
          <w:color w:val="6E6158"/>
        </w:rPr>
        <w:t>covers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full</w:t>
      </w:r>
      <w:r>
        <w:rPr>
          <w:color w:val="6E6158"/>
          <w:spacing w:val="22"/>
        </w:rPr>
        <w:t> </w:t>
      </w:r>
      <w:r>
        <w:rPr>
          <w:color w:val="6E6158"/>
        </w:rPr>
        <w:t>spectrum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business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construction</w:t>
      </w:r>
      <w:r>
        <w:rPr>
          <w:color w:val="6E6158"/>
          <w:spacing w:val="22"/>
        </w:rPr>
        <w:t> </w:t>
      </w:r>
      <w:r>
        <w:rPr>
          <w:color w:val="6E6158"/>
        </w:rPr>
        <w:t>controversies,</w:t>
      </w:r>
      <w:r>
        <w:rPr>
          <w:color w:val="6E6158"/>
          <w:spacing w:val="22"/>
        </w:rPr>
        <w:t> </w:t>
      </w:r>
      <w:r>
        <w:rPr>
          <w:color w:val="6E6158"/>
        </w:rPr>
        <w:t>including</w:t>
      </w:r>
      <w:r>
        <w:rPr>
          <w:color w:val="6E6158"/>
          <w:spacing w:val="22"/>
        </w:rPr>
        <w:t> </w:t>
      </w:r>
      <w:r>
        <w:rPr>
          <w:color w:val="6E6158"/>
        </w:rPr>
        <w:t>multi-party commercial cases, contractor and invoice disputes, zoning and entitlement conflicts,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 divorces, and he handles cases from inception through trial and appeal. Zach also</w:t>
      </w:r>
      <w:r>
        <w:rPr>
          <w:color w:val="6E6158"/>
          <w:spacing w:val="40"/>
        </w:rPr>
        <w:t> </w:t>
      </w:r>
      <w:r>
        <w:rPr>
          <w:color w:val="6E6158"/>
        </w:rPr>
        <w:t>represents parties in matters before the Arizona Registrar of Contractors.</w:t>
      </w:r>
    </w:p>
    <w:p>
      <w:pPr>
        <w:pStyle w:val="BodyText"/>
        <w:spacing w:line="297" w:lineRule="auto" w:before="196"/>
        <w:ind w:left="99" w:right="743"/>
      </w:pPr>
      <w:r>
        <w:rPr>
          <w:color w:val="6E6158"/>
        </w:rPr>
        <w:t>Zach also brings years of experience representing companies in the solar industry, having</w:t>
      </w:r>
      <w:r>
        <w:rPr>
          <w:color w:val="6E6158"/>
          <w:spacing w:val="40"/>
        </w:rPr>
        <w:t> </w:t>
      </w:r>
      <w:r>
        <w:rPr>
          <w:color w:val="6E6158"/>
        </w:rPr>
        <w:t>advised and represented multi-state solar companies on numerous matters from </w:t>
      </w:r>
      <w:r>
        <w:rPr>
          <w:color w:val="6E6158"/>
        </w:rPr>
        <w:t>customer contract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inquiries,</w:t>
      </w:r>
      <w:r>
        <w:rPr>
          <w:color w:val="6E6158"/>
          <w:spacing w:val="40"/>
        </w:rPr>
        <w:t> </w:t>
      </w:r>
      <w:r>
        <w:rPr>
          <w:color w:val="6E6158"/>
        </w:rPr>
        <w:t>licensing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7" w:lineRule="auto" w:before="191"/>
        <w:ind w:left="99" w:right="619"/>
      </w:pPr>
      <w:r>
        <w:rPr>
          <w:color w:val="6E6158"/>
        </w:rPr>
        <w:t>Zach</w:t>
      </w:r>
      <w:r>
        <w:rPr>
          <w:color w:val="6E6158"/>
          <w:spacing w:val="15"/>
        </w:rPr>
        <w:t> </w:t>
      </w:r>
      <w:r>
        <w:rPr>
          <w:color w:val="6E6158"/>
        </w:rPr>
        <w:t>previously</w:t>
      </w:r>
      <w:r>
        <w:rPr>
          <w:color w:val="6E6158"/>
          <w:spacing w:val="15"/>
        </w:rPr>
        <w:t> </w:t>
      </w:r>
      <w:r>
        <w:rPr>
          <w:color w:val="6E6158"/>
        </w:rPr>
        <w:t>clerked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Judge</w:t>
      </w:r>
      <w:r>
        <w:rPr>
          <w:color w:val="6E6158"/>
          <w:spacing w:val="15"/>
        </w:rPr>
        <w:t> </w:t>
      </w:r>
      <w:r>
        <w:rPr>
          <w:color w:val="6E6158"/>
        </w:rPr>
        <w:t>Peter</w:t>
      </w:r>
      <w:r>
        <w:rPr>
          <w:color w:val="6E6158"/>
          <w:spacing w:val="15"/>
        </w:rPr>
        <w:t> </w:t>
      </w:r>
      <w:r>
        <w:rPr>
          <w:color w:val="6E6158"/>
        </w:rPr>
        <w:t>Swann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Division</w:t>
      </w:r>
      <w:r>
        <w:rPr>
          <w:color w:val="6E6158"/>
          <w:spacing w:val="15"/>
        </w:rPr>
        <w:t> </w:t>
      </w:r>
      <w:r>
        <w:rPr>
          <w:color w:val="6E6158"/>
        </w:rPr>
        <w:t>One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Appeals. In law school, he served as Executive Articles Editor for the Arizona State Law Journal and held</w:t>
      </w:r>
      <w:r>
        <w:rPr>
          <w:color w:val="6E6158"/>
          <w:spacing w:val="40"/>
        </w:rPr>
        <w:t> </w:t>
      </w:r>
      <w:r>
        <w:rPr>
          <w:color w:val="6E6158"/>
        </w:rPr>
        <w:t>several</w:t>
      </w:r>
      <w:r>
        <w:rPr>
          <w:color w:val="6E6158"/>
          <w:spacing w:val="35"/>
        </w:rPr>
        <w:t> </w:t>
      </w:r>
      <w:r>
        <w:rPr>
          <w:color w:val="6E6158"/>
        </w:rPr>
        <w:t>leadership</w:t>
      </w:r>
      <w:r>
        <w:rPr>
          <w:color w:val="6E6158"/>
          <w:spacing w:val="35"/>
        </w:rPr>
        <w:t> </w:t>
      </w:r>
      <w:r>
        <w:rPr>
          <w:color w:val="6E6158"/>
        </w:rPr>
        <w:t>roles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multiple</w:t>
      </w:r>
      <w:r>
        <w:rPr>
          <w:color w:val="6E6158"/>
          <w:spacing w:val="35"/>
        </w:rPr>
        <w:t> </w:t>
      </w:r>
      <w:r>
        <w:rPr>
          <w:color w:val="6E6158"/>
        </w:rPr>
        <w:t>student</w:t>
      </w:r>
      <w:r>
        <w:rPr>
          <w:color w:val="6E6158"/>
          <w:spacing w:val="35"/>
        </w:rPr>
        <w:t> </w:t>
      </w:r>
      <w:r>
        <w:rPr>
          <w:color w:val="6E6158"/>
        </w:rPr>
        <w:t>organizations.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published</w:t>
      </w:r>
      <w:r>
        <w:rPr>
          <w:color w:val="6E6158"/>
          <w:spacing w:val="35"/>
        </w:rPr>
        <w:t> </w:t>
      </w:r>
      <w:r>
        <w:rPr>
          <w:color w:val="6E6158"/>
        </w:rPr>
        <w:t>author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e-discovery, Zach leverages his fluency with technology to streamline litigation and deliver efficient results,</w:t>
      </w:r>
      <w:r>
        <w:rPr>
          <w:color w:val="6E6158"/>
          <w:spacing w:val="40"/>
        </w:rPr>
        <w:t> </w:t>
      </w:r>
      <w:r>
        <w:rPr>
          <w:color w:val="6E6158"/>
        </w:rPr>
        <w:t>including through the appropriate use of artificial intelligence to provide the maximum value 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clients.</w:t>
      </w:r>
    </w:p>
    <w:p>
      <w:pPr>
        <w:pStyle w:val="BodyText"/>
        <w:spacing w:line="292" w:lineRule="auto" w:before="188"/>
        <w:ind w:left="99" w:right="477"/>
      </w:pPr>
      <w:r>
        <w:rPr>
          <w:color w:val="6E6158"/>
        </w:rPr>
        <w:t>Outside the office, Zach can often be found on the sidelines of his daughter’s soccer matches. A</w:t>
      </w:r>
      <w:r>
        <w:rPr>
          <w:color w:val="6E6158"/>
          <w:spacing w:val="40"/>
        </w:rPr>
        <w:t> </w:t>
      </w:r>
      <w:r>
        <w:rPr>
          <w:color w:val="6E6158"/>
        </w:rPr>
        <w:t>life-long science fiction fan, he enjoys spending time with his wife and children, hiking, traveling,</w:t>
      </w:r>
      <w:r>
        <w:rPr>
          <w:color w:val="6E6158"/>
          <w:spacing w:val="40"/>
        </w:rPr>
        <w:t> </w:t>
      </w:r>
      <w:r>
        <w:rPr>
          <w:color w:val="6E6158"/>
        </w:rPr>
        <w:t>and attending the theater.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2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152589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912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416122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526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Sandra Day O’Connor College of Law, Arizona State University, </w:t>
      </w:r>
      <w:r>
        <w:rPr>
          <w:color w:val="6E6158"/>
        </w:rPr>
        <w:t>2017</w:t>
      </w:r>
      <w:r>
        <w:rPr>
          <w:color w:val="6E6158"/>
        </w:rPr>
        <w:t> B.A., Occidental College, 2011; Truman Scholarship Nominee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157964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178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168310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2805pt;width:1.65pt;height:1.65pt;mso-position-horizontal-relative:page;mso-position-vertical-relative:paragraph;z-index:15731200" id="docshape11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55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spacing w:before="17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183832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74964pt;width:1.65pt;height:1.65pt;mso-position-horizontal-relative:page;mso-position-vertical-relative:paragraph;z-index:15731712" id="docshape12" coordorigin="1670,289" coordsize="33,33" path="m1691,322l1682,322,1678,320,1671,314,1670,310,1670,301,1671,297,1678,291,1682,289,1691,289,1694,291,1701,297,1702,301,1702,306,1702,310,1701,314,1694,320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245619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0149pt;width:1.65pt;height:1.65pt;mso-position-horizontal-relative:page;mso-position-vertical-relative:paragraph;z-index:15732224" id="docshape13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Artificial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Intelligence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Not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Advice: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Everyday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Habits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Put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Attorney-</w:t>
        </w:r>
      </w:hyperlink>
      <w:hyperlink r:id="rId11">
        <w:r>
          <w:rPr>
            <w:color w:val="F5821F"/>
          </w:rPr>
          <w:t>Client Privilege at Risk</w:t>
        </w:r>
      </w:hyperlink>
      <w:r>
        <w:rPr>
          <w:color w:val="6E6158"/>
        </w:rPr>
        <w:t>,” Fennemore Blog, February 18, 2026</w:t>
      </w:r>
    </w:p>
    <w:p>
      <w:pPr>
        <w:pStyle w:val="BodyText"/>
        <w:spacing w:line="292" w:lineRule="auto" w:before="131"/>
        <w:ind w:right="7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235725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043pt;width:1.65pt;height:1.65pt;mso-position-horizontal-relative:page;mso-position-vertical-relative:paragraph;z-index:15732736" id="docshape14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An ounce of prevention goes a long way to avoid wire hacking schemes: 4 </w:t>
        </w:r>
        <w:r>
          <w:rPr>
            <w:color w:val="F5821F"/>
          </w:rPr>
          <w:t>tips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for businesses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 w:before="123"/>
        <w:ind w:right="7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230823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043pt;width:1.65pt;height:1.65pt;mso-position-horizontal-relative:page;mso-position-vertical-relative:paragraph;z-index:15733248" id="docshape15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Returning to Plato’s Cave: Metadata’s Shadows in the Courtroom</w:t>
        </w:r>
      </w:hyperlink>
      <w:r>
        <w:rPr>
          <w:color w:val="6E6158"/>
        </w:rPr>
        <w:t>,” 48 Ariz. St. L.J. 439, 2016</w:t>
      </w:r>
    </w:p>
    <w:p>
      <w:pPr>
        <w:pStyle w:val="Heading1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152628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8016pt;width:1.65pt;height:1.65pt;mso-position-horizontal-relative:page;mso-position-vertical-relative:paragraph;z-index:15733760" id="docshape1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4"/>
        <w:ind w:right="2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174890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933pt;width:1.65pt;height:1.65pt;mso-position-horizontal-relative:page;mso-position-vertical-relative:paragraph;z-index:15734272" id="docshape1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433256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685pt;width:1.65pt;height:1.65pt;mso-position-horizontal-relative:page;mso-position-vertical-relative:paragraph;z-index:15734784" id="docshape18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Clerk, Hon. Peter B. Swann, Arizona Court of Appeals, 2016-</w:t>
      </w:r>
      <w:r>
        <w:rPr>
          <w:color w:val="6E6158"/>
        </w:rPr>
        <w:t>2017 Extern, Legislative Council, Arizona Legislature, 2016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63391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464pt;width:1.65pt;height:1.65pt;mso-position-horizontal-relative:page;mso-position-vertical-relative:paragraph;z-index:15735296" id="docshape1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Extern,</w:t>
      </w:r>
      <w:r>
        <w:rPr>
          <w:color w:val="6E6158"/>
          <w:spacing w:val="9"/>
        </w:rPr>
        <w:t> </w:t>
      </w:r>
      <w:r>
        <w:rPr>
          <w:color w:val="6E6158"/>
        </w:rPr>
        <w:t>Hon.</w:t>
      </w:r>
      <w:r>
        <w:rPr>
          <w:color w:val="6E6158"/>
          <w:spacing w:val="10"/>
        </w:rPr>
        <w:t> </w:t>
      </w:r>
      <w:r>
        <w:rPr>
          <w:color w:val="6E6158"/>
        </w:rPr>
        <w:t>Donn</w:t>
      </w:r>
      <w:r>
        <w:rPr>
          <w:color w:val="6E6158"/>
          <w:spacing w:val="10"/>
        </w:rPr>
        <w:t> </w:t>
      </w:r>
      <w:r>
        <w:rPr>
          <w:color w:val="6E6158"/>
        </w:rPr>
        <w:t>Kessler,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82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267852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0725pt;width:1.65pt;height:1.65pt;mso-position-horizontal-relative:page;mso-position-vertical-relative:paragraph;z-index:15735808" id="docshape20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Work-Life, Law and Policy Clinic (Student Attorney), Sandra Day O’Connor College of </w:t>
      </w:r>
      <w:r>
        <w:rPr>
          <w:color w:val="6E6158"/>
        </w:rPr>
        <w:t>Law, Arizona State University, 2015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142720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7826pt;width:1.65pt;height:1.65pt;mso-position-horizontal-relative:page;mso-position-vertical-relative:paragraph;z-index:15736320" id="docshape2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Extern,</w:t>
      </w:r>
      <w:r>
        <w:rPr>
          <w:color w:val="6E6158"/>
          <w:spacing w:val="14"/>
        </w:rPr>
        <w:t> </w:t>
      </w:r>
      <w:r>
        <w:rPr>
          <w:color w:val="6E6158"/>
        </w:rPr>
        <w:t>Hon.</w:t>
      </w:r>
      <w:r>
        <w:rPr>
          <w:color w:val="6E6158"/>
          <w:spacing w:val="14"/>
        </w:rPr>
        <w:t> </w:t>
      </w:r>
      <w:r>
        <w:rPr>
          <w:color w:val="6E6158"/>
        </w:rPr>
        <w:t>Sally</w:t>
      </w:r>
      <w:r>
        <w:rPr>
          <w:color w:val="6E6158"/>
          <w:spacing w:val="14"/>
        </w:rPr>
        <w:t> </w:t>
      </w:r>
      <w:r>
        <w:rPr>
          <w:color w:val="6E6158"/>
        </w:rPr>
        <w:t>Duncan,</w:t>
      </w:r>
      <w:r>
        <w:rPr>
          <w:color w:val="6E6158"/>
          <w:spacing w:val="15"/>
        </w:rPr>
        <w:t> </w:t>
      </w: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Superior</w:t>
      </w:r>
      <w:r>
        <w:rPr>
          <w:color w:val="6E6158"/>
          <w:spacing w:val="15"/>
        </w:rPr>
        <w:t> </w:t>
      </w:r>
      <w:r>
        <w:rPr>
          <w:color w:val="6E6158"/>
        </w:rPr>
        <w:t>Court,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20" w:lineRule="auto" w:before="182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175055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864pt;width:1.65pt;height:1.65pt;mso-position-horizontal-relative:page;mso-position-vertical-relative:paragraph;z-index:15736832" id="docshape22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433420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7605pt;width:1.65pt;height:1.65pt;mso-position-horizontal-relative:page;mso-position-vertical-relative:paragraph;z-index:15737344" id="docshape23" coordorigin="1670,683" coordsize="33,33" path="m1691,715l1682,715,1678,714,1671,707,1670,703,1670,694,1671,690,1678,684,1682,683,1691,683,1694,684,1701,690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Legislative Assistant, Religious Action Center for Reform Judaism, Washington, D.C., 2012-</w:t>
      </w:r>
      <w:r>
        <w:rPr>
          <w:color w:val="6E6158"/>
        </w:rPr>
        <w:t>2013</w:t>
      </w:r>
      <w:r>
        <w:rPr>
          <w:color w:val="6E6158"/>
          <w:spacing w:val="40"/>
        </w:rPr>
        <w:t> </w:t>
      </w:r>
      <w:r>
        <w:rPr>
          <w:color w:val="6E6158"/>
        </w:rPr>
        <w:t>Staff Assistant, U.S. Senator Tom Udall (New Mexico), 2012</w:t>
      </w:r>
    </w:p>
    <w:p>
      <w:pPr>
        <w:pStyle w:val="BodyText"/>
        <w:spacing w:line="420" w:lineRule="auto" w:before="0"/>
        <w:ind w:right="1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63642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1255pt;width:1.65pt;height:1.65pt;mso-position-horizontal-relative:page;mso-position-vertical-relative:paragraph;z-index:15737856" id="docshape24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322008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5022pt;width:1.65pt;height:1.65pt;mso-position-horizontal-relative:page;mso-position-vertical-relative:paragraph;z-index:15738368" id="docshape25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Intern, U.N. Security Council Counter-Terrorism Committee Executive Directorate, </w:t>
      </w:r>
      <w:r>
        <w:rPr>
          <w:color w:val="6E6158"/>
        </w:rPr>
        <w:t>2010 Staff Assistant, Office of Lt. Governor Diane Denish (New Mexico), 2007-2010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62633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1797pt;width:1.65pt;height:1.65pt;mso-position-horizontal-relative:page;mso-position-vertical-relative:paragraph;z-index:15738880" id="docshape26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Assistant</w:t>
      </w:r>
      <w:r>
        <w:rPr>
          <w:color w:val="6E6158"/>
          <w:spacing w:val="9"/>
        </w:rPr>
        <w:t> </w:t>
      </w:r>
      <w:r>
        <w:rPr>
          <w:color w:val="6E6158"/>
        </w:rPr>
        <w:t>Regional</w:t>
      </w:r>
      <w:r>
        <w:rPr>
          <w:color w:val="6E6158"/>
          <w:spacing w:val="9"/>
        </w:rPr>
        <w:t> </w:t>
      </w:r>
      <w:r>
        <w:rPr>
          <w:color w:val="6E6158"/>
        </w:rPr>
        <w:t>Field</w:t>
      </w:r>
      <w:r>
        <w:rPr>
          <w:color w:val="6E6158"/>
          <w:spacing w:val="9"/>
        </w:rPr>
        <w:t> </w:t>
      </w:r>
      <w:r>
        <w:rPr>
          <w:color w:val="6E6158"/>
        </w:rPr>
        <w:t>Director,</w:t>
      </w:r>
      <w:r>
        <w:rPr>
          <w:color w:val="6E6158"/>
          <w:spacing w:val="9"/>
        </w:rPr>
        <w:t> </w:t>
      </w:r>
      <w:r>
        <w:rPr>
          <w:color w:val="6E6158"/>
        </w:rPr>
        <w:t>Tom</w:t>
      </w:r>
      <w:r>
        <w:rPr>
          <w:color w:val="6E6158"/>
          <w:spacing w:val="10"/>
        </w:rPr>
        <w:t> </w:t>
      </w:r>
      <w:r>
        <w:rPr>
          <w:color w:val="6E6158"/>
        </w:rPr>
        <w:t>Udall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Senate,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157704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693pt;width:1.65pt;height:1.65pt;mso-position-horizontal-relative:page;mso-position-vertical-relative:paragraph;z-index:15739392" id="docshape2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175434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731pt;width:1.65pt;height:1.65pt;mso-position-horizontal-relative:page;mso-position-vertical-relative:paragraph;z-index:15739904" id="docshape2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zrosenberg@fennemorelaw.com" TargetMode="External"/><Relationship Id="rId11" Type="http://schemas.openxmlformats.org/officeDocument/2006/relationships/hyperlink" Target="https://www.fennemorelaw.com/artificial-intelligence-is-not-legal-advice-everyday-habits-that-may-put-attorney-client-privilege-at-risk/" TargetMode="External"/><Relationship Id="rId12" Type="http://schemas.openxmlformats.org/officeDocument/2006/relationships/hyperlink" Target="https://www.bizjournals.com/phoenix/news/2025/03/01/wire-hacking-schemes-prevention-businesses.html" TargetMode="External"/><Relationship Id="rId13" Type="http://schemas.openxmlformats.org/officeDocument/2006/relationships/hyperlink" Target="http://arizonastatelawjournal.org/wp-content/uploads/2016/07/Rosenberg_Final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Zachary Rosenberg - Fennemore</dc:title>
  <dcterms:created xsi:type="dcterms:W3CDTF">2026-04-18T22:47:48Z</dcterms:created>
  <dcterms:modified xsi:type="dcterms:W3CDTF">2026-04-18T22:47:48Z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