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436620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436620"/>
                          <a:chExt cx="6071870" cy="34366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ilberto Galvan Zacaria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16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00" w:right="70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GILBERTO GALVAN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ZACARIAS</w:t>
                              </w:r>
                            </w:p>
                            <w:p>
                              <w:pPr>
                                <w:spacing w:before="31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602.916.5336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ggalvan@fennemorelaw.com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70.6pt;mso-position-horizontal-relative:char;mso-position-vertical-relative:line" id="docshapegroup1" coordorigin="0,0" coordsize="9562,541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989" type="#_x0000_t75" id="docshape3" alt="Gilberto Galvan Zacarias bio" stroked="false">
                  <v:imagedata r:id="rId7" o:title=""/>
                </v:shape>
                <v:rect style="position:absolute;left:4784;top:423;width:4777;height:4989" id="docshape4" filled="true" fillcolor="#262424" stroked="false">
                  <v:fill type="solid"/>
                </v:rect>
                <v:shape style="position:absolute;left:5500;top:3010;width:3337;height:505" id="docshape5" coordorigin="5501,3011" coordsize="3337,505" path="m8837,3507l5501,3507,5501,3515,8837,3515,8837,3507xm8837,3011l5501,3011,5501,3019,8837,3019,8837,301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98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00" w:right="70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GILBERTO GALVAN</w:t>
                        </w:r>
                      </w:p>
                      <w:p>
                        <w:pPr>
                          <w:spacing w:line="441" w:lineRule="exact"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ZACARIAS</w:t>
                        </w:r>
                      </w:p>
                      <w:p>
                        <w:pPr>
                          <w:spacing w:before="31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602.916.5336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ggalvan@fennemorelaw.com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5"/>
      </w:pPr>
      <w:r>
        <w:rPr>
          <w:color w:val="FF8100"/>
        </w:rPr>
        <w:t>GILBERTO</w:t>
      </w:r>
      <w:r>
        <w:rPr>
          <w:color w:val="FF8100"/>
          <w:spacing w:val="11"/>
        </w:rPr>
        <w:t> </w:t>
      </w:r>
      <w:r>
        <w:rPr>
          <w:color w:val="FF8100"/>
        </w:rPr>
        <w:t>GALVAN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ZACARIAS</w:t>
      </w:r>
    </w:p>
    <w:p>
      <w:pPr>
        <w:pStyle w:val="BodyText"/>
        <w:spacing w:line="292" w:lineRule="auto" w:before="146"/>
        <w:ind w:left="99" w:right="784"/>
      </w:pPr>
      <w:r>
        <w:rPr>
          <w:color w:val="6E6158"/>
        </w:rPr>
        <w:t>Gilbert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where he advises</w:t>
      </w:r>
      <w:r>
        <w:rPr>
          <w:color w:val="6E6158"/>
          <w:spacing w:val="40"/>
        </w:rPr>
        <w:t> </w:t>
      </w:r>
      <w:r>
        <w:rPr>
          <w:color w:val="6E6158"/>
        </w:rPr>
        <w:t>clients on a wide range of corporate, transactional, and financial matters.</w:t>
      </w:r>
    </w:p>
    <w:p>
      <w:pPr>
        <w:pStyle w:val="BodyText"/>
        <w:spacing w:before="205"/>
        <w:ind w:left="99"/>
      </w:pPr>
      <w:r>
        <w:rPr>
          <w:color w:val="6E6158"/>
        </w:rPr>
        <w:t>Gilbert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career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Mexico.</w:t>
      </w:r>
      <w:r>
        <w:rPr>
          <w:color w:val="6E6158"/>
          <w:spacing w:val="10"/>
        </w:rPr>
        <w:t> </w:t>
      </w: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52"/>
        <w:ind w:left="99" w:right="457"/>
      </w:pPr>
      <w:r>
        <w:rPr>
          <w:color w:val="6E6158"/>
        </w:rPr>
        <w:t>Chevez, Ruiz, Zamarripa, where he represented multinational clients in complex matters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anti-money</w:t>
      </w:r>
      <w:r>
        <w:rPr>
          <w:color w:val="6E6158"/>
          <w:spacing w:val="40"/>
        </w:rPr>
        <w:t> </w:t>
      </w:r>
      <w:r>
        <w:rPr>
          <w:color w:val="6E6158"/>
        </w:rPr>
        <w:t>laundering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</w:p>
    <w:p>
      <w:pPr>
        <w:pStyle w:val="BodyText"/>
        <w:spacing w:line="302" w:lineRule="auto" w:before="1"/>
        <w:ind w:left="99" w:right="784"/>
      </w:pPr>
      <w:r>
        <w:rPr>
          <w:color w:val="6E6158"/>
        </w:rPr>
        <w:t>challenges. He also served as an Adjunct Professor and Member of the Examination Board at</w:t>
      </w:r>
      <w:r>
        <w:rPr>
          <w:color w:val="6E6158"/>
          <w:spacing w:val="40"/>
        </w:rPr>
        <w:t> </w:t>
      </w:r>
      <w:r>
        <w:rPr>
          <w:color w:val="6E6158"/>
        </w:rPr>
        <w:t>Universidad Anáhuac, Querétaro, School of Law.</w:t>
      </w:r>
    </w:p>
    <w:p>
      <w:pPr>
        <w:pStyle w:val="BodyText"/>
        <w:spacing w:before="186"/>
        <w:ind w:left="99"/>
      </w:pPr>
      <w:r>
        <w:rPr>
          <w:color w:val="6E6158"/>
        </w:rPr>
        <w:t>Drawing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dual</w:t>
      </w:r>
      <w:r>
        <w:rPr>
          <w:color w:val="6E6158"/>
          <w:spacing w:val="11"/>
        </w:rPr>
        <w:t> </w:t>
      </w:r>
      <w:r>
        <w:rPr>
          <w:color w:val="6E6158"/>
        </w:rPr>
        <w:t>qualifications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Mexico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States,</w:t>
      </w:r>
      <w:r>
        <w:rPr>
          <w:color w:val="6E6158"/>
          <w:spacing w:val="12"/>
        </w:rPr>
        <w:t> </w:t>
      </w:r>
      <w:r>
        <w:rPr>
          <w:color w:val="6E6158"/>
        </w:rPr>
        <w:t>Gilbert</w:t>
      </w:r>
      <w:r>
        <w:rPr>
          <w:color w:val="6E6158"/>
          <w:spacing w:val="11"/>
        </w:rPr>
        <w:t> </w:t>
      </w:r>
      <w:r>
        <w:rPr>
          <w:color w:val="6E6158"/>
        </w:rPr>
        <w:t>offers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2"/>
        <w:ind w:left="99" w:right="809"/>
      </w:pPr>
      <w:r>
        <w:rPr>
          <w:color w:val="6E6158"/>
        </w:rPr>
        <w:t>benefit of an international perspective and a versatile approach to legal problem-solving.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cross-border experience enables him to anticipate the challenges businesses face in today’s</w:t>
      </w:r>
      <w:r>
        <w:rPr>
          <w:color w:val="6E6158"/>
          <w:spacing w:val="40"/>
        </w:rPr>
        <w:t> </w:t>
      </w:r>
      <w:r>
        <w:rPr>
          <w:color w:val="6E6158"/>
        </w:rPr>
        <w:t>global economy and to deliver practical, business-minded solutions.</w:t>
      </w:r>
    </w:p>
    <w:p>
      <w:pPr>
        <w:pStyle w:val="BodyText"/>
        <w:spacing w:line="292" w:lineRule="auto" w:before="191"/>
        <w:ind w:left="99" w:right="784"/>
      </w:pPr>
      <w:r>
        <w:rPr>
          <w:color w:val="6E6158"/>
        </w:rPr>
        <w:t>Outside of work, Gilbert enjoys spending time with his friends and partner, golfing, </w:t>
      </w:r>
      <w:r>
        <w:rPr>
          <w:color w:val="6E6158"/>
        </w:rPr>
        <w:t>cooking, volunteering, and snowboarding.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88" w:lineRule="auto" w:before="136"/>
        <w:ind w:left="848" w:right="1391" w:hanging="4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467736</wp:posOffset>
                </wp:positionV>
                <wp:extent cx="20955" cy="209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829647pt;width:1.65pt;height:1.65pt;mso-position-horizontal-relative:page;mso-position-vertical-relative:paragraph;z-index:-15728128;mso-wrap-distance-left:0;mso-wrap-distance-right:0" id="docshape7" coordorigin="1670,737" coordsize="33,33" path="m1691,769l1682,769,1678,768,1671,761,1670,757,1670,748,1671,745,1678,738,1682,737,1691,737,1694,738,1701,745,1702,748,1702,753,1702,757,1701,761,1694,768,1691,76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338553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57776pt;width:1.65pt;height:1.65pt;mso-position-horizontal-relative:page;mso-position-vertical-relative:paragraph;z-index:15729664" id="docshape8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684763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3.918415pt;width:1.65pt;height:1.65pt;mso-position-horizontal-relative:page;mso-position-vertical-relative:paragraph;z-index:15730176" id="docshape9" coordorigin="2166,1078" coordsize="33,33" path="m2187,1111l2178,1111,2174,1109,2168,1103,2166,1099,2166,1090,2168,1086,2174,1080,2178,1078,2187,1078,2191,1080,2197,1086,2199,1090,2199,1095,2199,1099,2197,1103,2191,1109,2187,11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Arizona Law Ambassador 2024–25</w:t>
      </w:r>
    </w:p>
    <w:p>
      <w:pPr>
        <w:pStyle w:val="BodyText"/>
        <w:spacing w:line="292" w:lineRule="auto" w:before="69"/>
        <w:ind w:left="848" w:right="784"/>
      </w:pPr>
      <w:r>
        <w:rPr>
          <w:color w:val="6E6158"/>
        </w:rPr>
        <w:t>Professional Outreach Officer and Secretary of the Foreign Lawyers Student </w:t>
      </w:r>
      <w:r>
        <w:rPr>
          <w:color w:val="6E6158"/>
        </w:rPr>
        <w:t>Association (FLSA) 2023</w:t>
      </w:r>
    </w:p>
    <w:p>
      <w:pPr>
        <w:pStyle w:val="BodyText"/>
        <w:spacing w:line="292" w:lineRule="auto" w:before="131"/>
        <w:ind w:left="848" w:right="407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329004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905865pt;width:1.65pt;height:1.65pt;mso-position-horizontal-relative:page;mso-position-vertical-relative:paragraph;z-index:15731200" id="docshape10" coordorigin="2166,518" coordsize="33,33" path="m2187,551l2178,551,2174,549,2168,543,2166,539,2166,530,2168,526,2174,520,2178,518,2187,518,2191,520,2197,526,2199,530,2199,534,2199,539,2197,543,2191,549,2187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LL.B., Universidad Anáhuac, Querétaro, </w:t>
      </w:r>
      <w:r>
        <w:rPr>
          <w:color w:val="6E6158"/>
        </w:rPr>
        <w:t>Mexico Academic excellence scholarship</w:t>
      </w:r>
    </w:p>
    <w:p>
      <w:pPr>
        <w:spacing w:line="278" w:lineRule="auto" w:before="114"/>
        <w:ind w:left="848" w:right="78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143245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208pt;width:1.65pt;height:1.65pt;mso-position-horizontal-relative:page;mso-position-vertical-relative:paragraph;z-index:15730688" id="docshape1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231090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8.196079pt;width:1.65pt;height:1.65pt;mso-position-horizontal-relative:page;mso-position-vertical-relative:paragraph;z-index:15731712" id="docshape12" coordorigin="2166,364" coordsize="33,33" path="m2187,396l2178,396,2174,395,2168,389,2166,385,2166,376,2168,372,2174,366,2178,364,2187,364,2191,366,2197,372,2199,376,2199,380,2199,385,2197,389,2191,395,2187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Highest score in the Comprehensive Exam for Degree Completion (“</w:t>
      </w:r>
      <w:r>
        <w:rPr>
          <w:i/>
          <w:color w:val="6E6158"/>
          <w:sz w:val="20"/>
        </w:rPr>
        <w:t>Examen </w:t>
      </w:r>
      <w:r>
        <w:rPr>
          <w:i/>
          <w:color w:val="6E6158"/>
          <w:sz w:val="20"/>
        </w:rPr>
        <w:t>General</w:t>
      </w:r>
      <w:r>
        <w:rPr>
          <w:i/>
          <w:color w:val="6E6158"/>
          <w:sz w:val="20"/>
        </w:rPr>
        <w:t> para el Egreso de la Licenciatura (EGEL)</w:t>
      </w:r>
      <w:r>
        <w:rPr>
          <w:color w:val="6E6158"/>
          <w:sz w:val="19"/>
        </w:rPr>
        <w:t>”), December 2018</w:t>
      </w:r>
    </w:p>
    <w:p>
      <w:pPr>
        <w:pStyle w:val="BodyText"/>
        <w:spacing w:before="141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148826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718645pt;width:1.65pt;height:1.65pt;mso-position-horizontal-relative:page;mso-position-vertical-relative:paragraph;z-index:15732224" id="docshape13" coordorigin="2166,234" coordsize="33,33" path="m2187,267l2178,267,2174,265,2168,259,2166,255,2166,246,2168,242,2174,236,2178,234,2187,234,2191,236,2197,242,2199,246,2199,251,2199,255,2197,259,2191,265,2187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Academic</w:t>
      </w:r>
      <w:r>
        <w:rPr>
          <w:color w:val="6E6158"/>
          <w:spacing w:val="15"/>
        </w:rPr>
        <w:t> </w:t>
      </w:r>
      <w:r>
        <w:rPr>
          <w:color w:val="6E6158"/>
        </w:rPr>
        <w:t>Coordinator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Federation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Student</w:t>
      </w:r>
      <w:r>
        <w:rPr>
          <w:color w:val="6E6158"/>
          <w:spacing w:val="15"/>
        </w:rPr>
        <w:t> </w:t>
      </w:r>
      <w:r>
        <w:rPr>
          <w:color w:val="6E6158"/>
        </w:rPr>
        <w:t>Societies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(FESAL)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7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248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</w:pPr>
      <w:r>
        <w:rPr>
          <w:color w:val="6E6158"/>
        </w:rPr>
        <w:t>Negotiated</w:t>
      </w:r>
      <w:r>
        <w:rPr>
          <w:color w:val="6E6158"/>
          <w:spacing w:val="16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</w:rPr>
        <w:t>settlements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Mexican</w:t>
      </w:r>
      <w:r>
        <w:rPr>
          <w:color w:val="6E6158"/>
          <w:spacing w:val="16"/>
        </w:rPr>
        <w:t> </w:t>
      </w:r>
      <w:r>
        <w:rPr>
          <w:color w:val="6E6158"/>
        </w:rPr>
        <w:t>tax</w:t>
      </w:r>
      <w:r>
        <w:rPr>
          <w:color w:val="6E6158"/>
          <w:spacing w:val="16"/>
        </w:rPr>
        <w:t> </w:t>
      </w:r>
      <w:r>
        <w:rPr>
          <w:color w:val="6E6158"/>
        </w:rPr>
        <w:t>authorities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resolve</w:t>
      </w:r>
    </w:p>
    <w:p>
      <w:pPr>
        <w:pStyle w:val="BodyText"/>
        <w:spacing w:line="292" w:lineRule="auto" w:before="52"/>
        <w:ind w:right="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97487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6183pt;width:1.65pt;height:1.65pt;mso-position-horizontal-relative:page;mso-position-vertical-relative:paragraph;z-index:15733760" id="docshape16" coordorigin="1670,154" coordsize="33,33" path="m1691,186l1682,186,1678,184,1671,178,1670,174,1670,165,1671,161,1678,155,1682,154,1691,154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disputes totaling over $50M USD through quasi-judicial mediation procedures before </w:t>
      </w:r>
      <w:r>
        <w:rPr>
          <w:color w:val="6E6158"/>
        </w:rPr>
        <w:t>the </w:t>
      </w:r>
      <w:r>
        <w:rPr>
          <w:color w:val="6E6158"/>
          <w:spacing w:val="-2"/>
        </w:rPr>
        <w:t>PRODECON</w:t>
      </w:r>
    </w:p>
    <w:p>
      <w:pPr>
        <w:pStyle w:val="BodyText"/>
        <w:spacing w:line="295" w:lineRule="auto" w:before="123"/>
        <w:ind w:right="5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416617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4516pt;width:1.65pt;height:1.65pt;mso-position-horizontal-relative:page;mso-position-vertical-relative:paragraph;z-index:15734272" id="docshape17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litigation strategies involving tax contingencies assessed by the Mexican tax authorities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excess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$1B</w:t>
      </w:r>
      <w:r>
        <w:rPr>
          <w:color w:val="6E6158"/>
          <w:spacing w:val="26"/>
        </w:rPr>
        <w:t> </w:t>
      </w:r>
      <w:r>
        <w:rPr>
          <w:color w:val="6E6158"/>
        </w:rPr>
        <w:t>USD,</w:t>
      </w:r>
      <w:r>
        <w:rPr>
          <w:color w:val="6E6158"/>
          <w:spacing w:val="26"/>
        </w:rPr>
        <w:t> </w:t>
      </w:r>
      <w:r>
        <w:rPr>
          <w:color w:val="6E6158"/>
        </w:rPr>
        <w:t>stemming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rejected</w:t>
      </w:r>
      <w:r>
        <w:rPr>
          <w:color w:val="6E6158"/>
          <w:spacing w:val="26"/>
        </w:rPr>
        <w:t> </w:t>
      </w:r>
      <w:r>
        <w:rPr>
          <w:color w:val="6E6158"/>
        </w:rPr>
        <w:t>deductions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interest</w:t>
      </w:r>
      <w:r>
        <w:rPr>
          <w:color w:val="6E6158"/>
          <w:spacing w:val="26"/>
        </w:rPr>
        <w:t> </w:t>
      </w:r>
      <w:r>
        <w:rPr>
          <w:color w:val="6E6158"/>
        </w:rPr>
        <w:t>payments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international in-house banking operations, including administrative appeals, tax court complaints, and</w:t>
      </w:r>
      <w:r>
        <w:rPr>
          <w:color w:val="6E6158"/>
          <w:spacing w:val="40"/>
        </w:rPr>
        <w:t> </w:t>
      </w:r>
      <w:r>
        <w:rPr>
          <w:color w:val="6E6158"/>
        </w:rPr>
        <w:t>amparo lawsuits in federal courts</w:t>
      </w:r>
    </w:p>
    <w:p>
      <w:pPr>
        <w:pStyle w:val="BodyText"/>
        <w:spacing w:line="302" w:lineRule="auto" w:before="123"/>
        <w:ind w:right="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235962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52pt;width:1.65pt;height:1.65pt;mso-position-horizontal-relative:page;mso-position-vertical-relative:paragraph;z-index:15734784" id="docshape1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Directed a major internal review and remediation project that helped a corporate </w:t>
      </w:r>
      <w:r>
        <w:rPr>
          <w:color w:val="6E6158"/>
        </w:rPr>
        <w:t>group</w:t>
      </w:r>
      <w:r>
        <w:rPr>
          <w:color w:val="6E6158"/>
          <w:spacing w:val="40"/>
        </w:rPr>
        <w:t> </w:t>
      </w:r>
      <w:r>
        <w:rPr>
          <w:color w:val="6E6158"/>
        </w:rPr>
        <w:t>avert over $1.5B USD in potential anti-money laundering compliance penalties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/>
        <w:ind w:right="5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245843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7737pt;width:1.65pt;height:1.65pt;mso-position-horizontal-relative:page;mso-position-vertical-relative:paragraph;z-index:15735296" id="docshape19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17"/>
        </w:rPr>
        <w:t> </w:t>
      </w:r>
      <w:r>
        <w:rPr>
          <w:color w:val="6E6158"/>
        </w:rPr>
        <w:t>CALI</w:t>
      </w:r>
      <w:r>
        <w:rPr>
          <w:color w:val="6E6158"/>
          <w:spacing w:val="17"/>
        </w:rPr>
        <w:t> </w:t>
      </w:r>
      <w:r>
        <w:rPr>
          <w:color w:val="6E6158"/>
        </w:rPr>
        <w:t>Excellence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Future</w:t>
      </w:r>
      <w:r>
        <w:rPr>
          <w:color w:val="6E6158"/>
          <w:spacing w:val="16"/>
        </w:rPr>
        <w:t> </w:t>
      </w:r>
      <w:r>
        <w:rPr>
          <w:color w:val="6E6158"/>
        </w:rPr>
        <w:t>Awards</w:t>
      </w:r>
      <w:r>
        <w:rPr>
          <w:color w:val="6E6158"/>
          <w:spacing w:val="17"/>
        </w:rPr>
        <w:t> </w:t>
      </w:r>
      <w:r>
        <w:rPr>
          <w:color w:val="6E6158"/>
        </w:rPr>
        <w:t>(Legal</w:t>
      </w:r>
      <w:r>
        <w:rPr>
          <w:color w:val="6E6158"/>
          <w:spacing w:val="17"/>
        </w:rPr>
        <w:t> </w:t>
      </w:r>
      <w:r>
        <w:rPr>
          <w:color w:val="6E6158"/>
        </w:rPr>
        <w:t>Research,</w:t>
      </w:r>
      <w:r>
        <w:rPr>
          <w:color w:val="6E6158"/>
          <w:spacing w:val="16"/>
        </w:rPr>
        <w:t> </w:t>
      </w:r>
      <w:r>
        <w:rPr>
          <w:color w:val="6E6158"/>
        </w:rPr>
        <w:t>Analysis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Communication I, Legal Research, Analysis &amp; Communication II, and Contract Drafting)</w:t>
      </w:r>
    </w:p>
    <w:p>
      <w:pPr>
        <w:pStyle w:val="BodyText"/>
        <w:spacing w:line="292" w:lineRule="auto" w:before="131"/>
        <w:ind w:right="1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587pt;width:1.65pt;height:1.65pt;mso-position-horizontal-relative:page;mso-position-vertical-relative:paragraph;z-index:15735808" id="docshape2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Outstanding Performance in Legal Writing Award at University of </w:t>
      </w:r>
      <w:r>
        <w:rPr>
          <w:color w:val="6E6158"/>
        </w:rPr>
        <w:t>Arizona, James E. Rogers College of Law, Spring 2024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157753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57pt;width:1.65pt;height:1.65pt;mso-position-horizontal-relative:page;mso-position-vertical-relative:paragraph;z-index:15736320" id="docshape2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James</w:t>
      </w:r>
      <w:r>
        <w:rPr>
          <w:color w:val="6E6158"/>
          <w:spacing w:val="11"/>
        </w:rPr>
        <w:t> </w:t>
      </w:r>
      <w:r>
        <w:rPr>
          <w:color w:val="6E6158"/>
        </w:rPr>
        <w:t>E.</w:t>
      </w:r>
      <w:r>
        <w:rPr>
          <w:color w:val="6E6158"/>
          <w:spacing w:val="11"/>
        </w:rPr>
        <w:t> </w:t>
      </w:r>
      <w:r>
        <w:rPr>
          <w:color w:val="6E6158"/>
        </w:rPr>
        <w:t>Rogers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80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152407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584pt;width:1.65pt;height:1.65pt;mso-position-horizontal-relative:page;mso-position-vertical-relative:paragraph;z-index:15736832" id="docshape2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415940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198pt;width:1.65pt;height:1.65pt;mso-position-horizontal-relative:page;mso-position-vertical-relative:paragraph;z-index:15737344" id="docshape2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Mexico</w:t>
      </w:r>
    </w:p>
    <w:p>
      <w:pPr>
        <w:pStyle w:val="Heading1"/>
        <w:spacing w:before="160"/>
      </w:pPr>
      <w:r>
        <w:rPr>
          <w:color w:val="FF8100"/>
          <w:spacing w:val="-2"/>
        </w:rPr>
        <w:t>LANGUAGES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157782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851pt;width:1.65pt;height:1.65pt;mso-position-horizontal-relative:page;mso-position-vertical-relative:paragraph;z-index:15737856" id="docshape2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ggalv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Gilberto Galvan Zacarias - Fennemore</dc:title>
  <dcterms:created xsi:type="dcterms:W3CDTF">2026-05-08T16:12:45Z</dcterms:created>
  <dcterms:modified xsi:type="dcterms:W3CDTF">2026-05-08T16:12:45Z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2026-05-08T00:00:00Z</vt:filetime>
  </property>
  <property fmtid="{D5CDD505-2E9C-101B-9397-08002B2CF9AE}" pid="6" name="Producer">
    <vt:lpwstr>Skia/PDF m146</vt:lpwstr>
  </property>
</Properties>
</file>