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exandra Mill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42" w:right="64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ALEXANDRA MILLER</w:t>
                              </w:r>
                            </w:p>
                            <w:p>
                              <w:pPr>
                                <w:spacing w:before="48"/>
                                <w:ind w:left="642" w:right="64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42" w:right="644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602.916.5414</w:t>
                              </w:r>
                            </w:p>
                            <w:p>
                              <w:pPr>
                                <w:spacing w:before="119"/>
                                <w:ind w:left="642" w:right="64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amiller@fennemorelaw.com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lexandra Mill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42" w:right="64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ALEXANDRA MILLER</w:t>
                        </w:r>
                      </w:p>
                      <w:p>
                        <w:pPr>
                          <w:spacing w:before="48"/>
                          <w:ind w:left="642" w:right="64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642" w:right="644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602.916.5414</w:t>
                        </w:r>
                      </w:p>
                      <w:p>
                        <w:pPr>
                          <w:spacing w:before="119"/>
                          <w:ind w:left="642" w:right="64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amiller@fennemorelaw.com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ALEXANDRA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MILLER</w:t>
      </w:r>
    </w:p>
    <w:p>
      <w:pPr>
        <w:pStyle w:val="BodyText"/>
        <w:spacing w:line="297" w:lineRule="auto" w:before="147"/>
        <w:ind w:right="660"/>
      </w:pPr>
      <w:r>
        <w:rPr>
          <w:color w:val="6E6158"/>
        </w:rPr>
        <w:t>Alexandra “Alex” DeArman-Miller prides herself on her client-centric focus with a results-driven</w:t>
      </w:r>
      <w:r>
        <w:rPr>
          <w:color w:val="6E6158"/>
          <w:spacing w:val="40"/>
        </w:rPr>
        <w:t> </w:t>
      </w:r>
      <w:r>
        <w:rPr>
          <w:color w:val="6E6158"/>
        </w:rPr>
        <w:t>approach. She is an attorney in Fennemore’s </w:t>
      </w:r>
      <w:hyperlink r:id="rId8">
        <w:r>
          <w:rPr>
            <w:color w:val="F5821F"/>
          </w:rPr>
          <w:t>Employment &amp; Labor</w:t>
        </w:r>
      </w:hyperlink>
      <w:r>
        <w:rPr>
          <w:color w:val="F5821F"/>
        </w:rPr>
        <w:t> </w:t>
      </w:r>
      <w:r>
        <w:rPr>
          <w:color w:val="6E6158"/>
        </w:rPr>
        <w:t>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provides proactive counsel and strategic defense to employers navigating today’s complex</w:t>
      </w:r>
      <w:r>
        <w:rPr>
          <w:color w:val="6E6158"/>
          <w:spacing w:val="40"/>
        </w:rPr>
        <w:t> </w:t>
      </w:r>
      <w:r>
        <w:rPr>
          <w:color w:val="6E6158"/>
        </w:rPr>
        <w:t>employment landscape. With deep experience across workplace discrimination, harassment,</w:t>
      </w:r>
      <w:r>
        <w:rPr>
          <w:color w:val="6E6158"/>
          <w:spacing w:val="40"/>
        </w:rPr>
        <w:t> </w:t>
      </w:r>
      <w:r>
        <w:rPr>
          <w:color w:val="6E6158"/>
        </w:rPr>
        <w:t>retaliation, disability accommodations, compliance, internal investigations, contract drafting,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formation,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restrictive</w:t>
      </w:r>
      <w:r>
        <w:rPr>
          <w:color w:val="6E6158"/>
          <w:spacing w:val="40"/>
        </w:rPr>
        <w:t>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torts,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training</w:t>
      </w:r>
    </w:p>
    <w:p>
      <w:pPr>
        <w:pStyle w:val="BodyText"/>
        <w:spacing w:line="292" w:lineRule="auto"/>
        <w:ind w:right="660"/>
      </w:pPr>
      <w:r>
        <w:rPr>
          <w:color w:val="6E6158"/>
        </w:rPr>
        <w:t>facilitation. Alex delivers practical legal solutions that help reduce risk and support </w:t>
      </w:r>
      <w:r>
        <w:rPr>
          <w:color w:val="6E6158"/>
        </w:rPr>
        <w:t>organizational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goals.</w:t>
      </w:r>
    </w:p>
    <w:p>
      <w:pPr>
        <w:pStyle w:val="BodyText"/>
        <w:spacing w:line="295" w:lineRule="auto" w:before="188"/>
        <w:ind w:right="660"/>
      </w:pPr>
      <w:r>
        <w:rPr>
          <w:color w:val="6E6158"/>
        </w:rPr>
        <w:t>Alex is known for her clear communication, meticulous preparation, and ability to anticipate</w:t>
      </w:r>
      <w:r>
        <w:rPr>
          <w:color w:val="6E6158"/>
          <w:spacing w:val="40"/>
        </w:rPr>
        <w:t> </w:t>
      </w:r>
      <w:r>
        <w:rPr>
          <w:color w:val="6E6158"/>
        </w:rPr>
        <w:t>client needs. Her strength lies in translating legal complexity into business-minded action plans</w:t>
      </w:r>
      <w:r>
        <w:rPr>
          <w:color w:val="6E6158"/>
          <w:spacing w:val="40"/>
        </w:rPr>
        <w:t> </w:t>
      </w:r>
      <w:r>
        <w:rPr>
          <w:color w:val="6E6158"/>
        </w:rPr>
        <w:t>that help clients avoid litigation, protect their reputation, and foster compliant and </w:t>
      </w:r>
      <w:r>
        <w:rPr>
          <w:color w:val="6E6158"/>
        </w:rPr>
        <w:t>productive</w:t>
      </w:r>
      <w:r>
        <w:rPr>
          <w:color w:val="6E6158"/>
          <w:spacing w:val="40"/>
        </w:rPr>
        <w:t> </w:t>
      </w:r>
      <w:r>
        <w:rPr>
          <w:color w:val="6E6158"/>
        </w:rPr>
        <w:t>workplaces. Alex is a creative thinker with a particular set of skills in discovery and ESI matters</w:t>
      </w:r>
      <w:r>
        <w:rPr>
          <w:color w:val="6E6158"/>
          <w:spacing w:val="40"/>
        </w:rPr>
        <w:t> </w:t>
      </w:r>
      <w:r>
        <w:rPr>
          <w:color w:val="6E6158"/>
        </w:rPr>
        <w:t>relevant to both employment needs and litigation.</w:t>
      </w:r>
    </w:p>
    <w:p>
      <w:pPr>
        <w:pStyle w:val="BodyText"/>
        <w:spacing w:line="295" w:lineRule="auto" w:before="203"/>
        <w:ind w:right="660"/>
      </w:pPr>
      <w:r>
        <w:rPr>
          <w:color w:val="6E6158"/>
        </w:rPr>
        <w:t>Before joining Fennemore, Alex worked for a prestigious Phoenix boutique employment law firm</w:t>
      </w:r>
      <w:r>
        <w:rPr>
          <w:color w:val="6E6158"/>
          <w:spacing w:val="40"/>
        </w:rPr>
        <w:t> </w:t>
      </w:r>
      <w:r>
        <w:rPr>
          <w:color w:val="6E6158"/>
        </w:rPr>
        <w:t>and clerked in the U.S. District Court for the District of Arizona for the Honorable Michael T. Liburdi.</w:t>
      </w:r>
      <w:r>
        <w:rPr>
          <w:color w:val="6E6158"/>
          <w:spacing w:val="40"/>
        </w:rPr>
        <w:t> </w:t>
      </w:r>
      <w:r>
        <w:rPr>
          <w:color w:val="6E6158"/>
        </w:rPr>
        <w:t>While in law school, she externed for the Honorable Frank R. Zapata and served as a law clerk at</w:t>
      </w:r>
      <w:r>
        <w:rPr>
          <w:color w:val="6E6158"/>
          <w:spacing w:val="40"/>
        </w:rPr>
        <w:t> </w:t>
      </w:r>
      <w:r>
        <w:rPr>
          <w:color w:val="6E6158"/>
        </w:rPr>
        <w:t>Hecker Pew PLLC in Tucson. Her early judicial and law firm experience gave her a sharp litigation</w:t>
      </w:r>
      <w:r>
        <w:rPr>
          <w:color w:val="6E6158"/>
          <w:spacing w:val="40"/>
        </w:rPr>
        <w:t> </w:t>
      </w:r>
      <w:r>
        <w:rPr>
          <w:color w:val="6E6158"/>
        </w:rPr>
        <w:t>perspective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deep</w:t>
      </w:r>
      <w:r>
        <w:rPr>
          <w:color w:val="6E6158"/>
          <w:spacing w:val="40"/>
        </w:rPr>
        <w:t> </w:t>
      </w:r>
      <w:r>
        <w:rPr>
          <w:color w:val="6E6158"/>
        </w:rPr>
        <w:t>understanding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how</w:t>
      </w:r>
      <w:r>
        <w:rPr>
          <w:color w:val="6E6158"/>
          <w:spacing w:val="40"/>
        </w:rPr>
        <w:t> </w:t>
      </w:r>
      <w:r>
        <w:rPr>
          <w:color w:val="6E6158"/>
        </w:rPr>
        <w:t>courts</w:t>
      </w:r>
      <w:r>
        <w:rPr>
          <w:color w:val="6E6158"/>
          <w:spacing w:val="40"/>
        </w:rPr>
        <w:t> </w:t>
      </w:r>
      <w:r>
        <w:rPr>
          <w:color w:val="6E6158"/>
        </w:rPr>
        <w:t>view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95"/>
        <w:ind w:right="660"/>
      </w:pPr>
      <w:r>
        <w:rPr>
          <w:color w:val="6E6158"/>
        </w:rPr>
        <w:t>Alex enjoys interacting with clients and her ability to work comfortably with people is reflected 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trust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confidence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place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her.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developed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particular</w:t>
      </w:r>
      <w:r>
        <w:rPr>
          <w:color w:val="6E6158"/>
          <w:spacing w:val="24"/>
        </w:rPr>
        <w:t> </w:t>
      </w:r>
      <w:r>
        <w:rPr>
          <w:color w:val="6E6158"/>
        </w:rPr>
        <w:t>skill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crafting</w:t>
      </w:r>
    </w:p>
    <w:p>
      <w:pPr>
        <w:pStyle w:val="BodyText"/>
        <w:spacing w:line="292" w:lineRule="auto" w:before="10"/>
        <w:ind w:right="764"/>
      </w:pPr>
      <w:r>
        <w:rPr>
          <w:color w:val="6E6158"/>
        </w:rPr>
        <w:t>employment policies and agreements and enjoys working with executives and HR </w:t>
      </w:r>
      <w:r>
        <w:rPr>
          <w:color w:val="6E6158"/>
        </w:rPr>
        <w:t>professionals</w:t>
      </w:r>
      <w:r>
        <w:rPr>
          <w:color w:val="6E6158"/>
          <w:spacing w:val="80"/>
        </w:rPr>
        <w:t> </w:t>
      </w:r>
      <w:r>
        <w:rPr>
          <w:color w:val="6E6158"/>
        </w:rPr>
        <w:t>to craft effective and fair employment documents.</w:t>
      </w:r>
    </w:p>
    <w:p>
      <w:pPr>
        <w:pStyle w:val="BodyText"/>
        <w:spacing w:line="295" w:lineRule="auto" w:before="196"/>
        <w:ind w:right="660"/>
      </w:pPr>
      <w:r>
        <w:rPr>
          <w:color w:val="6E6158"/>
        </w:rPr>
        <w:t>In addition to her legal background, Alex brings a unique maturity and global perspective to her</w:t>
      </w:r>
      <w:r>
        <w:rPr>
          <w:color w:val="6E6158"/>
          <w:spacing w:val="40"/>
        </w:rPr>
        <w:t> </w:t>
      </w:r>
      <w:r>
        <w:rPr>
          <w:color w:val="6E6158"/>
        </w:rPr>
        <w:t>practice, having lived and worked in Japan for years prior to law school. This international</w:t>
      </w:r>
      <w:r>
        <w:rPr>
          <w:color w:val="6E6158"/>
          <w:spacing w:val="40"/>
        </w:rPr>
        <w:t> </w:t>
      </w:r>
      <w:r>
        <w:rPr>
          <w:color w:val="6E6158"/>
        </w:rPr>
        <w:t>experience contributes to her adaptability, empathy, and effectiveness in working with clients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all sizes and industries.</w:t>
      </w:r>
    </w:p>
    <w:p>
      <w:pPr>
        <w:pStyle w:val="BodyText"/>
        <w:spacing w:line="292" w:lineRule="auto" w:before="197"/>
        <w:ind w:right="510"/>
      </w:pPr>
      <w:r>
        <w:rPr>
          <w:color w:val="6E6158"/>
        </w:rPr>
        <w:t>Her get-the-job-done mentality, along with her personable and highly strategic mindset, makes</w:t>
      </w:r>
      <w:r>
        <w:rPr>
          <w:color w:val="6E6158"/>
          <w:spacing w:val="40"/>
        </w:rPr>
        <w:t> </w:t>
      </w:r>
      <w:r>
        <w:rPr>
          <w:color w:val="6E6158"/>
        </w:rPr>
        <w:t>Alex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go-to</w:t>
      </w:r>
      <w:r>
        <w:rPr>
          <w:color w:val="6E6158"/>
          <w:spacing w:val="15"/>
        </w:rPr>
        <w:t> </w:t>
      </w:r>
      <w:r>
        <w:rPr>
          <w:color w:val="6E6158"/>
        </w:rPr>
        <w:t>advocate</w:t>
      </w:r>
      <w:r>
        <w:rPr>
          <w:color w:val="6E6158"/>
          <w:spacing w:val="15"/>
        </w:rPr>
        <w:t> </w:t>
      </w:r>
      <w:r>
        <w:rPr>
          <w:color w:val="6E6158"/>
        </w:rPr>
        <w:t>that</w:t>
      </w:r>
      <w:r>
        <w:rPr>
          <w:color w:val="6E6158"/>
          <w:spacing w:val="15"/>
        </w:rPr>
        <w:t> </w:t>
      </w:r>
      <w:r>
        <w:rPr>
          <w:color w:val="6E6158"/>
        </w:rPr>
        <w:t>employers</w:t>
      </w:r>
      <w:r>
        <w:rPr>
          <w:color w:val="6E6158"/>
          <w:spacing w:val="15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protect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interests,</w:t>
      </w:r>
      <w:r>
        <w:rPr>
          <w:color w:val="6E6158"/>
          <w:spacing w:val="15"/>
        </w:rPr>
        <w:t> </w:t>
      </w:r>
      <w:r>
        <w:rPr>
          <w:color w:val="6E6158"/>
        </w:rPr>
        <w:t>ensure</w:t>
      </w:r>
      <w:r>
        <w:rPr>
          <w:color w:val="6E6158"/>
          <w:spacing w:val="15"/>
        </w:rPr>
        <w:t> </w:t>
      </w:r>
      <w:r>
        <w:rPr>
          <w:color w:val="6E6158"/>
        </w:rPr>
        <w:t>legal</w:t>
      </w:r>
      <w:r>
        <w:rPr>
          <w:color w:val="6E6158"/>
          <w:spacing w:val="15"/>
        </w:rPr>
        <w:t> </w:t>
      </w:r>
      <w:r>
        <w:rPr>
          <w:color w:val="6E6158"/>
        </w:rPr>
        <w:t>compliance,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build</w:t>
      </w:r>
      <w:r>
        <w:rPr>
          <w:color w:val="6E6158"/>
          <w:spacing w:val="13"/>
        </w:rPr>
        <w:t> </w:t>
      </w:r>
      <w:r>
        <w:rPr>
          <w:color w:val="6E6158"/>
        </w:rPr>
        <w:t>strong</w:t>
      </w:r>
      <w:r>
        <w:rPr>
          <w:color w:val="6E6158"/>
          <w:spacing w:val="12"/>
        </w:rPr>
        <w:t> </w:t>
      </w:r>
      <w:r>
        <w:rPr>
          <w:color w:val="6E6158"/>
        </w:rPr>
        <w:t>workplace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cultures.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Lester &amp; Charlotte Feezer </w:t>
      </w:r>
      <w:r>
        <w:rPr>
          <w:i/>
          <w:color w:val="6E6158"/>
          <w:spacing w:val="-2"/>
          <w:sz w:val="20"/>
        </w:rPr>
        <w:t>Scholar</w:t>
      </w:r>
    </w:p>
    <w:p>
      <w:pPr>
        <w:pStyle w:val="BodyText"/>
        <w:spacing w:before="155"/>
        <w:ind w:left="343"/>
      </w:pPr>
      <w:r>
        <w:rPr>
          <w:color w:val="6E6158"/>
        </w:rPr>
        <w:t>J.D.</w:t>
      </w:r>
      <w:r>
        <w:rPr>
          <w:color w:val="6E6158"/>
          <w:spacing w:val="13"/>
        </w:rPr>
        <w:t> </w:t>
      </w:r>
      <w:r>
        <w:rPr>
          <w:color w:val="6E6158"/>
        </w:rPr>
        <w:t>Certificates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Intellectual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Property</w:t>
      </w:r>
    </w:p>
    <w:p>
      <w:pPr>
        <w:spacing w:line="278" w:lineRule="auto" w:before="164"/>
        <w:ind w:left="343" w:right="0" w:firstLine="0"/>
        <w:jc w:val="left"/>
        <w:rPr>
          <w:sz w:val="19"/>
        </w:rPr>
      </w:pPr>
      <w:r>
        <w:rPr>
          <w:color w:val="6E6158"/>
          <w:sz w:val="19"/>
        </w:rPr>
        <w:t>Arizona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Review,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Writer,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published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Wild,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Wild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West: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Case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Study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Self-Driving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Vehicle</w:t>
      </w:r>
      <w:r>
        <w:rPr>
          <w:i/>
          <w:color w:val="6E6158"/>
          <w:sz w:val="20"/>
        </w:rPr>
        <w:t> Testing in Arizona</w:t>
      </w:r>
      <w:r>
        <w:rPr>
          <w:color w:val="6E6158"/>
          <w:sz w:val="19"/>
        </w:rPr>
        <w:t>, 61 Ariz. L. Rev. 983 (2019)</w:t>
      </w:r>
    </w:p>
    <w:p>
      <w:pPr>
        <w:pStyle w:val="BodyText"/>
        <w:spacing w:line="427" w:lineRule="auto" w:before="133"/>
        <w:ind w:left="343" w:right="2791"/>
      </w:pPr>
      <w:r>
        <w:rPr>
          <w:color w:val="6E6158"/>
        </w:rPr>
        <w:t>Practicum Student, Intellectual Property &amp; Entrepreneurship </w:t>
      </w:r>
      <w:r>
        <w:rPr>
          <w:color w:val="6E6158"/>
        </w:rPr>
        <w:t>Clinic Extern, University of Arizona’s Athletics Compliance Department</w:t>
      </w:r>
    </w:p>
    <w:p>
      <w:pPr>
        <w:pStyle w:val="BodyText"/>
        <w:spacing w:line="420" w:lineRule="auto"/>
        <w:ind w:left="343" w:right="3416"/>
      </w:pPr>
      <w:r>
        <w:rPr>
          <w:color w:val="6E6158"/>
        </w:rPr>
        <w:t>Student Bar Association, Executive Programming Chair Academic</w:t>
      </w:r>
      <w:r>
        <w:rPr>
          <w:color w:val="6E6158"/>
          <w:spacing w:val="10"/>
        </w:rPr>
        <w:t> </w:t>
      </w:r>
      <w:r>
        <w:rPr>
          <w:color w:val="6E6158"/>
        </w:rPr>
        <w:t>Dean’s</w:t>
      </w:r>
      <w:r>
        <w:rPr>
          <w:color w:val="6E6158"/>
          <w:spacing w:val="10"/>
        </w:rPr>
        <w:t> </w:t>
      </w:r>
      <w:r>
        <w:rPr>
          <w:color w:val="6E6158"/>
        </w:rPr>
        <w:t>List,</w:t>
      </w:r>
      <w:r>
        <w:rPr>
          <w:color w:val="6E6158"/>
          <w:spacing w:val="10"/>
        </w:rPr>
        <w:t> </w:t>
      </w:r>
      <w:r>
        <w:rPr>
          <w:color w:val="6E6158"/>
        </w:rPr>
        <w:t>CALI</w:t>
      </w:r>
      <w:r>
        <w:rPr>
          <w:color w:val="6E6158"/>
          <w:spacing w:val="10"/>
        </w:rPr>
        <w:t> </w:t>
      </w:r>
      <w:r>
        <w:rPr>
          <w:color w:val="6E6158"/>
        </w:rPr>
        <w:t>Award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Contract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Drafting</w:t>
      </w:r>
    </w:p>
    <w:p>
      <w:pPr>
        <w:pStyle w:val="BodyText"/>
        <w:spacing w:line="231" w:lineRule="exact"/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Texas</w:t>
      </w:r>
      <w:r>
        <w:rPr>
          <w:color w:val="6E6158"/>
          <w:spacing w:val="8"/>
        </w:rPr>
        <w:t> </w:t>
      </w:r>
      <w:r>
        <w:rPr>
          <w:color w:val="6E6158"/>
        </w:rPr>
        <w:t>at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Austin</w:t>
      </w:r>
    </w:p>
    <w:p>
      <w:pPr>
        <w:pStyle w:val="BodyText"/>
        <w:spacing w:line="420" w:lineRule="auto" w:before="150"/>
        <w:ind w:left="343" w:right="4049"/>
      </w:pPr>
      <w:r>
        <w:rPr>
          <w:color w:val="6E6158"/>
        </w:rPr>
        <w:t>Phi Alpha Theta Honor Society, Executive </w:t>
      </w:r>
      <w:r>
        <w:rPr>
          <w:color w:val="6E6158"/>
        </w:rPr>
        <w:t>Board Academic Dean’s List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76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60"/>
      </w:pPr>
      <w:r>
        <w:rPr>
          <w:color w:val="6E6158"/>
        </w:rPr>
        <w:t>Obtained dismissal of claim against hospital defendant on motion to dismiss contract claim. </w:t>
      </w:r>
      <w:r>
        <w:rPr>
          <w:color w:val="6E6158"/>
        </w:rPr>
        <w:t>(U.S.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April 2025)</w:t>
      </w:r>
    </w:p>
    <w:p>
      <w:pPr>
        <w:pStyle w:val="BodyText"/>
        <w:spacing w:before="132"/>
      </w:pPr>
      <w:r>
        <w:rPr>
          <w:color w:val="6E6158"/>
        </w:rPr>
        <w:t>Negotiated</w:t>
      </w:r>
      <w:r>
        <w:rPr>
          <w:color w:val="6E6158"/>
          <w:spacing w:val="12"/>
        </w:rPr>
        <w:t> </w:t>
      </w:r>
      <w:r>
        <w:rPr>
          <w:color w:val="6E6158"/>
        </w:rPr>
        <w:t>favorable</w:t>
      </w:r>
      <w:r>
        <w:rPr>
          <w:color w:val="6E6158"/>
          <w:spacing w:val="13"/>
        </w:rPr>
        <w:t> </w:t>
      </w:r>
      <w:r>
        <w:rPr>
          <w:color w:val="6E6158"/>
        </w:rPr>
        <w:t>outcome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bank</w:t>
      </w:r>
      <w:r>
        <w:rPr>
          <w:color w:val="6E6158"/>
          <w:spacing w:val="13"/>
        </w:rPr>
        <w:t> </w:t>
      </w:r>
      <w:r>
        <w:rPr>
          <w:color w:val="6E6158"/>
        </w:rPr>
        <w:t>defendant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trade</w:t>
      </w:r>
      <w:r>
        <w:rPr>
          <w:color w:val="6E6158"/>
          <w:spacing w:val="13"/>
        </w:rPr>
        <w:t> </w:t>
      </w:r>
      <w:r>
        <w:rPr>
          <w:color w:val="6E6158"/>
        </w:rPr>
        <w:t>secrets</w:t>
      </w:r>
      <w:r>
        <w:rPr>
          <w:color w:val="6E6158"/>
          <w:spacing w:val="12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resulting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292" w:lineRule="auto" w:before="52"/>
        <w:ind w:right="765"/>
      </w:pPr>
      <w:r>
        <w:rPr>
          <w:color w:val="6E6158"/>
        </w:rPr>
        <w:t>settlement of less than 3% of the amount originally demanded (U.S. District Court for the District</w:t>
      </w:r>
      <w:r>
        <w:rPr>
          <w:color w:val="6E6158"/>
          <w:spacing w:val="80"/>
        </w:rPr>
        <w:t> </w:t>
      </w:r>
      <w:r>
        <w:rPr>
          <w:color w:val="6E6158"/>
        </w:rPr>
        <w:t>of Arizona, April 2025)</w:t>
      </w:r>
    </w:p>
    <w:p>
      <w:pPr>
        <w:pStyle w:val="BodyText"/>
        <w:spacing w:line="302" w:lineRule="auto" w:before="123"/>
        <w:ind w:right="764"/>
      </w:pPr>
      <w:r>
        <w:rPr>
          <w:color w:val="6E6158"/>
        </w:rPr>
        <w:t>Negotiated favorable settlement for a car dealership defendant in ADEA claim.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February 2025)</w:t>
      </w:r>
    </w:p>
    <w:p>
      <w:pPr>
        <w:pStyle w:val="BodyText"/>
        <w:spacing w:line="292" w:lineRule="auto" w:before="113"/>
        <w:ind w:right="660"/>
      </w:pPr>
      <w:r>
        <w:rPr>
          <w:color w:val="6E6158"/>
        </w:rPr>
        <w:t>Secured the dismissal of AZDOL youth labor complaint against national grocery store </w:t>
      </w:r>
      <w:r>
        <w:rPr>
          <w:color w:val="6E6158"/>
        </w:rPr>
        <w:t>chain.</w:t>
      </w:r>
      <w:r>
        <w:rPr>
          <w:color w:val="6E6158"/>
          <w:spacing w:val="40"/>
        </w:rPr>
        <w:t> </w:t>
      </w:r>
      <w:r>
        <w:rPr>
          <w:color w:val="6E6158"/>
        </w:rPr>
        <w:t>(October 2024)</w:t>
      </w:r>
    </w:p>
    <w:p>
      <w:pPr>
        <w:pStyle w:val="BodyText"/>
        <w:spacing w:line="302" w:lineRule="auto" w:before="123"/>
        <w:ind w:right="660"/>
      </w:pPr>
      <w:r>
        <w:rPr>
          <w:color w:val="6E6158"/>
        </w:rPr>
        <w:t>Successfully defended the decision by the District Court’s award of summary judgment on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issue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standing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judicial</w:t>
      </w:r>
      <w:r>
        <w:rPr>
          <w:color w:val="6E6158"/>
          <w:spacing w:val="30"/>
        </w:rPr>
        <w:t> </w:t>
      </w:r>
      <w:r>
        <w:rPr>
          <w:color w:val="6E6158"/>
        </w:rPr>
        <w:t>estoppel.</w:t>
      </w:r>
      <w:r>
        <w:rPr>
          <w:color w:val="6E6158"/>
          <w:spacing w:val="30"/>
        </w:rPr>
        <w:t> </w:t>
      </w:r>
      <w:r>
        <w:rPr>
          <w:color w:val="6E6158"/>
        </w:rPr>
        <w:t>(Ninth</w:t>
      </w:r>
      <w:r>
        <w:rPr>
          <w:color w:val="6E6158"/>
          <w:spacing w:val="30"/>
        </w:rPr>
        <w:t> </w:t>
      </w:r>
      <w:r>
        <w:rPr>
          <w:color w:val="6E6158"/>
        </w:rPr>
        <w:t>Circuit</w:t>
      </w:r>
      <w:r>
        <w:rPr>
          <w:color w:val="6E6158"/>
          <w:spacing w:val="30"/>
        </w:rPr>
        <w:t> </w:t>
      </w:r>
      <w:r>
        <w:rPr>
          <w:color w:val="6E6158"/>
        </w:rPr>
        <w:t>Court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Appeals,</w:t>
      </w:r>
      <w:r>
        <w:rPr>
          <w:color w:val="6E6158"/>
          <w:spacing w:val="30"/>
        </w:rPr>
        <w:t> </w:t>
      </w:r>
      <w:r>
        <w:rPr>
          <w:color w:val="6E6158"/>
        </w:rPr>
        <w:t>February</w:t>
      </w:r>
      <w:r>
        <w:rPr>
          <w:color w:val="6E6158"/>
          <w:spacing w:val="30"/>
        </w:rPr>
        <w:t> </w:t>
      </w:r>
      <w:r>
        <w:rPr>
          <w:color w:val="6E6158"/>
        </w:rPr>
        <w:t>2024)</w:t>
      </w:r>
    </w:p>
    <w:p>
      <w:pPr>
        <w:pStyle w:val="BodyText"/>
        <w:spacing w:line="292" w:lineRule="auto" w:before="113"/>
        <w:ind w:right="660"/>
      </w:pPr>
      <w:r>
        <w:rPr>
          <w:color w:val="6E6158"/>
        </w:rPr>
        <w:t>Successfully defended a healthcare provider in litigation brought by EEOC on behalf of 100+</w:t>
      </w:r>
      <w:r>
        <w:rPr>
          <w:color w:val="6E6158"/>
          <w:spacing w:val="40"/>
        </w:rPr>
        <w:t> </w:t>
      </w:r>
      <w:r>
        <w:rPr>
          <w:color w:val="6E6158"/>
        </w:rPr>
        <w:t>aggrieved individuals alleging violations of disability discrimination under the ADA. (U.S.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Court for the District of Arizona, 2023)</w:t>
      </w:r>
    </w:p>
    <w:p>
      <w:pPr>
        <w:pStyle w:val="BodyText"/>
        <w:spacing w:before="132"/>
      </w:pPr>
      <w:r>
        <w:rPr>
          <w:color w:val="6E6158"/>
        </w:rPr>
        <w:t>Obtained</w:t>
      </w:r>
      <w:r>
        <w:rPr>
          <w:color w:val="6E6158"/>
          <w:spacing w:val="15"/>
        </w:rPr>
        <w:t> </w:t>
      </w:r>
      <w:r>
        <w:rPr>
          <w:color w:val="6E6158"/>
        </w:rPr>
        <w:t>dismissal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ADOSH</w:t>
      </w:r>
      <w:r>
        <w:rPr>
          <w:color w:val="6E6158"/>
          <w:spacing w:val="16"/>
        </w:rPr>
        <w:t> </w:t>
      </w:r>
      <w:r>
        <w:rPr>
          <w:color w:val="6E6158"/>
        </w:rPr>
        <w:t>whistleblower</w:t>
      </w:r>
      <w:r>
        <w:rPr>
          <w:color w:val="6E6158"/>
          <w:spacing w:val="16"/>
        </w:rPr>
        <w:t> </w:t>
      </w:r>
      <w:r>
        <w:rPr>
          <w:color w:val="6E6158"/>
        </w:rPr>
        <w:t>complaint</w:t>
      </w:r>
      <w:r>
        <w:rPr>
          <w:color w:val="6E6158"/>
          <w:spacing w:val="16"/>
        </w:rPr>
        <w:t> </w:t>
      </w:r>
      <w:r>
        <w:rPr>
          <w:color w:val="6E6158"/>
        </w:rPr>
        <w:t>against</w:t>
      </w:r>
      <w:r>
        <w:rPr>
          <w:color w:val="6E6158"/>
          <w:spacing w:val="16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</w:rPr>
        <w:t>employer.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(2023)</w:t>
      </w:r>
    </w:p>
    <w:p>
      <w:pPr>
        <w:pStyle w:val="BodyText"/>
        <w:spacing w:line="295" w:lineRule="auto" w:before="174"/>
        <w:ind w:right="660"/>
      </w:pPr>
      <w:r>
        <w:rPr>
          <w:color w:val="6E6158"/>
        </w:rPr>
        <w:t>Following an evidentiary hearing, obtained an award of sanctions against the plaintiff for</w:t>
      </w:r>
      <w:r>
        <w:rPr>
          <w:color w:val="6E6158"/>
          <w:spacing w:val="40"/>
        </w:rPr>
        <w:t> </w:t>
      </w:r>
      <w:r>
        <w:rPr>
          <w:color w:val="6E6158"/>
        </w:rPr>
        <w:t>spoliation and destruction of relevant electronically stored information when the plaintiff’s</w:t>
      </w:r>
      <w:r>
        <w:rPr>
          <w:color w:val="6E6158"/>
          <w:spacing w:val="40"/>
        </w:rPr>
        <w:t> </w:t>
      </w:r>
      <w:r>
        <w:rPr>
          <w:color w:val="6E6158"/>
        </w:rPr>
        <w:t>discovery responses did not match the social media available on the web. (U.S. District Court for</w:t>
      </w:r>
      <w:r>
        <w:rPr>
          <w:color w:val="6E6158"/>
          <w:spacing w:val="40"/>
        </w:rPr>
        <w:t> </w:t>
      </w:r>
      <w:r>
        <w:rPr>
          <w:color w:val="6E6158"/>
        </w:rPr>
        <w:t>the District of Arizona, 2022)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Southwest</w:t>
      </w:r>
      <w:r>
        <w:rPr>
          <w:color w:val="6E6158"/>
          <w:spacing w:val="9"/>
        </w:rPr>
        <w:t> </w:t>
      </w:r>
      <w:r>
        <w:rPr>
          <w:color w:val="6E6158"/>
        </w:rPr>
        <w:t>Super</w:t>
      </w:r>
      <w:r>
        <w:rPr>
          <w:color w:val="6E6158"/>
          <w:spacing w:val="10"/>
        </w:rPr>
        <w:t> </w:t>
      </w:r>
      <w:r>
        <w:rPr>
          <w:color w:val="6E6158"/>
        </w:rPr>
        <w:t>Lawyers®</w:t>
      </w:r>
      <w:r>
        <w:rPr>
          <w:color w:val="6E6158"/>
          <w:spacing w:val="10"/>
        </w:rPr>
        <w:t> </w:t>
      </w:r>
      <w:r>
        <w:rPr>
          <w:color w:val="6E6158"/>
        </w:rPr>
        <w:t>Rising</w:t>
      </w:r>
      <w:r>
        <w:rPr>
          <w:color w:val="6E6158"/>
          <w:spacing w:val="10"/>
        </w:rPr>
        <w:t> </w:t>
      </w:r>
      <w:r>
        <w:rPr>
          <w:color w:val="6E6158"/>
        </w:rPr>
        <w:t>Star,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</w:rPr>
        <w:t>Labor,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76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The One Big Beautiful Bill: What Employers Need to Know</w:t>
        </w:r>
      </w:hyperlink>
      <w:r>
        <w:rPr>
          <w:color w:val="6E6158"/>
        </w:rPr>
        <w:t>,” Greater </w:t>
      </w:r>
      <w:r>
        <w:rPr>
          <w:color w:val="6E6158"/>
        </w:rPr>
        <w:t>Phoenix Chamber, October 8, 2025</w:t>
      </w:r>
    </w:p>
    <w:p>
      <w:pPr>
        <w:pStyle w:val="BodyText"/>
        <w:spacing w:line="292" w:lineRule="auto" w:before="113"/>
        <w:ind w:right="764"/>
      </w:pPr>
      <w:r>
        <w:rPr>
          <w:color w:val="6E6158"/>
        </w:rPr>
        <w:t>Presenter, “Developments Under the PWFA,” Arizona SHRM Legislative Conference, </w:t>
      </w:r>
      <w:r>
        <w:rPr>
          <w:color w:val="6E6158"/>
        </w:rPr>
        <w:t>February </w:t>
      </w:r>
      <w:r>
        <w:rPr>
          <w:color w:val="6E6158"/>
          <w:spacing w:val="-4"/>
        </w:rPr>
        <w:t>2025</w:t>
      </w:r>
    </w:p>
    <w:p>
      <w:pPr>
        <w:pStyle w:val="BodyText"/>
        <w:spacing w:before="132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“Using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</w:rPr>
        <w:t>Media</w:t>
      </w:r>
      <w:r>
        <w:rPr>
          <w:color w:val="6E6158"/>
          <w:spacing w:val="14"/>
        </w:rPr>
        <w:t> </w:t>
      </w:r>
      <w:r>
        <w:rPr>
          <w:color w:val="6E6158"/>
        </w:rPr>
        <w:t>Effectively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Responsibly: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Need-to-Know</w:t>
      </w:r>
      <w:r>
        <w:rPr>
          <w:color w:val="6E6158"/>
          <w:spacing w:val="13"/>
        </w:rPr>
        <w:t> </w:t>
      </w:r>
      <w:r>
        <w:rPr>
          <w:color w:val="6E6158"/>
        </w:rPr>
        <w:t>Basics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for</w:t>
      </w:r>
    </w:p>
    <w:p>
      <w:pPr>
        <w:pStyle w:val="BodyText"/>
        <w:spacing w:line="292" w:lineRule="auto" w:before="51"/>
        <w:ind w:right="660"/>
      </w:pPr>
      <w:r>
        <w:rPr>
          <w:color w:val="6E6158"/>
        </w:rPr>
        <w:t>Research, Discovery, and Everyday Use,” Arizona City Attorneys Association Annual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April 2022</w:t>
      </w:r>
    </w:p>
    <w:p>
      <w:pPr>
        <w:pStyle w:val="BodyText"/>
        <w:spacing w:before="124"/>
      </w:pP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“HR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Managers,</w:t>
      </w:r>
      <w:r>
        <w:rPr>
          <w:color w:val="6E6158"/>
          <w:spacing w:val="11"/>
        </w:rPr>
        <w:t> </w:t>
      </w:r>
      <w:r>
        <w:rPr>
          <w:color w:val="6E6158"/>
        </w:rPr>
        <w:t>Multiple</w:t>
      </w:r>
      <w:r>
        <w:rPr>
          <w:color w:val="6E6158"/>
          <w:spacing w:val="12"/>
        </w:rPr>
        <w:t> </w:t>
      </w:r>
      <w:r>
        <w:rPr>
          <w:color w:val="6E6158"/>
        </w:rPr>
        <w:t>Clients,”</w:t>
      </w:r>
      <w:r>
        <w:rPr>
          <w:color w:val="6E6158"/>
          <w:spacing w:val="12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2025</w:t>
      </w:r>
    </w:p>
    <w:p>
      <w:pPr>
        <w:pStyle w:val="BodyText"/>
        <w:spacing w:before="182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“Summer’s</w:t>
      </w:r>
      <w:r>
        <w:rPr>
          <w:color w:val="6E6158"/>
          <w:spacing w:val="9"/>
        </w:rPr>
        <w:t> </w:t>
      </w:r>
      <w:r>
        <w:rPr>
          <w:color w:val="6E6158"/>
        </w:rPr>
        <w:t>(Unofficially)</w:t>
      </w:r>
      <w:r>
        <w:rPr>
          <w:color w:val="6E6158"/>
          <w:spacing w:val="9"/>
        </w:rPr>
        <w:t> </w:t>
      </w:r>
      <w:r>
        <w:rPr>
          <w:color w:val="6E6158"/>
        </w:rPr>
        <w:t>Here!!</w:t>
      </w:r>
      <w:r>
        <w:rPr>
          <w:color w:val="6E6158"/>
          <w:spacing w:val="8"/>
        </w:rPr>
        <w:t> </w:t>
      </w:r>
      <w:r>
        <w:rPr>
          <w:color w:val="6E6158"/>
        </w:rPr>
        <w:t>Can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Put</w:t>
      </w:r>
      <w:r>
        <w:rPr>
          <w:color w:val="6E6158"/>
          <w:spacing w:val="8"/>
        </w:rPr>
        <w:t> </w:t>
      </w:r>
      <w:r>
        <w:rPr>
          <w:color w:val="6E6158"/>
        </w:rPr>
        <w:t>My</w:t>
      </w:r>
      <w:r>
        <w:rPr>
          <w:color w:val="6E6158"/>
          <w:spacing w:val="9"/>
        </w:rPr>
        <w:t> </w:t>
      </w:r>
      <w:r>
        <w:rPr>
          <w:color w:val="6E6158"/>
        </w:rPr>
        <w:t>Kids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Work??,”</w:t>
      </w:r>
      <w:r>
        <w:rPr>
          <w:color w:val="6E6158"/>
          <w:spacing w:val="9"/>
        </w:rPr>
        <w:t> </w:t>
      </w:r>
      <w:r>
        <w:rPr>
          <w:color w:val="6E6158"/>
        </w:rPr>
        <w:t>June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660"/>
      </w:pPr>
      <w:r>
        <w:rPr>
          <w:color w:val="6E6158"/>
        </w:rPr>
        <w:t>Author, “Navigating Political Speech in the Modern Workplace: A Guide for Private </w:t>
      </w:r>
      <w:r>
        <w:rPr>
          <w:color w:val="6E6158"/>
        </w:rPr>
        <w:t>Employers,” April 2024</w:t>
      </w:r>
    </w:p>
    <w:p>
      <w:pPr>
        <w:pStyle w:val="BodyText"/>
        <w:spacing w:line="302" w:lineRule="auto" w:before="123"/>
        <w:ind w:right="660"/>
      </w:pPr>
      <w:r>
        <w:rPr>
          <w:color w:val="6E6158"/>
        </w:rPr>
        <w:t>Author, “EEOC Announces PWFA Special Delivery: Implementation of this Final Rule will </w:t>
      </w:r>
      <w:r>
        <w:rPr>
          <w:color w:val="6E6158"/>
        </w:rPr>
        <w:t>Require More than Baby Steps,” April 2024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“Do</w:t>
      </w:r>
      <w:r>
        <w:rPr>
          <w:color w:val="6E6158"/>
          <w:spacing w:val="7"/>
        </w:rPr>
        <w:t> </w:t>
      </w:r>
      <w:r>
        <w:rPr>
          <w:color w:val="6E6158"/>
        </w:rPr>
        <w:t>Layoffs</w:t>
      </w:r>
      <w:r>
        <w:rPr>
          <w:color w:val="6E6158"/>
          <w:spacing w:val="8"/>
        </w:rPr>
        <w:t> </w:t>
      </w:r>
      <w:r>
        <w:rPr>
          <w:color w:val="6E6158"/>
        </w:rPr>
        <w:t>Really</w:t>
      </w:r>
      <w:r>
        <w:rPr>
          <w:color w:val="6E6158"/>
          <w:spacing w:val="7"/>
        </w:rPr>
        <w:t> </w:t>
      </w:r>
      <w:r>
        <w:rPr>
          <w:color w:val="6E6158"/>
        </w:rPr>
        <w:t>Work?,”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2" w:lineRule="auto" w:before="174"/>
        <w:ind w:right="660"/>
      </w:pPr>
      <w:r>
        <w:rPr>
          <w:color w:val="6E6158"/>
        </w:rPr>
        <w:t>Author, “Employee or Independent Contractor? Interpreting the DOL’s Final Rule,” February </w:t>
      </w:r>
      <w:r>
        <w:rPr>
          <w:color w:val="6E6158"/>
        </w:rPr>
        <w:t>2024 Author, “California Employment Law Changes: What Employers Need to Know,” January 2024</w:t>
      </w:r>
      <w:r>
        <w:rPr>
          <w:color w:val="6E6158"/>
          <w:spacing w:val="40"/>
        </w:rPr>
        <w:t> </w:t>
      </w:r>
      <w:r>
        <w:rPr>
          <w:color w:val="6E6158"/>
        </w:rPr>
        <w:t>Author, “Got Exempt Employees? Here’s What the Helix Decision Means for You,” March 2023 Author, “California Gig-Company Workers to Remain Independent Contractors,” March 2023 Author, “NLRB Attempts to Restrict Releases – Should You Be Worried?,” February 2023</w:t>
      </w:r>
    </w:p>
    <w:p>
      <w:pPr>
        <w:pStyle w:val="BodyText"/>
        <w:spacing w:line="292" w:lineRule="auto"/>
        <w:ind w:right="660"/>
      </w:pPr>
      <w:r>
        <w:rPr>
          <w:color w:val="6E6158"/>
        </w:rPr>
        <w:t>Author, “Expanded Federal Protections for Pregnant and Nursing Employees in 2023: </w:t>
      </w:r>
      <w:r>
        <w:rPr>
          <w:color w:val="6E6158"/>
        </w:rPr>
        <w:t>What Employers Need to Know About the PWFA and PUMP Act,” January 2023</w:t>
      </w:r>
    </w:p>
    <w:p>
      <w:pPr>
        <w:pStyle w:val="BodyText"/>
        <w:spacing w:before="124"/>
      </w:pP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“DOL</w:t>
      </w:r>
      <w:r>
        <w:rPr>
          <w:color w:val="6E6158"/>
          <w:spacing w:val="11"/>
        </w:rPr>
        <w:t> </w:t>
      </w:r>
      <w:r>
        <w:rPr>
          <w:color w:val="6E6158"/>
        </w:rPr>
        <w:t>Releases</w:t>
      </w:r>
      <w:r>
        <w:rPr>
          <w:color w:val="6E6158"/>
          <w:spacing w:val="12"/>
        </w:rPr>
        <w:t> </w:t>
      </w:r>
      <w:r>
        <w:rPr>
          <w:color w:val="6E6158"/>
        </w:rPr>
        <w:t>Proposed</w:t>
      </w:r>
      <w:r>
        <w:rPr>
          <w:color w:val="6E6158"/>
          <w:spacing w:val="11"/>
        </w:rPr>
        <w:t> </w:t>
      </w:r>
      <w:r>
        <w:rPr>
          <w:color w:val="6E6158"/>
        </w:rPr>
        <w:t>Rule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Worker</w:t>
      </w:r>
      <w:r>
        <w:rPr>
          <w:color w:val="6E6158"/>
          <w:spacing w:val="11"/>
        </w:rPr>
        <w:t> </w:t>
      </w:r>
      <w:r>
        <w:rPr>
          <w:color w:val="6E6158"/>
        </w:rPr>
        <w:t>Classification,”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“Free</w:t>
      </w:r>
      <w:r>
        <w:rPr>
          <w:color w:val="6E6158"/>
          <w:spacing w:val="9"/>
        </w:rPr>
        <w:t> </w:t>
      </w:r>
      <w:r>
        <w:rPr>
          <w:color w:val="6E6158"/>
        </w:rPr>
        <w:t>Labor</w:t>
      </w:r>
      <w:r>
        <w:rPr>
          <w:color w:val="6E6158"/>
          <w:spacing w:val="9"/>
        </w:rPr>
        <w:t> </w:t>
      </w:r>
      <w:r>
        <w:rPr>
          <w:color w:val="6E6158"/>
        </w:rPr>
        <w:t>Could</w:t>
      </w:r>
      <w:r>
        <w:rPr>
          <w:color w:val="6E6158"/>
          <w:spacing w:val="9"/>
        </w:rPr>
        <w:t> </w:t>
      </w:r>
      <w:r>
        <w:rPr>
          <w:color w:val="6E6158"/>
        </w:rPr>
        <w:t>Cost</w:t>
      </w:r>
      <w:r>
        <w:rPr>
          <w:color w:val="6E6158"/>
          <w:spacing w:val="9"/>
        </w:rPr>
        <w:t> </w:t>
      </w:r>
      <w:r>
        <w:rPr>
          <w:color w:val="6E6158"/>
        </w:rPr>
        <w:t>You: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Overview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Internship</w:t>
      </w:r>
      <w:r>
        <w:rPr>
          <w:color w:val="6E6158"/>
          <w:spacing w:val="9"/>
        </w:rPr>
        <w:t> </w:t>
      </w:r>
      <w:r>
        <w:rPr>
          <w:color w:val="6E6158"/>
        </w:rPr>
        <w:t>Wage</w:t>
      </w:r>
      <w:r>
        <w:rPr>
          <w:color w:val="6E6158"/>
          <w:spacing w:val="9"/>
        </w:rPr>
        <w:t> </w:t>
      </w:r>
      <w:r>
        <w:rPr>
          <w:color w:val="6E6158"/>
        </w:rPr>
        <w:t>Compliance,”</w:t>
      </w:r>
      <w:r>
        <w:rPr>
          <w:color w:val="6E6158"/>
          <w:spacing w:val="9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791"/>
      </w:pPr>
      <w:r>
        <w:rPr>
          <w:color w:val="6E6158"/>
        </w:rPr>
        <w:t>Board Member, Omega Alpha Academy Charter School, Douglas, </w:t>
      </w:r>
      <w:r>
        <w:rPr>
          <w:color w:val="6E6158"/>
        </w:rPr>
        <w:t>AZ Presenter, Goodwill Industries Delegate Assembly, Toronto, 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8479"/>
      </w:pPr>
      <w:r>
        <w:rPr>
          <w:color w:val="6E6158"/>
          <w:spacing w:val="-2"/>
        </w:rPr>
        <w:t>Arizona Texas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iller@fennemorelaw.com" TargetMode="External"/><Relationship Id="rId11" Type="http://schemas.openxmlformats.org/officeDocument/2006/relationships/hyperlink" Target="https://phoenixchamber.com/2025/10/08/the-one-big-beautiful-bill-what-employers-need-to-kno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Alexandra Miller - Fennemore</dc:title>
  <dcterms:created xsi:type="dcterms:W3CDTF">2026-06-12T09:42:27Z</dcterms:created>
  <dcterms:modified xsi:type="dcterms:W3CDTF">2026-06-12T09:42:27Z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