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EW26 Amanda Gray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11943" y="1369338"/>
                            <a:ext cx="188150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1505" h="320675">
                                <a:moveTo>
                                  <a:pt x="188090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80908" y="320382"/>
                                </a:lnTo>
                                <a:lnTo>
                                  <a:pt x="1880908" y="315214"/>
                                </a:lnTo>
                                <a:close/>
                              </a:path>
                              <a:path w="1881505" h="320675">
                                <a:moveTo>
                                  <a:pt x="1880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80908" y="5168"/>
                                </a:lnTo>
                                <a:lnTo>
                                  <a:pt x="1880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12677" y="763308"/>
                            <a:ext cx="1894839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AMANDA 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GRAY</w:t>
                              </w:r>
                            </w:p>
                            <w:p>
                              <w:pPr>
                                <w:spacing w:before="39"/>
                                <w:ind w:left="1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Natural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Resources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57416" y="1859626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41421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91596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63938" y="2226505"/>
                            <a:ext cx="13925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agray@fennemorelaw.com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NEW26 Amanda Gray bio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7024;top:-2501;width:2963;height:505" id="docshape5" coordorigin="7024,-2500" coordsize="2963,505" path="m9986,-2004l7024,-2004,7024,-1996,9986,-1996,9986,-2004xm9986,-2500l7024,-2500,7024,-2492,9986,-2492,9986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25;top:-3455;width:2984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AMANDA 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GRAY</w:t>
                        </w:r>
                      </w:p>
                      <w:p>
                        <w:pPr>
                          <w:spacing w:before="39"/>
                          <w:ind w:left="1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Natural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Resources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1729;width:63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70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602.916.5405</w:t>
                        </w:r>
                      </w:p>
                    </w:txbxContent>
                  </v:textbox>
                  <w10:wrap type="none"/>
                </v:shape>
                <v:shape style="position:absolute;left:8724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</w:txbxContent>
                  </v:textbox>
                  <w10:wrap type="none"/>
                </v:shape>
                <v:shape style="position:absolute;left:7421;top:-1151;width:2193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agray@fennemorelaw.com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AMANDA</w:t>
      </w:r>
      <w:r>
        <w:rPr>
          <w:color w:val="FF8100"/>
          <w:spacing w:val="11"/>
        </w:rPr>
        <w:t> </w:t>
      </w:r>
      <w:r>
        <w:rPr>
          <w:color w:val="FF8100"/>
          <w:spacing w:val="-4"/>
        </w:rPr>
        <w:t>GRAY</w:t>
      </w:r>
    </w:p>
    <w:p>
      <w:pPr>
        <w:pStyle w:val="BodyText"/>
        <w:spacing w:line="302" w:lineRule="auto" w:before="147"/>
        <w:ind w:left="99"/>
      </w:pPr>
      <w:r>
        <w:rPr>
          <w:color w:val="6E6158"/>
        </w:rPr>
        <w:t>Amanda Gray is an of counsel attorney in Fennemore’s </w:t>
      </w:r>
      <w:hyperlink r:id="rId8">
        <w:r>
          <w:rPr>
            <w:color w:val="F5821F"/>
          </w:rPr>
          <w:t>Natural Resources</w:t>
        </w:r>
      </w:hyperlink>
      <w:r>
        <w:rPr>
          <w:color w:val="F5821F"/>
        </w:rPr>
        <w:t> </w:t>
      </w:r>
      <w:r>
        <w:rPr>
          <w:color w:val="6E6158"/>
        </w:rPr>
        <w:t>group. She assists her</w:t>
      </w:r>
      <w:r>
        <w:rPr>
          <w:color w:val="6E6158"/>
          <w:spacing w:val="40"/>
        </w:rPr>
        <w:t> </w:t>
      </w:r>
      <w:r>
        <w:rPr>
          <w:color w:val="6E6158"/>
        </w:rPr>
        <w:t>clients with environmental, fuels, and various business regulations.</w:t>
      </w:r>
    </w:p>
    <w:p>
      <w:pPr>
        <w:pStyle w:val="BodyText"/>
        <w:spacing w:line="295" w:lineRule="auto" w:before="186"/>
        <w:ind w:left="99" w:right="385"/>
      </w:pPr>
      <w:r>
        <w:rPr>
          <w:color w:val="6E6158"/>
        </w:rPr>
        <w:t>Amanda has in-depth experience developing and championing legislative and regulatory</w:t>
      </w:r>
      <w:r>
        <w:rPr>
          <w:color w:val="6E6158"/>
          <w:spacing w:val="40"/>
        </w:rPr>
        <w:t> </w:t>
      </w:r>
      <w:r>
        <w:rPr>
          <w:color w:val="6E6158"/>
        </w:rPr>
        <w:t>policies and positions, and advising and training businesses regarding environmental and</w:t>
      </w:r>
      <w:r>
        <w:rPr>
          <w:color w:val="6E6158"/>
          <w:spacing w:val="40"/>
        </w:rPr>
        <w:t> </w:t>
      </w:r>
      <w:r>
        <w:rPr>
          <w:color w:val="6E6158"/>
        </w:rPr>
        <w:t>regulatory compliance. She is known for her high-level communications skills and </w:t>
      </w:r>
      <w:r>
        <w:rPr>
          <w:color w:val="6E6158"/>
        </w:rPr>
        <w:t>maintains</w:t>
      </w:r>
      <w:r>
        <w:rPr>
          <w:color w:val="6E6158"/>
          <w:spacing w:val="40"/>
        </w:rPr>
        <w:t> </w:t>
      </w:r>
      <w:r>
        <w:rPr>
          <w:color w:val="6E6158"/>
        </w:rPr>
        <w:t>relationships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elected</w:t>
      </w:r>
      <w:r>
        <w:rPr>
          <w:color w:val="6E6158"/>
          <w:spacing w:val="40"/>
        </w:rPr>
        <w:t> </w:t>
      </w:r>
      <w:r>
        <w:rPr>
          <w:color w:val="6E6158"/>
        </w:rPr>
        <w:t>officials,</w:t>
      </w:r>
      <w:r>
        <w:rPr>
          <w:color w:val="6E6158"/>
          <w:spacing w:val="40"/>
        </w:rPr>
        <w:t> </w:t>
      </w:r>
      <w:r>
        <w:rPr>
          <w:color w:val="6E6158"/>
        </w:rPr>
        <w:t>state</w:t>
      </w:r>
      <w:r>
        <w:rPr>
          <w:color w:val="6E6158"/>
          <w:spacing w:val="40"/>
        </w:rPr>
        <w:t> </w:t>
      </w:r>
      <w:r>
        <w:rPr>
          <w:color w:val="6E6158"/>
        </w:rPr>
        <w:t>agency</w:t>
      </w:r>
      <w:r>
        <w:rPr>
          <w:color w:val="6E6158"/>
          <w:spacing w:val="40"/>
        </w:rPr>
        <w:t> </w:t>
      </w:r>
      <w:r>
        <w:rPr>
          <w:color w:val="6E6158"/>
        </w:rPr>
        <w:t>leadership,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industry</w:t>
      </w:r>
      <w:r>
        <w:rPr>
          <w:color w:val="6E6158"/>
          <w:spacing w:val="40"/>
        </w:rPr>
        <w:t> </w:t>
      </w:r>
      <w:r>
        <w:rPr>
          <w:color w:val="6E6158"/>
        </w:rPr>
        <w:t>leaders.</w:t>
      </w:r>
    </w:p>
    <w:p>
      <w:pPr>
        <w:pStyle w:val="BodyText"/>
        <w:spacing w:line="295" w:lineRule="auto" w:before="197"/>
        <w:ind w:left="99" w:right="385"/>
      </w:pPr>
      <w:r>
        <w:rPr>
          <w:color w:val="6E6158"/>
        </w:rPr>
        <w:t>Prior to joining Fennemore, Amanda was the executive director of the Arizona Petroleum</w:t>
      </w:r>
      <w:r>
        <w:rPr>
          <w:color w:val="6E6158"/>
          <w:spacing w:val="40"/>
        </w:rPr>
        <w:t> </w:t>
      </w:r>
      <w:r>
        <w:rPr>
          <w:color w:val="6E6158"/>
        </w:rPr>
        <w:t>Marketers Association, where she served as the primary liaison for more than 120 company</w:t>
      </w:r>
      <w:r>
        <w:rPr>
          <w:color w:val="6E6158"/>
          <w:spacing w:val="40"/>
        </w:rPr>
        <w:t> </w:t>
      </w:r>
      <w:r>
        <w:rPr>
          <w:color w:val="6E6158"/>
        </w:rPr>
        <w:t>owners and business leaders. She was also previously an assistant city attorney for the</w:t>
      </w:r>
      <w:r>
        <w:rPr>
          <w:color w:val="6E6158"/>
          <w:spacing w:val="40"/>
        </w:rPr>
        <w:t> </w:t>
      </w:r>
      <w:r>
        <w:rPr>
          <w:color w:val="6E6158"/>
        </w:rPr>
        <w:t>Minneapolis City Attorney’s Office, practicing civil litigation and prevailing in two jury trials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on multiple dispositive motions in federal and state courts.</w:t>
      </w:r>
    </w:p>
    <w:p>
      <w:pPr>
        <w:pStyle w:val="BodyText"/>
        <w:spacing w:before="194"/>
        <w:ind w:left="99"/>
      </w:pP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wife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mom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three</w:t>
      </w:r>
      <w:r>
        <w:rPr>
          <w:color w:val="6E6158"/>
          <w:spacing w:val="9"/>
        </w:rPr>
        <w:t> </w:t>
      </w:r>
      <w:r>
        <w:rPr>
          <w:color w:val="6E6158"/>
        </w:rPr>
        <w:t>kids,</w:t>
      </w:r>
      <w:r>
        <w:rPr>
          <w:color w:val="6E6158"/>
          <w:spacing w:val="10"/>
        </w:rPr>
        <w:t> </w:t>
      </w:r>
      <w:r>
        <w:rPr>
          <w:color w:val="6E6158"/>
        </w:rPr>
        <w:t>Amanda</w:t>
      </w:r>
      <w:r>
        <w:rPr>
          <w:color w:val="6E6158"/>
          <w:spacing w:val="9"/>
        </w:rPr>
        <w:t> </w:t>
      </w:r>
      <w:r>
        <w:rPr>
          <w:color w:val="6E6158"/>
        </w:rPr>
        <w:t>loves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garden,</w:t>
      </w:r>
      <w:r>
        <w:rPr>
          <w:color w:val="6E6158"/>
          <w:spacing w:val="10"/>
        </w:rPr>
        <w:t> </w:t>
      </w:r>
      <w:r>
        <w:rPr>
          <w:color w:val="6E6158"/>
        </w:rPr>
        <w:t>read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visit</w:t>
      </w:r>
      <w:r>
        <w:rPr>
          <w:color w:val="6E6158"/>
          <w:spacing w:val="9"/>
        </w:rPr>
        <w:t> </w:t>
      </w:r>
      <w:r>
        <w:rPr>
          <w:color w:val="6E6158"/>
        </w:rPr>
        <w:t>National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Parks.</w:t>
      </w:r>
    </w:p>
    <w:p>
      <w:pPr>
        <w:pStyle w:val="Heading1"/>
        <w:spacing w:before="222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St.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Thomas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before="162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1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Natural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Resources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292" w:lineRule="auto"/>
        <w:ind w:left="99" w:right="385"/>
      </w:pPr>
      <w:r>
        <w:rPr>
          <w:color w:val="6E6158"/>
        </w:rPr>
        <w:t>Speaker, “Arizona Regulatory And Legislative Forecast,” Apma Annual Conference, </w:t>
      </w:r>
      <w:r>
        <w:rPr>
          <w:color w:val="6E6158"/>
        </w:rPr>
        <w:t>September </w:t>
      </w:r>
      <w:r>
        <w:rPr>
          <w:color w:val="6E6158"/>
          <w:spacing w:val="-4"/>
        </w:rPr>
        <w:t>2024</w:t>
      </w:r>
    </w:p>
    <w:p>
      <w:pPr>
        <w:pStyle w:val="BodyText"/>
        <w:spacing w:line="297" w:lineRule="auto" w:before="123"/>
        <w:ind w:left="99" w:right="385"/>
      </w:pPr>
      <w:r>
        <w:rPr>
          <w:color w:val="6E6158"/>
        </w:rPr>
        <w:t>Panelist, “Alternative Fuel And Clean Energy Policy: Threats And Opportunities For </w:t>
      </w:r>
      <w:r>
        <w:rPr>
          <w:color w:val="6E6158"/>
        </w:rPr>
        <w:t>State Engagement,” National Association Of Truck Stop Owners (Natso) Fast Forward Focus Conference, October 2023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3691"/>
      </w:pPr>
      <w:r>
        <w:rPr>
          <w:color w:val="6E6158"/>
        </w:rPr>
        <w:t>Treasurer, APMA Scholarship Foundation, 2017-</w:t>
      </w:r>
      <w:r>
        <w:rPr>
          <w:color w:val="6E6158"/>
        </w:rPr>
        <w:t>2025 President, EMA State Executives Council, 2024</w:t>
      </w:r>
    </w:p>
    <w:p>
      <w:pPr>
        <w:pStyle w:val="BodyText"/>
        <w:spacing w:line="420" w:lineRule="auto" w:before="6"/>
        <w:ind w:left="99" w:right="2926"/>
      </w:pPr>
      <w:r>
        <w:rPr>
          <w:color w:val="6E6158"/>
        </w:rPr>
        <w:t>Executive Committee, EMA State Executives Council, 2021-</w:t>
      </w:r>
      <w:r>
        <w:rPr>
          <w:color w:val="6E6158"/>
        </w:rPr>
        <w:t>2025 NACS Legislative Committee Member, 2020-2023</w:t>
      </w:r>
    </w:p>
    <w:p>
      <w:pPr>
        <w:pStyle w:val="Heading1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Arizona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natural-resources-energy-and-environmental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gray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Amanda Gray - Fennemore</dc:title>
  <dcterms:created xsi:type="dcterms:W3CDTF">2026-06-12T09:43:53Z</dcterms:created>
  <dcterms:modified xsi:type="dcterms:W3CDTF">2026-06-12T09:43:53Z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