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236"/>
        <w:rPr>
          <w:rFonts w:ascii="Times New Roman"/>
          <w:sz w:val="24"/>
        </w:rPr>
      </w:pP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-2956956</wp:posOffset>
                </wp:positionV>
                <wp:extent cx="6071870" cy="288861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Ashley VanTol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11943" y="1369338"/>
                            <a:ext cx="188658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86585" h="320675">
                                <a:moveTo>
                                  <a:pt x="1886064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886064" y="320382"/>
                                </a:lnTo>
                                <a:lnTo>
                                  <a:pt x="1886064" y="315214"/>
                                </a:lnTo>
                                <a:close/>
                              </a:path>
                              <a:path w="1886585" h="320675">
                                <a:moveTo>
                                  <a:pt x="18860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886064" y="5168"/>
                                </a:lnTo>
                                <a:lnTo>
                                  <a:pt x="18860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610659" y="763308"/>
                            <a:ext cx="1899285" cy="825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ASHLEY 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39"/>
                                </w:rPr>
                                <w:t>VANTOL</w:t>
                              </w:r>
                            </w:p>
                            <w:p>
                              <w:pPr>
                                <w:spacing w:before="39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Associate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372353" y="1859626"/>
                            <a:ext cx="37592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Denver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640452" y="2019783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303.764.3741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692646" y="2019783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303.291.3201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820177" y="2226505"/>
                            <a:ext cx="148018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avantol@fennemorelaw.com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32.831253pt;width:478.1pt;height:227.45pt;mso-position-horizontal-relative:page;mso-position-vertical-relative:paragraph;z-index:15728640" id="docshapegroup1" coordorigin="1336,-4657" coordsize="9562,4549">
                <v:shape style="position:absolute;left:1336;top:-4657;width:2165;height:424" type="#_x0000_t75" id="docshape2" alt="Fennemore" href="https://www.fennemorelaw.com/" stroked="false">
                  <v:imagedata r:id="rId5" o:title=""/>
                </v:shape>
                <v:shape style="position:absolute;left:1336;top:-4234;width:4785;height:4126" type="#_x0000_t75" id="docshape3" alt="Ashley VanTol bio" stroked="false">
                  <v:imagedata r:id="rId7" o:title=""/>
                </v:shape>
                <v:rect style="position:absolute;left:6121;top:-4234;width:4777;height:4126" id="docshape4" filled="true" fillcolor="#262424" stroked="false">
                  <v:fill type="solid"/>
                </v:rect>
                <v:shape style="position:absolute;left:7024;top:-2501;width:2971;height:505" id="docshape5" coordorigin="7024,-2500" coordsize="2971,505" path="m9994,-2004l7024,-2004,7024,-1996,9994,-1996,9994,-2004xm9994,-2500l7024,-2500,7024,-2492,9994,-2492,9994,-2500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022;top:-3455;width:2991;height:1300" type="#_x0000_t202" id="docshape6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ASHLEY </w:t>
                        </w:r>
                        <w:r>
                          <w:rPr>
                            <w:color w:val="FFFFFF"/>
                            <w:spacing w:val="-10"/>
                            <w:sz w:val="39"/>
                          </w:rPr>
                          <w:t>VANTOL</w:t>
                        </w:r>
                      </w:p>
                      <w:p>
                        <w:pPr>
                          <w:spacing w:before="39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Associate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221;top:-1729;width:592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Denver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069;top:-1476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303.764.3741</w:t>
                        </w:r>
                      </w:p>
                    </w:txbxContent>
                  </v:textbox>
                  <w10:wrap type="none"/>
                </v:shape>
                <v:shape style="position:absolute;left:8726;top:-1476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303.291.3201</w:t>
                        </w:r>
                      </w:p>
                    </w:txbxContent>
                  </v:textbox>
                  <w10:wrap type="none"/>
                </v:shape>
                <v:shape style="position:absolute;left:7352;top:-1151;width:2331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avantol@fennemorelaw.com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ASHLEY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VANTOL</w:t>
      </w:r>
    </w:p>
    <w:p>
      <w:pPr>
        <w:pStyle w:val="BodyText"/>
        <w:spacing w:line="297" w:lineRule="auto" w:before="147"/>
        <w:ind w:left="99" w:right="423"/>
      </w:pPr>
      <w:r>
        <w:rPr>
          <w:color w:val="6E6158"/>
        </w:rPr>
        <w:t>Ashley is an associate in the firm’s Business Litigation group, where she focuses on civil,</w:t>
      </w:r>
      <w:r>
        <w:rPr>
          <w:color w:val="6E6158"/>
          <w:spacing w:val="40"/>
        </w:rPr>
        <w:t> </w:t>
      </w:r>
      <w:r>
        <w:rPr>
          <w:color w:val="6E6158"/>
        </w:rPr>
        <w:t>commercial, and construction litigation. She represents businesses and individuals in complex</w:t>
      </w:r>
      <w:r>
        <w:rPr>
          <w:color w:val="6E6158"/>
          <w:spacing w:val="40"/>
        </w:rPr>
        <w:t> </w:t>
      </w:r>
      <w:r>
        <w:rPr>
          <w:color w:val="6E6158"/>
        </w:rPr>
        <w:t>disputes and regularly manages cases from pre-litigation strategy through trial and </w:t>
      </w:r>
      <w:r>
        <w:rPr>
          <w:color w:val="6E6158"/>
        </w:rPr>
        <w:t>resolution,</w:t>
      </w:r>
      <w:r>
        <w:rPr>
          <w:color w:val="6E6158"/>
          <w:spacing w:val="40"/>
        </w:rPr>
        <w:t> </w:t>
      </w:r>
      <w:r>
        <w:rPr>
          <w:color w:val="6E6158"/>
        </w:rPr>
        <w:t>overseeing motion practice, discovery, and overall litigation strategy. Ashley has hands-on</w:t>
      </w:r>
      <w:r>
        <w:rPr>
          <w:color w:val="6E6158"/>
          <w:spacing w:val="40"/>
        </w:rPr>
        <w:t> </w:t>
      </w:r>
      <w:r>
        <w:rPr>
          <w:color w:val="6E6158"/>
        </w:rPr>
        <w:t>courtroom experience and has played key roles in both bench and jury trials, giving her a</w:t>
      </w:r>
      <w:r>
        <w:rPr>
          <w:color w:val="6E6158"/>
          <w:spacing w:val="40"/>
        </w:rPr>
        <w:t> </w:t>
      </w:r>
      <w:r>
        <w:rPr>
          <w:color w:val="6E6158"/>
        </w:rPr>
        <w:t>practical understanding of litigation strategy and trial advocacy.</w:t>
      </w:r>
    </w:p>
    <w:p>
      <w:pPr>
        <w:pStyle w:val="BodyText"/>
        <w:spacing w:line="297" w:lineRule="auto" w:before="187"/>
        <w:ind w:left="99" w:right="423"/>
      </w:pPr>
      <w:r>
        <w:rPr>
          <w:color w:val="6E6158"/>
        </w:rPr>
        <w:t>Known for her analytical approach and commitment to client-centered service, Ashley </w:t>
      </w:r>
      <w:r>
        <w:rPr>
          <w:color w:val="6E6158"/>
        </w:rPr>
        <w:t>works</w:t>
      </w:r>
      <w:r>
        <w:rPr>
          <w:color w:val="6E6158"/>
          <w:spacing w:val="40"/>
        </w:rPr>
        <w:t> </w:t>
      </w:r>
      <w:r>
        <w:rPr>
          <w:color w:val="6E6158"/>
        </w:rPr>
        <w:t>closely with clients to understand their objectives and deliver practical, results driven legal</w:t>
      </w:r>
      <w:r>
        <w:rPr>
          <w:color w:val="6E6158"/>
          <w:spacing w:val="40"/>
        </w:rPr>
        <w:t> </w:t>
      </w:r>
      <w:r>
        <w:rPr>
          <w:color w:val="6E6158"/>
        </w:rPr>
        <w:t>solutions in high-stakes business disputes.</w:t>
      </w:r>
    </w:p>
    <w:p>
      <w:pPr>
        <w:pStyle w:val="BodyText"/>
        <w:spacing w:line="295" w:lineRule="auto" w:before="192"/>
        <w:ind w:left="99" w:right="69"/>
      </w:pPr>
      <w:r>
        <w:rPr>
          <w:color w:val="6E6158"/>
        </w:rPr>
        <w:t>Ashley</w:t>
      </w:r>
      <w:r>
        <w:rPr>
          <w:color w:val="6E6158"/>
          <w:spacing w:val="20"/>
        </w:rPr>
        <w:t> </w:t>
      </w:r>
      <w:r>
        <w:rPr>
          <w:color w:val="6E6158"/>
        </w:rPr>
        <w:t>earned</w:t>
      </w:r>
      <w:r>
        <w:rPr>
          <w:color w:val="6E6158"/>
          <w:spacing w:val="20"/>
        </w:rPr>
        <w:t> </w:t>
      </w:r>
      <w:r>
        <w:rPr>
          <w:color w:val="6E6158"/>
        </w:rPr>
        <w:t>her</w:t>
      </w:r>
      <w:r>
        <w:rPr>
          <w:color w:val="6E6158"/>
          <w:spacing w:val="20"/>
        </w:rPr>
        <w:t> </w:t>
      </w:r>
      <w:r>
        <w:rPr>
          <w:color w:val="6E6158"/>
        </w:rPr>
        <w:t>Juris</w:t>
      </w:r>
      <w:r>
        <w:rPr>
          <w:color w:val="6E6158"/>
          <w:spacing w:val="20"/>
        </w:rPr>
        <w:t> </w:t>
      </w:r>
      <w:r>
        <w:rPr>
          <w:color w:val="6E6158"/>
        </w:rPr>
        <w:t>Doctor</w:t>
      </w:r>
      <w:r>
        <w:rPr>
          <w:color w:val="6E6158"/>
          <w:spacing w:val="20"/>
        </w:rPr>
        <w:t> </w:t>
      </w:r>
      <w:r>
        <w:rPr>
          <w:color w:val="6E6158"/>
        </w:rPr>
        <w:t>from</w:t>
      </w:r>
      <w:r>
        <w:rPr>
          <w:color w:val="6E6158"/>
          <w:spacing w:val="20"/>
        </w:rPr>
        <w:t> </w:t>
      </w:r>
      <w:r>
        <w:rPr>
          <w:color w:val="6E6158"/>
        </w:rPr>
        <w:t>Pepperdine</w:t>
      </w:r>
      <w:r>
        <w:rPr>
          <w:color w:val="6E6158"/>
          <w:spacing w:val="20"/>
        </w:rPr>
        <w:t> </w:t>
      </w:r>
      <w:r>
        <w:rPr>
          <w:color w:val="6E6158"/>
        </w:rPr>
        <w:t>University</w:t>
      </w:r>
      <w:r>
        <w:rPr>
          <w:color w:val="6E6158"/>
          <w:spacing w:val="20"/>
        </w:rPr>
        <w:t> </w:t>
      </w:r>
      <w:r>
        <w:rPr>
          <w:color w:val="6E6158"/>
        </w:rPr>
        <w:t>Caruso</w:t>
      </w:r>
      <w:r>
        <w:rPr>
          <w:color w:val="6E6158"/>
          <w:spacing w:val="20"/>
        </w:rPr>
        <w:t> </w:t>
      </w:r>
      <w:r>
        <w:rPr>
          <w:color w:val="6E6158"/>
        </w:rPr>
        <w:t>School</w:t>
      </w:r>
      <w:r>
        <w:rPr>
          <w:color w:val="6E6158"/>
          <w:spacing w:val="20"/>
        </w:rPr>
        <w:t> </w:t>
      </w:r>
      <w:r>
        <w:rPr>
          <w:color w:val="6E6158"/>
        </w:rPr>
        <w:t>of</w:t>
      </w:r>
      <w:r>
        <w:rPr>
          <w:color w:val="6E6158"/>
          <w:spacing w:val="20"/>
        </w:rPr>
        <w:t> </w:t>
      </w:r>
      <w:r>
        <w:rPr>
          <w:color w:val="6E6158"/>
        </w:rPr>
        <w:t>Law,</w:t>
      </w:r>
      <w:r>
        <w:rPr>
          <w:color w:val="6E6158"/>
          <w:spacing w:val="20"/>
        </w:rPr>
        <w:t> </w:t>
      </w:r>
      <w:r>
        <w:rPr>
          <w:color w:val="6E6158"/>
        </w:rPr>
        <w:t>where</w:t>
      </w:r>
      <w:r>
        <w:rPr>
          <w:color w:val="6E6158"/>
          <w:spacing w:val="20"/>
        </w:rPr>
        <w:t> </w:t>
      </w:r>
      <w:r>
        <w:rPr>
          <w:color w:val="6E6158"/>
        </w:rPr>
        <w:t>she</w:t>
      </w:r>
      <w:r>
        <w:rPr>
          <w:color w:val="6E6158"/>
          <w:spacing w:val="20"/>
        </w:rPr>
        <w:t> </w:t>
      </w:r>
      <w:r>
        <w:rPr>
          <w:color w:val="6E6158"/>
        </w:rPr>
        <w:t>was a</w:t>
      </w:r>
      <w:r>
        <w:rPr>
          <w:color w:val="6E6158"/>
          <w:spacing w:val="27"/>
        </w:rPr>
        <w:t> </w:t>
      </w:r>
      <w:r>
        <w:rPr>
          <w:color w:val="6E6158"/>
        </w:rPr>
        <w:t>Dean’s</w:t>
      </w:r>
      <w:r>
        <w:rPr>
          <w:color w:val="6E6158"/>
          <w:spacing w:val="27"/>
        </w:rPr>
        <w:t> </w:t>
      </w:r>
      <w:r>
        <w:rPr>
          <w:color w:val="6E6158"/>
        </w:rPr>
        <w:t>Merit</w:t>
      </w:r>
      <w:r>
        <w:rPr>
          <w:color w:val="6E6158"/>
          <w:spacing w:val="27"/>
        </w:rPr>
        <w:t> </w:t>
      </w:r>
      <w:r>
        <w:rPr>
          <w:color w:val="6E6158"/>
        </w:rPr>
        <w:t>Scholar.</w:t>
      </w:r>
      <w:r>
        <w:rPr>
          <w:color w:val="6E6158"/>
          <w:spacing w:val="27"/>
        </w:rPr>
        <w:t> </w:t>
      </w:r>
      <w:r>
        <w:rPr>
          <w:color w:val="6E6158"/>
        </w:rPr>
        <w:t>She</w:t>
      </w:r>
      <w:r>
        <w:rPr>
          <w:color w:val="6E6158"/>
          <w:spacing w:val="27"/>
        </w:rPr>
        <w:t> </w:t>
      </w:r>
      <w:r>
        <w:rPr>
          <w:color w:val="6E6158"/>
        </w:rPr>
        <w:t>served</w:t>
      </w:r>
      <w:r>
        <w:rPr>
          <w:color w:val="6E6158"/>
          <w:spacing w:val="27"/>
        </w:rPr>
        <w:t> </w:t>
      </w:r>
      <w:r>
        <w:rPr>
          <w:color w:val="6E6158"/>
        </w:rPr>
        <w:t>as</w:t>
      </w:r>
      <w:r>
        <w:rPr>
          <w:color w:val="6E6158"/>
          <w:spacing w:val="27"/>
        </w:rPr>
        <w:t> </w:t>
      </w:r>
      <w:r>
        <w:rPr>
          <w:color w:val="6E6158"/>
        </w:rPr>
        <w:t>Senior</w:t>
      </w:r>
      <w:r>
        <w:rPr>
          <w:color w:val="6E6158"/>
          <w:spacing w:val="27"/>
        </w:rPr>
        <w:t> </w:t>
      </w:r>
      <w:r>
        <w:rPr>
          <w:color w:val="6E6158"/>
        </w:rPr>
        <w:t>Editor</w:t>
      </w:r>
      <w:r>
        <w:rPr>
          <w:color w:val="6E6158"/>
          <w:spacing w:val="27"/>
        </w:rPr>
        <w:t> </w:t>
      </w:r>
      <w:r>
        <w:rPr>
          <w:color w:val="6E6158"/>
        </w:rPr>
        <w:t>of</w:t>
      </w:r>
      <w:r>
        <w:rPr>
          <w:color w:val="6E6158"/>
          <w:spacing w:val="27"/>
        </w:rPr>
        <w:t> </w:t>
      </w:r>
      <w:r>
        <w:rPr>
          <w:color w:val="6E6158"/>
        </w:rPr>
        <w:t>the</w:t>
      </w:r>
      <w:r>
        <w:rPr>
          <w:color w:val="6E6158"/>
          <w:spacing w:val="27"/>
        </w:rPr>
        <w:t> </w:t>
      </w:r>
      <w:r>
        <w:rPr>
          <w:color w:val="6E6158"/>
        </w:rPr>
        <w:t>Journal</w:t>
      </w:r>
      <w:r>
        <w:rPr>
          <w:color w:val="6E6158"/>
          <w:spacing w:val="27"/>
        </w:rPr>
        <w:t> </w:t>
      </w:r>
      <w:r>
        <w:rPr>
          <w:color w:val="6E6158"/>
        </w:rPr>
        <w:t>of</w:t>
      </w:r>
      <w:r>
        <w:rPr>
          <w:color w:val="6E6158"/>
          <w:spacing w:val="27"/>
        </w:rPr>
        <w:t> </w:t>
      </w:r>
      <w:r>
        <w:rPr>
          <w:color w:val="6E6158"/>
        </w:rPr>
        <w:t>Business,</w:t>
      </w:r>
      <w:r>
        <w:rPr>
          <w:color w:val="6E6158"/>
          <w:spacing w:val="27"/>
        </w:rPr>
        <w:t> </w:t>
      </w:r>
      <w:r>
        <w:rPr>
          <w:color w:val="6E6158"/>
        </w:rPr>
        <w:t>Entrepreneurship, and the Law, strengthening her research, writing, and analytical skills in business and commercial</w:t>
      </w:r>
      <w:r>
        <w:rPr>
          <w:color w:val="6E6158"/>
          <w:spacing w:val="40"/>
        </w:rPr>
        <w:t> </w:t>
      </w:r>
      <w:r>
        <w:rPr>
          <w:color w:val="6E6158"/>
          <w:spacing w:val="-4"/>
        </w:rPr>
        <w:t>law.</w:t>
      </w:r>
    </w:p>
    <w:p>
      <w:pPr>
        <w:pStyle w:val="BodyText"/>
        <w:spacing w:line="292" w:lineRule="auto" w:before="196"/>
        <w:ind w:left="99" w:right="469"/>
      </w:pPr>
      <w:r>
        <w:rPr>
          <w:color w:val="6E6158"/>
        </w:rPr>
        <w:t>Ashley received her bachelor’s degree in Political Science from the University of Southern</w:t>
      </w:r>
      <w:r>
        <w:rPr>
          <w:color w:val="6E6158"/>
          <w:spacing w:val="40"/>
        </w:rPr>
        <w:t> </w:t>
      </w:r>
      <w:r>
        <w:rPr>
          <w:color w:val="6E6158"/>
        </w:rPr>
        <w:t>California, graduating summa cum laude at the top of her class. As a first-generation </w:t>
      </w:r>
      <w:r>
        <w:rPr>
          <w:color w:val="6E6158"/>
        </w:rPr>
        <w:t>college</w:t>
      </w:r>
      <w:r>
        <w:rPr>
          <w:color w:val="6E6158"/>
          <w:spacing w:val="40"/>
        </w:rPr>
        <w:t> </w:t>
      </w:r>
      <w:r>
        <w:rPr>
          <w:color w:val="6E6158"/>
        </w:rPr>
        <w:t>student, her</w:t>
      </w:r>
    </w:p>
    <w:p>
      <w:pPr>
        <w:pStyle w:val="BodyText"/>
        <w:spacing w:line="292" w:lineRule="auto" w:before="10"/>
        <w:ind w:left="99" w:right="423"/>
      </w:pPr>
      <w:r>
        <w:rPr>
          <w:color w:val="6E6158"/>
        </w:rPr>
        <w:t>academic achievements reflect the dedication, discipline, and work ethic she brings to </w:t>
      </w:r>
      <w:r>
        <w:rPr>
          <w:color w:val="6E6158"/>
        </w:rPr>
        <w:t>her</w:t>
      </w:r>
      <w:r>
        <w:rPr>
          <w:color w:val="6E6158"/>
          <w:spacing w:val="40"/>
        </w:rPr>
        <w:t> </w:t>
      </w:r>
      <w:r>
        <w:rPr>
          <w:color w:val="6E6158"/>
        </w:rPr>
        <w:t>legal practice.</w:t>
      </w:r>
    </w:p>
    <w:p>
      <w:pPr>
        <w:pStyle w:val="BodyText"/>
        <w:spacing w:line="302" w:lineRule="auto" w:before="197"/>
        <w:ind w:left="99" w:right="69"/>
      </w:pPr>
      <w:r>
        <w:rPr>
          <w:color w:val="6E6158"/>
        </w:rPr>
        <w:t>Outside the office, Ashley enjoys cheering on USC football, skiing with friends, and spending </w:t>
      </w:r>
      <w:r>
        <w:rPr>
          <w:color w:val="6E6158"/>
        </w:rPr>
        <w:t>time</w:t>
      </w:r>
      <w:r>
        <w:rPr>
          <w:color w:val="6E6158"/>
          <w:spacing w:val="40"/>
        </w:rPr>
        <w:t> </w:t>
      </w:r>
      <w:r>
        <w:rPr>
          <w:color w:val="6E6158"/>
        </w:rPr>
        <w:t>with her two dogs, Barley and Gus</w:t>
      </w:r>
    </w:p>
    <w:p>
      <w:pPr>
        <w:pStyle w:val="Heading2"/>
        <w:spacing w:before="152"/>
      </w:pPr>
      <w:r>
        <w:rPr>
          <w:color w:val="FF8100"/>
          <w:spacing w:val="-2"/>
        </w:rPr>
        <w:t>EDUCATION</w:t>
      </w:r>
    </w:p>
    <w:p>
      <w:pPr>
        <w:pStyle w:val="BodyText"/>
        <w:spacing w:before="27"/>
        <w:rPr>
          <w:b/>
        </w:rPr>
      </w:pPr>
    </w:p>
    <w:p>
      <w:pPr>
        <w:pStyle w:val="BodyText"/>
        <w:ind w:left="99"/>
      </w:pPr>
      <w:r>
        <w:rPr>
          <w:color w:val="6E6158"/>
        </w:rPr>
        <w:t>J.D.,</w:t>
      </w:r>
      <w:r>
        <w:rPr>
          <w:color w:val="6E6158"/>
          <w:spacing w:val="13"/>
        </w:rPr>
        <w:t> </w:t>
      </w:r>
      <w:r>
        <w:rPr>
          <w:color w:val="6E6158"/>
        </w:rPr>
        <w:t>Pepperdine</w:t>
      </w:r>
      <w:r>
        <w:rPr>
          <w:color w:val="6E6158"/>
          <w:spacing w:val="13"/>
        </w:rPr>
        <w:t> </w:t>
      </w:r>
      <w:r>
        <w:rPr>
          <w:color w:val="6E6158"/>
        </w:rPr>
        <w:t>University</w:t>
      </w:r>
      <w:r>
        <w:rPr>
          <w:color w:val="6E6158"/>
          <w:spacing w:val="13"/>
        </w:rPr>
        <w:t> </w:t>
      </w:r>
      <w:r>
        <w:rPr>
          <w:color w:val="6E6158"/>
        </w:rPr>
        <w:t>Caruso</w:t>
      </w:r>
      <w:r>
        <w:rPr>
          <w:color w:val="6E6158"/>
          <w:spacing w:val="14"/>
        </w:rPr>
        <w:t> </w:t>
      </w:r>
      <w:r>
        <w:rPr>
          <w:color w:val="6E6158"/>
        </w:rPr>
        <w:t>School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before="150"/>
        <w:ind w:left="343"/>
      </w:pPr>
      <w:r>
        <w:rPr>
          <w:color w:val="6E6158"/>
        </w:rPr>
        <w:t>CALI</w:t>
      </w:r>
      <w:r>
        <w:rPr>
          <w:color w:val="6E6158"/>
          <w:spacing w:val="12"/>
        </w:rPr>
        <w:t> </w:t>
      </w:r>
      <w:r>
        <w:rPr>
          <w:color w:val="6E6158"/>
        </w:rPr>
        <w:t>Award:</w:t>
      </w:r>
      <w:r>
        <w:rPr>
          <w:color w:val="6E6158"/>
          <w:spacing w:val="13"/>
        </w:rPr>
        <w:t> </w:t>
      </w:r>
      <w:r>
        <w:rPr>
          <w:color w:val="6E6158"/>
        </w:rPr>
        <w:t>Constitutional</w:t>
      </w:r>
      <w:r>
        <w:rPr>
          <w:color w:val="6E6158"/>
          <w:spacing w:val="13"/>
        </w:rPr>
        <w:t> </w:t>
      </w:r>
      <w:r>
        <w:rPr>
          <w:color w:val="6E6158"/>
        </w:rPr>
        <w:t>Law:</w:t>
      </w:r>
      <w:r>
        <w:rPr>
          <w:color w:val="6E6158"/>
          <w:spacing w:val="12"/>
        </w:rPr>
        <w:t> </w:t>
      </w:r>
      <w:r>
        <w:rPr>
          <w:color w:val="6E6158"/>
        </w:rPr>
        <w:t>Individual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Rights</w:t>
      </w:r>
    </w:p>
    <w:p>
      <w:pPr>
        <w:spacing w:before="164"/>
        <w:ind w:left="99" w:right="0" w:firstLine="0"/>
        <w:jc w:val="left"/>
        <w:rPr>
          <w:i/>
          <w:sz w:val="20"/>
        </w:rPr>
      </w:pPr>
      <w:r>
        <w:rPr>
          <w:color w:val="6E6158"/>
          <w:sz w:val="19"/>
        </w:rPr>
        <w:t>B.A.,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Southern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California,</w:t>
      </w:r>
      <w:r>
        <w:rPr>
          <w:color w:val="6E6158"/>
          <w:spacing w:val="6"/>
          <w:sz w:val="19"/>
        </w:rPr>
        <w:t> </w:t>
      </w:r>
      <w:r>
        <w:rPr>
          <w:i/>
          <w:color w:val="6E6158"/>
          <w:sz w:val="20"/>
        </w:rPr>
        <w:t>summa</w:t>
      </w:r>
      <w:r>
        <w:rPr>
          <w:i/>
          <w:color w:val="6E6158"/>
          <w:spacing w:val="3"/>
          <w:sz w:val="20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4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pStyle w:val="BodyText"/>
        <w:spacing w:before="168"/>
        <w:rPr>
          <w:i/>
          <w:sz w:val="24"/>
        </w:rPr>
      </w:pPr>
    </w:p>
    <w:p>
      <w:pPr>
        <w:spacing w:before="1"/>
        <w:ind w:left="9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</w:t>
      </w:r>
      <w:r>
        <w:rPr>
          <w:color w:val="6E6158"/>
          <w:spacing w:val="8"/>
        </w:rPr>
        <w:t> </w:t>
      </w:r>
      <w:r>
        <w:rPr>
          <w:color w:val="6E6158"/>
          <w:spacing w:val="-2"/>
        </w:rPr>
        <w:t>EXPERIENCE</w:t>
      </w:r>
    </w:p>
    <w:p>
      <w:pPr>
        <w:pStyle w:val="Heading1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544" w:lineRule="auto" w:before="83"/>
        <w:ind w:left="99" w:right="7038"/>
      </w:pPr>
      <w:r>
        <w:rPr>
          <w:color w:val="6E6158"/>
        </w:rPr>
        <w:t>Oil and Gas Law Business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Litigation</w:t>
      </w:r>
    </w:p>
    <w:p>
      <w:pPr>
        <w:pStyle w:val="Heading2"/>
        <w:spacing w:before="170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line="292" w:lineRule="auto" w:before="1"/>
        <w:ind w:left="99"/>
      </w:pPr>
      <w:r>
        <w:rPr>
          <w:color w:val="6E6158"/>
        </w:rPr>
        <w:t>Co-Author, “</w:t>
      </w:r>
      <w:hyperlink r:id="rId11">
        <w:r>
          <w:rPr>
            <w:color w:val="F5821F"/>
          </w:rPr>
          <w:t>Colorado Supreme Court Clarifies Public Works Claims—Legislature Reinforces </w:t>
        </w:r>
        <w:r>
          <w:rPr>
            <w:color w:val="F5821F"/>
          </w:rPr>
          <w:t>the</w:t>
        </w:r>
      </w:hyperlink>
      <w:r>
        <w:rPr>
          <w:color w:val="F5821F"/>
        </w:rPr>
        <w:t> </w:t>
      </w:r>
      <w:hyperlink r:id="rId11">
        <w:r>
          <w:rPr>
            <w:color w:val="F5821F"/>
          </w:rPr>
          <w:t>Result</w:t>
        </w:r>
      </w:hyperlink>
      <w:r>
        <w:rPr>
          <w:color w:val="6E6158"/>
        </w:rPr>
        <w:t>,” Fennemore Blog, April 10, 2026</w:t>
      </w:r>
    </w:p>
    <w:p>
      <w:pPr>
        <w:pStyle w:val="BodyText"/>
        <w:spacing w:before="112"/>
        <w:rPr>
          <w:sz w:val="24"/>
        </w:rPr>
      </w:pPr>
    </w:p>
    <w:p>
      <w:pPr>
        <w:pStyle w:val="Heading2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line="427" w:lineRule="auto" w:before="1"/>
        <w:ind w:left="99" w:right="2579"/>
      </w:pPr>
      <w:r>
        <w:rPr>
          <w:color w:val="6E6158"/>
        </w:rPr>
        <w:t>Member, Forum on Construction Law, American Bar </w:t>
      </w:r>
      <w:r>
        <w:rPr>
          <w:color w:val="6E6158"/>
        </w:rPr>
        <w:t>Association Member, Colorado Women’s Bar Association</w:t>
      </w:r>
    </w:p>
    <w:p>
      <w:pPr>
        <w:pStyle w:val="BodyText"/>
        <w:spacing w:line="226" w:lineRule="exact"/>
        <w:ind w:left="99"/>
      </w:pPr>
      <w:r>
        <w:rPr>
          <w:color w:val="6E6158"/>
        </w:rPr>
        <w:t>Member,</w:t>
      </w:r>
      <w:r>
        <w:rPr>
          <w:color w:val="6E6158"/>
          <w:spacing w:val="3"/>
        </w:rPr>
        <w:t> </w:t>
      </w:r>
      <w:r>
        <w:rPr>
          <w:color w:val="6E6158"/>
        </w:rPr>
        <w:t>Women</w:t>
      </w:r>
      <w:r>
        <w:rPr>
          <w:color w:val="6E6158"/>
          <w:spacing w:val="3"/>
        </w:rPr>
        <w:t> </w:t>
      </w:r>
      <w:r>
        <w:rPr>
          <w:color w:val="6E6158"/>
        </w:rPr>
        <w:t>on</w:t>
      </w:r>
      <w:r>
        <w:rPr>
          <w:color w:val="6E6158"/>
          <w:spacing w:val="3"/>
        </w:rPr>
        <w:t> </w:t>
      </w:r>
      <w:r>
        <w:rPr>
          <w:color w:val="6E6158"/>
          <w:spacing w:val="-2"/>
        </w:rPr>
        <w:t>Course</w:t>
      </w:r>
    </w:p>
    <w:p>
      <w:pPr>
        <w:pStyle w:val="BodyText"/>
        <w:spacing w:before="162"/>
        <w:rPr>
          <w:sz w:val="24"/>
        </w:rPr>
      </w:pPr>
    </w:p>
    <w:p>
      <w:pPr>
        <w:pStyle w:val="Heading2"/>
        <w:spacing w:before="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7"/>
        <w:rPr>
          <w:b/>
        </w:rPr>
      </w:pPr>
    </w:p>
    <w:p>
      <w:pPr>
        <w:pStyle w:val="BodyText"/>
        <w:ind w:left="99"/>
      </w:pPr>
      <w:r>
        <w:rPr>
          <w:color w:val="6E6158"/>
          <w:spacing w:val="-2"/>
        </w:rPr>
        <w:t>Colorado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1"/>
      <w:ind w:left="99"/>
      <w:outlineLvl w:val="1"/>
    </w:pPr>
    <w:rPr>
      <w:rFonts w:ascii="Century Gothic" w:hAnsi="Century Gothic" w:eastAsia="Century Gothic" w:cs="Century Gothic"/>
      <w:b/>
      <w:bCs/>
      <w:sz w:val="29"/>
      <w:szCs w:val="2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denver-2/" TargetMode="External"/><Relationship Id="rId10" Type="http://schemas.openxmlformats.org/officeDocument/2006/relationships/hyperlink" Target="mailto:avantol@fennemorelaw.com" TargetMode="External"/><Relationship Id="rId11" Type="http://schemas.openxmlformats.org/officeDocument/2006/relationships/hyperlink" Target="https://www.fennemorelaw.com/colorado-supreme-court-clarifies-public-works-claims-legislature-reinforces-the-result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Ashley VanTol - Fennemore</dc:title>
  <dcterms:created xsi:type="dcterms:W3CDTF">2026-06-19T00:36:09Z</dcterms:created>
  <dcterms:modified xsi:type="dcterms:W3CDTF">2026-06-19T00:36:09Z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v10.0.20070.1</vt:lpwstr>
  </property>
  <property fmtid="{D5CDD505-2E9C-101B-9397-08002B2CF9AE}" pid="3" name="Created">
    <vt:filetime>2026-06-19T00:00:00Z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2026-06-19T00:00:00Z</vt:filetime>
  </property>
  <property fmtid="{D5CDD505-2E9C-101B-9397-08002B2CF9AE}" pid="6" name="Producer">
    <vt:lpwstr>Skia/PDF m149</vt:lpwstr>
  </property>
</Properties>
</file>