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RL BLA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8451" y="1369338"/>
                            <a:ext cx="17932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320675">
                                <a:moveTo>
                                  <a:pt x="1793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3062" y="320382"/>
                                </a:lnTo>
                                <a:lnTo>
                                  <a:pt x="1793062" y="315214"/>
                                </a:lnTo>
                                <a:close/>
                              </a:path>
                              <a:path w="1793239" h="320675">
                                <a:moveTo>
                                  <a:pt x="1793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3062" y="5168"/>
                                </a:lnTo>
                                <a:lnTo>
                                  <a:pt x="179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CARL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P.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BLAINE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4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cblaine@fennemorelaw.com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CARL BLAIN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1;top:2156;width:2824;height:505" id="docshape5" coordorigin="5761,2156" coordsize="2824,505" path="m8585,2653l5761,2653,5761,2661,8585,2661,8585,2653xm8585,2156l5761,2156,5761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CARL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P.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BLAINE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584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cblaine@fennemorelaw.com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7"/>
      </w:pPr>
      <w:r>
        <w:rPr>
          <w:color w:val="FF8100"/>
        </w:rPr>
        <w:t>CARL</w:t>
      </w:r>
      <w:r>
        <w:rPr>
          <w:color w:val="FF8100"/>
          <w:spacing w:val="5"/>
        </w:rPr>
        <w:t> </w:t>
      </w:r>
      <w:r>
        <w:rPr>
          <w:color w:val="FF8100"/>
        </w:rPr>
        <w:t>P.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BLAINE</w:t>
      </w:r>
    </w:p>
    <w:p>
      <w:pPr>
        <w:pStyle w:val="BodyText"/>
        <w:spacing w:line="297" w:lineRule="auto" w:before="147"/>
        <w:ind w:right="535"/>
      </w:pPr>
      <w:r>
        <w:rPr>
          <w:color w:val="6E6158"/>
        </w:rPr>
        <w:t>Carl Blaine is a partner with 35 years of experience in federal and state litigation. His areas of</w:t>
      </w:r>
      <w:r>
        <w:rPr>
          <w:color w:val="6E6158"/>
          <w:spacing w:val="40"/>
        </w:rPr>
        <w:t> </w:t>
      </w:r>
      <w:r>
        <w:rPr>
          <w:color w:val="6E6158"/>
        </w:rPr>
        <w:t>expertise include business, partnership, corporate, real estate, fiduciary, probate and trust, </w:t>
      </w:r>
      <w:r>
        <w:rPr>
          <w:color w:val="6E6158"/>
        </w:rPr>
        <w:t>elder</w:t>
      </w:r>
      <w:r>
        <w:rPr>
          <w:color w:val="6E6158"/>
          <w:spacing w:val="40"/>
        </w:rPr>
        <w:t> </w:t>
      </w:r>
      <w:r>
        <w:rPr>
          <w:color w:val="6E6158"/>
        </w:rPr>
        <w:t>and dependent adult abuse, and tax litigation. He is also skilled in complex litigation, including</w:t>
      </w:r>
      <w:r>
        <w:rPr>
          <w:color w:val="6E6158"/>
          <w:spacing w:val="40"/>
        </w:rPr>
        <w:t> </w:t>
      </w:r>
      <w:r>
        <w:rPr>
          <w:color w:val="6E6158"/>
        </w:rPr>
        <w:t>class actions related to agricultural products, commercial, and consumer matters. Carl’s track</w:t>
      </w:r>
      <w:r>
        <w:rPr>
          <w:color w:val="6E6158"/>
          <w:spacing w:val="40"/>
        </w:rPr>
        <w:t> </w:t>
      </w:r>
      <w:r>
        <w:rPr>
          <w:color w:val="6E6158"/>
        </w:rPr>
        <w:t>record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successfully</w:t>
      </w:r>
      <w:r>
        <w:rPr>
          <w:color w:val="6E6158"/>
          <w:spacing w:val="27"/>
        </w:rPr>
        <w:t> </w:t>
      </w:r>
      <w:r>
        <w:rPr>
          <w:color w:val="6E6158"/>
        </w:rPr>
        <w:t>bringing</w:t>
      </w:r>
      <w:r>
        <w:rPr>
          <w:color w:val="6E6158"/>
          <w:spacing w:val="27"/>
        </w:rPr>
        <w:t> </w:t>
      </w:r>
      <w:r>
        <w:rPr>
          <w:color w:val="6E6158"/>
        </w:rPr>
        <w:t>numerous</w:t>
      </w:r>
      <w:r>
        <w:rPr>
          <w:color w:val="6E6158"/>
          <w:spacing w:val="27"/>
        </w:rPr>
        <w:t> </w:t>
      </w:r>
      <w:r>
        <w:rPr>
          <w:color w:val="6E6158"/>
        </w:rPr>
        <w:t>jury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trials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verdict</w:t>
      </w:r>
      <w:r>
        <w:rPr>
          <w:color w:val="6E6158"/>
          <w:spacing w:val="27"/>
        </w:rPr>
        <w:t> </w:t>
      </w:r>
      <w:r>
        <w:rPr>
          <w:color w:val="6E6158"/>
        </w:rPr>
        <w:t>showcases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expertise.</w:t>
      </w:r>
    </w:p>
    <w:p>
      <w:pPr>
        <w:pStyle w:val="BodyText"/>
        <w:spacing w:line="292" w:lineRule="auto" w:before="191"/>
        <w:ind w:right="681"/>
      </w:pPr>
      <w:r>
        <w:rPr>
          <w:color w:val="6E6158"/>
        </w:rPr>
        <w:t>Before joining the firm, Carl served as a law clerk to Presiding Justice George A. Brown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Court of Appeal and as Deputy District Attorney in San Luis Obispo County. His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16"/>
        </w:rPr>
        <w:t> </w:t>
      </w:r>
      <w:r>
        <w:rPr>
          <w:color w:val="6E6158"/>
        </w:rPr>
        <w:t>background</w:t>
      </w:r>
      <w:r>
        <w:rPr>
          <w:color w:val="6E6158"/>
          <w:spacing w:val="16"/>
        </w:rPr>
        <w:t> </w:t>
      </w:r>
      <w:r>
        <w:rPr>
          <w:color w:val="6E6158"/>
        </w:rPr>
        <w:t>provides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solid</w:t>
      </w:r>
      <w:r>
        <w:rPr>
          <w:color w:val="6E6158"/>
          <w:spacing w:val="16"/>
        </w:rPr>
        <w:t> </w:t>
      </w:r>
      <w:r>
        <w:rPr>
          <w:color w:val="6E6158"/>
        </w:rPr>
        <w:t>foundation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successful</w:t>
      </w:r>
      <w:r>
        <w:rPr>
          <w:color w:val="6E6158"/>
          <w:spacing w:val="16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areas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litigation.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1102"/>
      </w:pPr>
      <w:r>
        <w:rPr>
          <w:color w:val="6E6158"/>
        </w:rPr>
        <w:t>Harvard Law School Negotiation Institute (Certificate of Completion, Mediating </w:t>
      </w:r>
      <w:r>
        <w:rPr>
          <w:color w:val="6E6158"/>
        </w:rPr>
        <w:t>Disputes) J.D., University of the Pacific, McGeorge School of Law</w:t>
      </w:r>
    </w:p>
    <w:p>
      <w:pPr>
        <w:pStyle w:val="BodyText"/>
        <w:spacing w:line="231" w:lineRule="exact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Santa</w:t>
      </w:r>
      <w:r>
        <w:rPr>
          <w:color w:val="6E6158"/>
          <w:spacing w:val="13"/>
        </w:rPr>
        <w:t> </w:t>
      </w:r>
      <w:r>
        <w:rPr>
          <w:color w:val="6E6158"/>
        </w:rPr>
        <w:t>Barbara</w:t>
      </w:r>
      <w:r>
        <w:rPr>
          <w:color w:val="6E6158"/>
          <w:spacing w:val="14"/>
        </w:rPr>
        <w:t> </w:t>
      </w:r>
      <w:r>
        <w:rPr>
          <w:color w:val="6E6158"/>
        </w:rPr>
        <w:t>(High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Honors)</w:t>
      </w:r>
    </w:p>
    <w:p>
      <w:pPr>
        <w:pStyle w:val="BodyText"/>
        <w:spacing w:before="17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BodyText"/>
      </w:pPr>
      <w:r>
        <w:rPr>
          <w:color w:val="6E6158"/>
        </w:rPr>
        <w:t>Elder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Abuse</w:t>
      </w:r>
    </w:p>
    <w:p>
      <w:pPr>
        <w:pStyle w:val="BodyText"/>
        <w:spacing w:before="63"/>
        <w:ind w:left="0"/>
      </w:pPr>
    </w:p>
    <w:p>
      <w:pPr>
        <w:pStyle w:val="BodyText"/>
        <w:spacing w:line="422" w:lineRule="auto"/>
        <w:ind w:right="7737"/>
      </w:pPr>
      <w:r>
        <w:rPr>
          <w:color w:val="6E6158"/>
        </w:rPr>
        <w:t>Business </w:t>
      </w:r>
      <w:r>
        <w:rPr>
          <w:color w:val="6E6158"/>
        </w:rPr>
        <w:t>Litigation Construction Law Estate Litigation Trusts &amp; Estates Estate Planning</w:t>
      </w:r>
    </w:p>
    <w:p>
      <w:pPr>
        <w:pStyle w:val="Heading2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Traynor</w:t>
      </w:r>
      <w:r>
        <w:rPr>
          <w:color w:val="6E6158"/>
          <w:spacing w:val="10"/>
        </w:rPr>
        <w:t> </w:t>
      </w:r>
      <w:r>
        <w:rPr>
          <w:color w:val="6E6158"/>
        </w:rPr>
        <w:t>Honor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AV</w:t>
      </w:r>
      <w:r>
        <w:rPr>
          <w:color w:val="6E6158"/>
          <w:spacing w:val="10"/>
        </w:rPr>
        <w:t> </w:t>
      </w:r>
      <w:r>
        <w:rPr>
          <w:color w:val="6E6158"/>
        </w:rPr>
        <w:t>Preeminent</w:t>
      </w:r>
      <w:r>
        <w:rPr>
          <w:color w:val="6E6158"/>
          <w:spacing w:val="10"/>
        </w:rPr>
        <w:t> </w:t>
      </w:r>
      <w:r>
        <w:rPr>
          <w:color w:val="6E6158"/>
        </w:rPr>
        <w:t>5.0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0"/>
        </w:rPr>
        <w:t> </w:t>
      </w:r>
      <w:r>
        <w:rPr>
          <w:color w:val="6E6158"/>
        </w:rPr>
        <w:t>Review</w:t>
      </w:r>
      <w:r>
        <w:rPr>
          <w:color w:val="6E6158"/>
          <w:spacing w:val="10"/>
        </w:rPr>
        <w:t> </w:t>
      </w:r>
      <w:r>
        <w:rPr>
          <w:color w:val="6E6158"/>
        </w:rPr>
        <w:t>Rated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535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What the FTC’s new noncompete rule means for California businesses</w:t>
        </w:r>
      </w:hyperlink>
      <w:r>
        <w:rPr>
          <w:color w:val="6E6158"/>
        </w:rPr>
        <w:t>,” </w:t>
      </w:r>
      <w:r>
        <w:rPr>
          <w:color w:val="6E6158"/>
        </w:rPr>
        <w:t>Sacramento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August 8, 2024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Articles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Review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Pacific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BodyText"/>
        <w:spacing w:line="427" w:lineRule="auto" w:before="172"/>
        <w:ind w:right="3723"/>
      </w:pPr>
      <w:r>
        <w:rPr>
          <w:color w:val="6E6158"/>
        </w:rPr>
        <w:t>President, McGeorge School of Law Alumni </w:t>
      </w:r>
      <w:r>
        <w:rPr>
          <w:color w:val="6E6158"/>
        </w:rPr>
        <w:t>Association Member, Sacramento County Bar Association</w:t>
      </w:r>
    </w:p>
    <w:p>
      <w:pPr>
        <w:pStyle w:val="BodyText"/>
        <w:spacing w:line="226" w:lineRule="exact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right="3723"/>
      </w:pPr>
      <w:r>
        <w:rPr>
          <w:color w:val="6E6158"/>
        </w:rPr>
        <w:t>Founding Board Member of the Sacramento Zoological </w:t>
      </w:r>
      <w:r>
        <w:rPr>
          <w:color w:val="6E6158"/>
        </w:rPr>
        <w:t>Society Served on Advisory Board of the U.C. Davis Children’s Hospital</w:t>
      </w:r>
    </w:p>
    <w:p>
      <w:pPr>
        <w:pStyle w:val="Heading2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Eastern,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Central</w:t>
      </w:r>
      <w:r>
        <w:rPr>
          <w:color w:val="6E6158"/>
          <w:spacing w:val="12"/>
        </w:rPr>
        <w:t> </w:t>
      </w:r>
      <w:r>
        <w:rPr>
          <w:color w:val="6E6158"/>
        </w:rPr>
        <w:t>Districts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Eastern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Central</w:t>
      </w:r>
      <w:r>
        <w:rPr>
          <w:color w:val="6E6158"/>
          <w:spacing w:val="13"/>
        </w:rPr>
        <w:t> </w:t>
      </w:r>
      <w:r>
        <w:rPr>
          <w:color w:val="6E6158"/>
        </w:rPr>
        <w:t>Districts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cblaine@fennemorelaw.com" TargetMode="External"/><Relationship Id="rId11" Type="http://schemas.openxmlformats.org/officeDocument/2006/relationships/hyperlink" Target="https://www.bizjournals.com/sacramento/news/2024/08/08/ftc-noncompete-rule-california-businesse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P. Blaine - Fennemore</dc:title>
  <dcterms:created xsi:type="dcterms:W3CDTF">2026-06-12T09:54:47Z</dcterms:created>
  <dcterms:modified xsi:type="dcterms:W3CDTF">2026-06-12T09:54:47Z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