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athy Reec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22281" y="1369338"/>
                            <a:ext cx="186055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0" h="320675">
                                <a:moveTo>
                                  <a:pt x="1860232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60232" y="320382"/>
                                </a:lnTo>
                                <a:lnTo>
                                  <a:pt x="1860232" y="315214"/>
                                </a:lnTo>
                                <a:close/>
                              </a:path>
                              <a:path w="1860550" h="320675">
                                <a:moveTo>
                                  <a:pt x="1860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60232" y="5168"/>
                                </a:lnTo>
                                <a:lnTo>
                                  <a:pt x="1860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CATHY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L.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REECE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Financial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Restructuring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35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602.916.5343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602.916.5543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creece@fennemorelaw.com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Cathy Reece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04;top:2156;width:2930;height:505" id="docshape5" coordorigin="5704,2156" coordsize="2930,505" path="m8634,2653l5704,2653,5704,2661,8634,2661,8634,2653xm8634,2156l5704,2156,5704,2165,8634,2165,8634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CATHY</w:t>
                        </w:r>
                        <w:r>
                          <w:rPr>
                            <w:color w:val="FFFFFF"/>
                            <w:spacing w:val="-16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L.</w:t>
                        </w:r>
                        <w:r>
                          <w:rPr>
                            <w:color w:val="FFFFFF"/>
                            <w:spacing w:val="-16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REECE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Financial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Restructuring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635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602.916.5343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602.916.5543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creece@fennemorelaw.com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7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CATHY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L.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REECE</w:t>
      </w:r>
    </w:p>
    <w:p>
      <w:pPr>
        <w:pStyle w:val="BodyText"/>
        <w:spacing w:line="297" w:lineRule="auto" w:before="147"/>
        <w:ind w:right="773"/>
        <w:jc w:val="both"/>
      </w:pPr>
      <w:r>
        <w:rPr>
          <w:color w:val="6E6158"/>
        </w:rPr>
        <w:t>Cathy practices in the financial restructuring, bankruptcy and creditors’ rights practice </w:t>
      </w:r>
      <w:r>
        <w:rPr>
          <w:color w:val="6E6158"/>
        </w:rPr>
        <w:t>group. She has broad experience in every aspect of corporate workouts and bankruptcies, and also works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clients</w:t>
      </w:r>
      <w:r>
        <w:rPr>
          <w:color w:val="6E6158"/>
          <w:spacing w:val="40"/>
        </w:rPr>
        <w:t> </w:t>
      </w:r>
      <w:r>
        <w:rPr>
          <w:color w:val="6E6158"/>
        </w:rPr>
        <w:t>structuring</w:t>
      </w:r>
      <w:r>
        <w:rPr>
          <w:color w:val="6E6158"/>
          <w:spacing w:val="40"/>
        </w:rPr>
        <w:t> </w:t>
      </w:r>
      <w:r>
        <w:rPr>
          <w:color w:val="6E6158"/>
        </w:rPr>
        <w:t>complex</w:t>
      </w:r>
      <w:r>
        <w:rPr>
          <w:color w:val="6E6158"/>
          <w:spacing w:val="40"/>
        </w:rPr>
        <w:t> </w:t>
      </w:r>
      <w:r>
        <w:rPr>
          <w:color w:val="6E6158"/>
        </w:rPr>
        <w:t>transactions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purchasing</w:t>
      </w:r>
      <w:r>
        <w:rPr>
          <w:color w:val="6E6158"/>
          <w:spacing w:val="40"/>
        </w:rPr>
        <w:t> </w:t>
      </w:r>
      <w:r>
        <w:rPr>
          <w:color w:val="6E6158"/>
        </w:rPr>
        <w:t>distressed</w:t>
      </w:r>
      <w:r>
        <w:rPr>
          <w:color w:val="6E6158"/>
          <w:spacing w:val="40"/>
        </w:rPr>
        <w:t> </w:t>
      </w:r>
      <w:r>
        <w:rPr>
          <w:color w:val="6E6158"/>
        </w:rPr>
        <w:t>assets.</w:t>
      </w:r>
    </w:p>
    <w:p>
      <w:pPr>
        <w:pStyle w:val="BodyText"/>
        <w:spacing w:line="302" w:lineRule="auto" w:before="191"/>
        <w:ind w:right="773"/>
      </w:pPr>
      <w:r>
        <w:rPr>
          <w:color w:val="6E6158"/>
        </w:rPr>
        <w:t>Cathy has held a variety of leadership positions at state and national associations related to</w:t>
      </w:r>
      <w:r>
        <w:rPr>
          <w:color w:val="6E6158"/>
          <w:spacing w:val="40"/>
        </w:rPr>
        <w:t> </w:t>
      </w:r>
      <w:r>
        <w:rPr>
          <w:color w:val="6E6158"/>
        </w:rPr>
        <w:t>bankruptcy, commercial finance and corporate renewal.</w:t>
      </w:r>
    </w:p>
    <w:p>
      <w:pPr>
        <w:pStyle w:val="Heading2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spacing w:line="412" w:lineRule="auto" w:before="1"/>
        <w:ind w:left="99" w:right="3265" w:firstLine="0"/>
        <w:jc w:val="left"/>
        <w:rPr>
          <w:sz w:val="19"/>
        </w:rPr>
      </w:pPr>
      <w:r>
        <w:rPr>
          <w:color w:val="6E6158"/>
          <w:sz w:val="19"/>
        </w:rPr>
        <w:t>J.D. Arizona State University, Sandra Day O?onnor College of </w:t>
      </w:r>
      <w:r>
        <w:rPr>
          <w:color w:val="6E6158"/>
          <w:sz w:val="19"/>
        </w:rPr>
        <w:t>Law</w:t>
      </w:r>
      <w:r>
        <w:rPr>
          <w:color w:val="6E6158"/>
          <w:sz w:val="19"/>
        </w:rPr>
        <w:t> Bachelor of Music, with high distinction University of Arizona Managing Editor, </w:t>
      </w:r>
      <w:r>
        <w:rPr>
          <w:i/>
          <w:color w:val="6E6158"/>
          <w:sz w:val="20"/>
        </w:rPr>
        <w:t>Arizona State University Law Journal, </w:t>
      </w:r>
      <w:r>
        <w:rPr>
          <w:color w:val="6E6158"/>
          <w:sz w:val="19"/>
        </w:rPr>
        <w:t>1979</w:t>
      </w:r>
    </w:p>
    <w:p>
      <w:pPr>
        <w:pStyle w:val="BodyText"/>
        <w:spacing w:before="5"/>
      </w:pPr>
      <w:r>
        <w:rPr>
          <w:color w:val="6E6158"/>
        </w:rPr>
        <w:t>Judicial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clerk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Honorable</w:t>
      </w:r>
      <w:r>
        <w:rPr>
          <w:color w:val="6E6158"/>
          <w:spacing w:val="11"/>
        </w:rPr>
        <w:t> </w:t>
      </w:r>
      <w:r>
        <w:rPr>
          <w:color w:val="6E6158"/>
        </w:rPr>
        <w:t>Sandra</w:t>
      </w:r>
      <w:r>
        <w:rPr>
          <w:color w:val="6E6158"/>
          <w:spacing w:val="11"/>
        </w:rPr>
        <w:t> </w:t>
      </w:r>
      <w:r>
        <w:rPr>
          <w:color w:val="6E6158"/>
        </w:rPr>
        <w:t>Day</w:t>
      </w:r>
      <w:r>
        <w:rPr>
          <w:color w:val="6E6158"/>
          <w:spacing w:val="11"/>
        </w:rPr>
        <w:t> </w:t>
      </w:r>
      <w:r>
        <w:rPr>
          <w:color w:val="6E6158"/>
        </w:rPr>
        <w:t>O’Connor</w:t>
      </w:r>
      <w:r>
        <w:rPr>
          <w:color w:val="6E6158"/>
          <w:spacing w:val="12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1979</w:t>
      </w:r>
    </w:p>
    <w:p>
      <w:pPr>
        <w:pStyle w:val="BodyText"/>
        <w:spacing w:before="163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ind w:left="0"/>
        <w:rPr>
          <w:b/>
        </w:rPr>
      </w:pPr>
    </w:p>
    <w:p>
      <w:pPr>
        <w:pStyle w:val="BodyText"/>
        <w:spacing w:line="420" w:lineRule="auto"/>
        <w:ind w:right="5062"/>
      </w:pPr>
      <w:r>
        <w:rPr>
          <w:color w:val="6E6158"/>
        </w:rPr>
        <w:t>Aviation, Aerospace and Autonomous </w:t>
      </w:r>
      <w:r>
        <w:rPr>
          <w:color w:val="6E6158"/>
        </w:rPr>
        <w:t>Systems Commercial and Real Estate Finance Commercial Contingency Litigation</w:t>
      </w:r>
    </w:p>
    <w:p>
      <w:pPr>
        <w:pStyle w:val="BodyText"/>
        <w:spacing w:line="231" w:lineRule="exact"/>
      </w:pPr>
      <w:r>
        <w:rPr>
          <w:color w:val="6E6158"/>
          <w:spacing w:val="-2"/>
        </w:rPr>
        <w:t>Litigation</w:t>
      </w:r>
    </w:p>
    <w:p>
      <w:pPr>
        <w:pStyle w:val="BodyText"/>
        <w:spacing w:before="182"/>
      </w:pPr>
      <w:r>
        <w:rPr>
          <w:color w:val="6E6158"/>
        </w:rPr>
        <w:t>Real</w:t>
      </w:r>
      <w:r>
        <w:rPr>
          <w:color w:val="6E6158"/>
          <w:spacing w:val="11"/>
        </w:rPr>
        <w:t> </w:t>
      </w:r>
      <w:r>
        <w:rPr>
          <w:color w:val="6E6158"/>
        </w:rPr>
        <w:t>Estate</w:t>
      </w:r>
      <w:r>
        <w:rPr>
          <w:color w:val="6E6158"/>
          <w:spacing w:val="11"/>
        </w:rPr>
        <w:t> </w:t>
      </w:r>
      <w:r>
        <w:rPr>
          <w:color w:val="6E6158"/>
        </w:rPr>
        <w:t>Finance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Lending</w:t>
      </w:r>
    </w:p>
    <w:p>
      <w:pPr>
        <w:pStyle w:val="BodyText"/>
        <w:spacing w:before="63"/>
        <w:ind w:left="0"/>
      </w:pPr>
    </w:p>
    <w:p>
      <w:pPr>
        <w:pStyle w:val="BodyText"/>
        <w:spacing w:line="420" w:lineRule="auto"/>
        <w:ind w:right="6853"/>
      </w:pPr>
      <w:r>
        <w:rPr>
          <w:color w:val="6E6158"/>
        </w:rPr>
        <w:t>Financial </w:t>
      </w:r>
      <w:r>
        <w:rPr>
          <w:color w:val="6E6158"/>
        </w:rPr>
        <w:t>Restructuring Business Litigation</w:t>
      </w:r>
    </w:p>
    <w:p>
      <w:pPr>
        <w:pStyle w:val="BodyText"/>
        <w:spacing w:line="231" w:lineRule="exact"/>
      </w:pPr>
      <w:r>
        <w:rPr>
          <w:color w:val="6E6158"/>
        </w:rPr>
        <w:t>Blockchain</w:t>
      </w:r>
      <w:r>
        <w:rPr>
          <w:color w:val="6E6158"/>
          <w:spacing w:val="12"/>
        </w:rPr>
        <w:t> </w:t>
      </w:r>
      <w:r>
        <w:rPr>
          <w:color w:val="6E6158"/>
        </w:rPr>
        <w:t>&amp;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Cryptocurrency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Heading2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5" w:lineRule="auto" w:before="83"/>
        <w:ind w:right="773"/>
      </w:pPr>
      <w:r>
        <w:rPr>
          <w:color w:val="6E6158"/>
        </w:rPr>
        <w:t>Represented the Official Investors Committee in the bankruptcy of Mortgages Ltd., which</w:t>
      </w:r>
      <w:r>
        <w:rPr>
          <w:color w:val="6E6158"/>
          <w:spacing w:val="40"/>
        </w:rPr>
        <w:t> </w:t>
      </w:r>
      <w:r>
        <w:rPr>
          <w:color w:val="6E6158"/>
        </w:rPr>
        <w:t>managed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$900</w:t>
      </w:r>
      <w:r>
        <w:rPr>
          <w:color w:val="6E6158"/>
          <w:spacing w:val="33"/>
        </w:rPr>
        <w:t> </w:t>
      </w:r>
      <w:r>
        <w:rPr>
          <w:color w:val="6E6158"/>
        </w:rPr>
        <w:t>million</w:t>
      </w:r>
      <w:r>
        <w:rPr>
          <w:color w:val="6E6158"/>
          <w:spacing w:val="33"/>
        </w:rPr>
        <w:t> </w:t>
      </w:r>
      <w:r>
        <w:rPr>
          <w:color w:val="6E6158"/>
        </w:rPr>
        <w:t>loan</w:t>
      </w:r>
      <w:r>
        <w:rPr>
          <w:color w:val="6E6158"/>
          <w:spacing w:val="33"/>
        </w:rPr>
        <w:t> </w:t>
      </w:r>
      <w:r>
        <w:rPr>
          <w:color w:val="6E6158"/>
        </w:rPr>
        <w:t>portfolio</w:t>
      </w:r>
      <w:r>
        <w:rPr>
          <w:color w:val="6E6158"/>
          <w:spacing w:val="33"/>
        </w:rPr>
        <w:t> </w:t>
      </w:r>
      <w:r>
        <w:rPr>
          <w:color w:val="6E6158"/>
        </w:rPr>
        <w:t>involving</w:t>
      </w:r>
      <w:r>
        <w:rPr>
          <w:color w:val="6E6158"/>
          <w:spacing w:val="33"/>
        </w:rPr>
        <w:t> </w:t>
      </w:r>
      <w:r>
        <w:rPr>
          <w:color w:val="6E6158"/>
        </w:rPr>
        <w:t>over</w:t>
      </w:r>
      <w:r>
        <w:rPr>
          <w:color w:val="6E6158"/>
          <w:spacing w:val="33"/>
        </w:rPr>
        <w:t> </w:t>
      </w:r>
      <w:r>
        <w:rPr>
          <w:color w:val="6E6158"/>
        </w:rPr>
        <w:t>1700</w:t>
      </w:r>
      <w:r>
        <w:rPr>
          <w:color w:val="6E6158"/>
          <w:spacing w:val="33"/>
        </w:rPr>
        <w:t> </w:t>
      </w:r>
      <w:r>
        <w:rPr>
          <w:color w:val="6E6158"/>
        </w:rPr>
        <w:t>investors.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Committee successfully confirmed its own Plan of Reorganization. The firm currently represents ML Manager</w:t>
      </w:r>
      <w:r>
        <w:rPr>
          <w:color w:val="6E6158"/>
          <w:spacing w:val="40"/>
        </w:rPr>
        <w:t> </w:t>
      </w:r>
      <w:r>
        <w:rPr>
          <w:color w:val="6E6158"/>
        </w:rPr>
        <w:t>that manages and liquidates the loan portfolio under the Plan.</w:t>
      </w:r>
    </w:p>
    <w:p>
      <w:pPr>
        <w:pStyle w:val="BodyText"/>
        <w:spacing w:line="292" w:lineRule="auto" w:before="124"/>
        <w:ind w:right="773"/>
      </w:pPr>
      <w:r>
        <w:rPr>
          <w:color w:val="6E6158"/>
        </w:rPr>
        <w:t>Represented Textron Financial Corporation, the largest secured creditor, in the ILX Resorts bankruptcies and filed a Joint Plan of Reorganization with the Debtors.</w:t>
      </w:r>
    </w:p>
    <w:p>
      <w:pPr>
        <w:pStyle w:val="BodyText"/>
        <w:spacing w:line="292" w:lineRule="auto" w:before="131"/>
        <w:ind w:right="773"/>
      </w:pPr>
      <w:r>
        <w:rPr>
          <w:color w:val="6E6158"/>
        </w:rPr>
        <w:t>Represented the City of Glendale, Arizona, the arena landlord concerning the </w:t>
      </w:r>
      <w:r>
        <w:rPr>
          <w:color w:val="6E6158"/>
        </w:rPr>
        <w:t>management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lease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arena,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bankruptcy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NHL</w:t>
      </w:r>
      <w:r>
        <w:rPr>
          <w:color w:val="6E6158"/>
          <w:spacing w:val="26"/>
        </w:rPr>
        <w:t> </w:t>
      </w:r>
      <w:r>
        <w:rPr>
          <w:color w:val="6E6158"/>
        </w:rPr>
        <w:t>Arizona</w:t>
      </w:r>
      <w:r>
        <w:rPr>
          <w:color w:val="6E6158"/>
          <w:spacing w:val="26"/>
        </w:rPr>
        <w:t> </w:t>
      </w:r>
      <w:r>
        <w:rPr>
          <w:color w:val="6E6158"/>
        </w:rPr>
        <w:t>Coyotes</w:t>
      </w:r>
      <w:r>
        <w:rPr>
          <w:color w:val="6E6158"/>
          <w:spacing w:val="26"/>
        </w:rPr>
        <w:t> </w:t>
      </w:r>
      <w:r>
        <w:rPr>
          <w:color w:val="6E6158"/>
        </w:rPr>
        <w:t>hockey</w:t>
      </w:r>
      <w:r>
        <w:rPr>
          <w:color w:val="6E6158"/>
          <w:spacing w:val="26"/>
        </w:rPr>
        <w:t> </w:t>
      </w:r>
      <w:r>
        <w:rPr>
          <w:color w:val="6E6158"/>
        </w:rPr>
        <w:t>team.</w:t>
      </w:r>
    </w:p>
    <w:p>
      <w:pPr>
        <w:pStyle w:val="BodyText"/>
        <w:spacing w:line="297" w:lineRule="auto" w:before="123"/>
        <w:ind w:right="623"/>
        <w:jc w:val="both"/>
      </w:pPr>
      <w:r>
        <w:rPr>
          <w:color w:val="6E6158"/>
        </w:rPr>
        <w:t>Represented the Unsecured Creditors Committee in an alleged Ponzi scheme bankruptcy </w:t>
      </w:r>
      <w:r>
        <w:rPr>
          <w:color w:val="6E6158"/>
        </w:rPr>
        <w:t>case and successfully obtained a consensual Plan of Reorganization appointing a liquidating trustee after capturing several million dollars for the trust.</w:t>
      </w:r>
    </w:p>
    <w:p>
      <w:pPr>
        <w:pStyle w:val="BodyText"/>
        <w:spacing w:line="292" w:lineRule="auto" w:before="118"/>
        <w:ind w:right="773"/>
      </w:pPr>
      <w:r>
        <w:rPr>
          <w:color w:val="6E6158"/>
        </w:rPr>
        <w:t>Represented the Unsecured Creditors’ Committee in the Baptist Foundation of </w:t>
      </w:r>
      <w:r>
        <w:rPr>
          <w:color w:val="6E6158"/>
        </w:rPr>
        <w:t>Arizona bankruptcy cases with liabilities of $650 million and over 13,000 creditors.</w:t>
      </w:r>
    </w:p>
    <w:p>
      <w:pPr>
        <w:pStyle w:val="BodyText"/>
        <w:spacing w:line="302" w:lineRule="auto" w:before="124"/>
        <w:ind w:right="773"/>
      </w:pPr>
      <w:r>
        <w:rPr>
          <w:color w:val="6E6158"/>
        </w:rPr>
        <w:t>Represented the lead prepetition and postpetition lender of $220 million in the </w:t>
      </w:r>
      <w:r>
        <w:rPr>
          <w:color w:val="6E6158"/>
        </w:rPr>
        <w:t>MicroAge bankruptcy cases.</w:t>
      </w:r>
    </w:p>
    <w:p>
      <w:pPr>
        <w:pStyle w:val="BodyText"/>
        <w:spacing w:line="292" w:lineRule="auto" w:before="112"/>
        <w:ind w:right="773"/>
      </w:pPr>
      <w:r>
        <w:rPr>
          <w:color w:val="6E6158"/>
        </w:rPr>
        <w:t>Represented a major prepetition and postpetition construction and acquisition </w:t>
      </w:r>
      <w:r>
        <w:rPr>
          <w:color w:val="6E6158"/>
        </w:rPr>
        <w:t>and development lender in the UDC Homes, Inc. bankruptcy.</w:t>
      </w:r>
    </w:p>
    <w:p>
      <w:pPr>
        <w:pStyle w:val="BodyText"/>
        <w:spacing w:line="292" w:lineRule="auto" w:before="132"/>
        <w:ind w:right="773"/>
      </w:pPr>
      <w:r>
        <w:rPr>
          <w:color w:val="6E6158"/>
        </w:rPr>
        <w:t>Represented a major gasoline trade creditor and chair of the unofficial reclamation creditors’</w:t>
      </w:r>
      <w:r>
        <w:rPr>
          <w:color w:val="6E6158"/>
          <w:spacing w:val="40"/>
        </w:rPr>
        <w:t> </w:t>
      </w:r>
      <w:r>
        <w:rPr>
          <w:color w:val="6E6158"/>
        </w:rPr>
        <w:t>committee in the consolidated Circle K bankruptcies.</w:t>
      </w:r>
    </w:p>
    <w:p>
      <w:pPr>
        <w:pStyle w:val="BodyText"/>
        <w:spacing w:before="123"/>
      </w:pPr>
      <w:r>
        <w:rPr>
          <w:color w:val="6E6158"/>
        </w:rPr>
        <w:t>Represented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indenture</w:t>
      </w:r>
      <w:r>
        <w:rPr>
          <w:color w:val="6E6158"/>
          <w:spacing w:val="12"/>
        </w:rPr>
        <w:t> </w:t>
      </w:r>
      <w:r>
        <w:rPr>
          <w:color w:val="6E6158"/>
        </w:rPr>
        <w:t>trustee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several</w:t>
      </w:r>
      <w:r>
        <w:rPr>
          <w:color w:val="6E6158"/>
          <w:spacing w:val="12"/>
        </w:rPr>
        <w:t> </w:t>
      </w:r>
      <w:r>
        <w:rPr>
          <w:color w:val="6E6158"/>
        </w:rPr>
        <w:t>public</w:t>
      </w:r>
      <w:r>
        <w:rPr>
          <w:color w:val="6E6158"/>
          <w:spacing w:val="12"/>
        </w:rPr>
        <w:t> </w:t>
      </w:r>
      <w:r>
        <w:rPr>
          <w:color w:val="6E6158"/>
        </w:rPr>
        <w:t>bond</w:t>
      </w:r>
      <w:r>
        <w:rPr>
          <w:color w:val="6E6158"/>
          <w:spacing w:val="12"/>
        </w:rPr>
        <w:t> </w:t>
      </w:r>
      <w:r>
        <w:rPr>
          <w:color w:val="6E6158"/>
        </w:rPr>
        <w:t>issuances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an</w:t>
      </w:r>
      <w:r>
        <w:rPr>
          <w:color w:val="6E6158"/>
          <w:spacing w:val="12"/>
        </w:rPr>
        <w:t> </w:t>
      </w:r>
      <w:r>
        <w:rPr>
          <w:color w:val="6E6158"/>
        </w:rPr>
        <w:t>airline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bankruptcy.</w:t>
      </w:r>
    </w:p>
    <w:p>
      <w:pPr>
        <w:pStyle w:val="BodyText"/>
        <w:spacing w:line="302" w:lineRule="auto" w:before="174"/>
        <w:ind w:right="773"/>
      </w:pPr>
      <w:r>
        <w:rPr>
          <w:color w:val="6E6158"/>
        </w:rPr>
        <w:t>Represented a major administrative and unsecured creditor in the consolidated </w:t>
      </w:r>
      <w:r>
        <w:rPr>
          <w:color w:val="6E6158"/>
        </w:rPr>
        <w:t>National Convenience Stores bankruptcy.</w:t>
      </w:r>
    </w:p>
    <w:p>
      <w:pPr>
        <w:pStyle w:val="BodyText"/>
        <w:spacing w:before="113"/>
      </w:pPr>
      <w:r>
        <w:rPr>
          <w:color w:val="6E6158"/>
        </w:rPr>
        <w:t>Represented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prepetition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postpetition</w:t>
      </w:r>
      <w:r>
        <w:rPr>
          <w:color w:val="6E6158"/>
          <w:spacing w:val="13"/>
        </w:rPr>
        <w:t> </w:t>
      </w:r>
      <w:r>
        <w:rPr>
          <w:color w:val="6E6158"/>
        </w:rPr>
        <w:t>secured</w:t>
      </w:r>
      <w:r>
        <w:rPr>
          <w:color w:val="6E6158"/>
          <w:spacing w:val="13"/>
        </w:rPr>
        <w:t> </w:t>
      </w:r>
      <w:r>
        <w:rPr>
          <w:color w:val="6E6158"/>
        </w:rPr>
        <w:t>lender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Foster</w:t>
      </w:r>
      <w:r>
        <w:rPr>
          <w:color w:val="6E6158"/>
          <w:spacing w:val="13"/>
        </w:rPr>
        <w:t> </w:t>
      </w:r>
      <w:r>
        <w:rPr>
          <w:color w:val="6E6158"/>
        </w:rPr>
        <w:t>Grant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bankruptcy.</w:t>
      </w:r>
    </w:p>
    <w:p>
      <w:pPr>
        <w:pStyle w:val="BodyText"/>
        <w:spacing w:line="292" w:lineRule="auto" w:before="174"/>
        <w:ind w:right="551"/>
      </w:pPr>
      <w:r>
        <w:rPr>
          <w:color w:val="6E6158"/>
        </w:rPr>
        <w:t>Represented the indenture trustee of approximately $52 million of public bonds secured by a lien</w:t>
      </w:r>
      <w:r>
        <w:rPr>
          <w:color w:val="6E6158"/>
          <w:spacing w:val="40"/>
        </w:rPr>
        <w:t> </w:t>
      </w:r>
      <w:r>
        <w:rPr>
          <w:color w:val="6E6158"/>
        </w:rPr>
        <w:t>on 80,000 acres of land involving over 50 separate Sun Valley Parkway bankruptcies.</w:t>
      </w:r>
    </w:p>
    <w:p>
      <w:pPr>
        <w:pStyle w:val="BodyText"/>
        <w:spacing w:line="420" w:lineRule="auto" w:before="131"/>
      </w:pPr>
      <w:r>
        <w:rPr>
          <w:color w:val="6E6158"/>
        </w:rPr>
        <w:t>Represented a major prepetition and postpetition lender in the Copperstate Metals </w:t>
      </w:r>
      <w:r>
        <w:rPr>
          <w:color w:val="6E6158"/>
        </w:rPr>
        <w:t>bankruptcy.</w:t>
      </w:r>
      <w:r>
        <w:rPr>
          <w:color w:val="6E6158"/>
          <w:spacing w:val="40"/>
        </w:rPr>
        <w:t> </w:t>
      </w:r>
      <w:r>
        <w:rPr>
          <w:color w:val="6E6158"/>
        </w:rPr>
        <w:t>Represented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major</w:t>
      </w:r>
      <w:r>
        <w:rPr>
          <w:color w:val="6E6158"/>
          <w:spacing w:val="33"/>
        </w:rPr>
        <w:t> </w:t>
      </w:r>
      <w:r>
        <w:rPr>
          <w:color w:val="6E6158"/>
        </w:rPr>
        <w:t>asset</w:t>
      </w:r>
      <w:r>
        <w:rPr>
          <w:color w:val="6E6158"/>
          <w:spacing w:val="33"/>
        </w:rPr>
        <w:t> </w:t>
      </w:r>
      <w:r>
        <w:rPr>
          <w:color w:val="6E6158"/>
        </w:rPr>
        <w:t>based</w:t>
      </w:r>
      <w:r>
        <w:rPr>
          <w:color w:val="6E6158"/>
          <w:spacing w:val="33"/>
        </w:rPr>
        <w:t> </w:t>
      </w:r>
      <w:r>
        <w:rPr>
          <w:color w:val="6E6158"/>
        </w:rPr>
        <w:t>lender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Unitech</w:t>
      </w:r>
      <w:r>
        <w:rPr>
          <w:color w:val="6E6158"/>
          <w:spacing w:val="33"/>
        </w:rPr>
        <w:t> </w:t>
      </w:r>
      <w:r>
        <w:rPr>
          <w:color w:val="6E6158"/>
        </w:rPr>
        <w:t>Industries</w:t>
      </w:r>
      <w:r>
        <w:rPr>
          <w:color w:val="6E6158"/>
          <w:spacing w:val="33"/>
        </w:rPr>
        <w:t> </w:t>
      </w:r>
      <w:r>
        <w:rPr>
          <w:color w:val="6E6158"/>
        </w:rPr>
        <w:t>Inc.</w:t>
      </w:r>
      <w:r>
        <w:rPr>
          <w:color w:val="6E6158"/>
          <w:spacing w:val="33"/>
        </w:rPr>
        <w:t> </w:t>
      </w:r>
      <w:r>
        <w:rPr>
          <w:color w:val="6E6158"/>
        </w:rPr>
        <w:t>bankruptcy.</w:t>
      </w:r>
    </w:p>
    <w:p>
      <w:pPr>
        <w:pStyle w:val="BodyText"/>
        <w:spacing w:line="292" w:lineRule="auto"/>
        <w:ind w:right="773"/>
      </w:pPr>
      <w:r>
        <w:rPr>
          <w:color w:val="6E6158"/>
        </w:rPr>
        <w:t>Represented a major petroleum marketer and distributor on environmental claims in </w:t>
      </w:r>
      <w:r>
        <w:rPr>
          <w:color w:val="6E6158"/>
        </w:rPr>
        <w:t>various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bankruptcies.</w:t>
      </w:r>
    </w:p>
    <w:p>
      <w:pPr>
        <w:pStyle w:val="BodyText"/>
        <w:spacing w:line="292" w:lineRule="auto" w:before="130"/>
        <w:ind w:right="773"/>
      </w:pPr>
      <w:r>
        <w:rPr>
          <w:color w:val="6E6158"/>
        </w:rPr>
        <w:t>Represented numerous secured lenders, landlords and unsecured creditors in </w:t>
      </w:r>
      <w:r>
        <w:rPr>
          <w:color w:val="6E6158"/>
        </w:rPr>
        <w:t>manufacturing,</w:t>
      </w:r>
      <w:r>
        <w:rPr>
          <w:color w:val="6E6158"/>
          <w:spacing w:val="40"/>
        </w:rPr>
        <w:t> </w:t>
      </w:r>
      <w:r>
        <w:rPr>
          <w:color w:val="6E6158"/>
        </w:rPr>
        <w:t>retail and real estate bankruptcies.</w:t>
      </w:r>
    </w:p>
    <w:p>
      <w:pPr>
        <w:pStyle w:val="BodyText"/>
        <w:spacing w:line="302" w:lineRule="auto" w:before="123"/>
        <w:ind w:right="773"/>
      </w:pPr>
      <w:r>
        <w:rPr>
          <w:color w:val="6E6158"/>
        </w:rPr>
        <w:t>Represented the Chapter 11 Trustee in seven related health care bankruptcies, which </w:t>
      </w:r>
      <w:r>
        <w:rPr>
          <w:color w:val="6E6158"/>
        </w:rPr>
        <w:t>operated</w:t>
      </w:r>
      <w:r>
        <w:rPr>
          <w:color w:val="6E6158"/>
          <w:spacing w:val="40"/>
        </w:rPr>
        <w:t> </w:t>
      </w:r>
      <w:r>
        <w:rPr>
          <w:color w:val="6E6158"/>
        </w:rPr>
        <w:t>several skilled care facilities, assisted living facilities, and independent facilities.</w:t>
      </w:r>
    </w:p>
    <w:p>
      <w:pPr>
        <w:pStyle w:val="BodyText"/>
        <w:spacing w:line="292" w:lineRule="auto" w:before="113"/>
        <w:ind w:right="551"/>
      </w:pPr>
      <w:r>
        <w:rPr>
          <w:color w:val="6E6158"/>
        </w:rPr>
        <w:t>Represented Tucson Electric Power Company, in an involuntary proceeding which was </w:t>
      </w:r>
      <w:r>
        <w:rPr>
          <w:color w:val="6E6158"/>
        </w:rPr>
        <w:t>dismissed</w:t>
      </w:r>
      <w:r>
        <w:rPr>
          <w:color w:val="6E6158"/>
          <w:spacing w:val="40"/>
        </w:rPr>
        <w:t> </w:t>
      </w:r>
      <w:r>
        <w:rPr>
          <w:color w:val="6E6158"/>
        </w:rPr>
        <w:t>and in related state court litigation which was also dismissed.</w:t>
      </w:r>
    </w:p>
    <w:p>
      <w:pPr>
        <w:pStyle w:val="BodyText"/>
        <w:spacing w:line="302" w:lineRule="auto" w:before="123"/>
        <w:ind w:right="551"/>
      </w:pPr>
      <w:r>
        <w:rPr>
          <w:color w:val="6E6158"/>
        </w:rPr>
        <w:t>Represented Famous Restaurants Inc. and its related entities which successfully confirmed a </w:t>
      </w:r>
      <w:r>
        <w:rPr>
          <w:color w:val="6E6158"/>
        </w:rPr>
        <w:t>plan</w:t>
      </w:r>
      <w:r>
        <w:rPr>
          <w:color w:val="6E6158"/>
          <w:spacing w:val="80"/>
        </w:rPr>
        <w:t> </w:t>
      </w:r>
      <w:r>
        <w:rPr>
          <w:color w:val="6E6158"/>
        </w:rPr>
        <w:t>of reorganization.</w:t>
      </w:r>
    </w:p>
    <w:p>
      <w:pPr>
        <w:pStyle w:val="BodyText"/>
        <w:spacing w:line="292" w:lineRule="auto" w:before="113"/>
        <w:ind w:right="773"/>
      </w:pPr>
      <w:r>
        <w:rPr>
          <w:color w:val="6E6158"/>
        </w:rPr>
        <w:t>Represented a debtor before the United States Supreme Court in a 1992 landmark case</w:t>
      </w:r>
      <w:r>
        <w:rPr>
          <w:color w:val="6E6158"/>
          <w:spacing w:val="40"/>
        </w:rPr>
        <w:t> </w:t>
      </w:r>
      <w:r>
        <w:rPr>
          <w:color w:val="6E6158"/>
        </w:rPr>
        <w:t>involving the exemption or exclusion of an ERISA qualified pension plan from the </w:t>
      </w:r>
      <w:r>
        <w:rPr>
          <w:color w:val="6E6158"/>
        </w:rPr>
        <w:t>bankruptcy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estate.</w:t>
      </w:r>
    </w:p>
    <w:p>
      <w:pPr>
        <w:pStyle w:val="BodyText"/>
        <w:spacing w:before="12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Heading2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773"/>
      </w:pPr>
      <w:r>
        <w:rPr>
          <w:color w:val="6E6158"/>
        </w:rPr>
        <w:t>Chapter 11 Reorganization of the Year ($100MM TO $250MM), 20th Annual Turnaround Awards, M&amp;A Advisor, 2026</w:t>
      </w:r>
    </w:p>
    <w:p>
      <w:pPr>
        <w:spacing w:before="124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25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Women in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Arizona,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2015-2017,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2021-</w:t>
      </w:r>
      <w:r>
        <w:rPr>
          <w:color w:val="6E6158"/>
          <w:spacing w:val="-4"/>
          <w:sz w:val="19"/>
        </w:rPr>
        <w:t>2024</w:t>
      </w:r>
    </w:p>
    <w:p>
      <w:pPr>
        <w:spacing w:line="288" w:lineRule="auto" w:before="165"/>
        <w:ind w:left="99" w:right="551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Bankruptcy and Creditor Debtor Rights/Insolvency and </w:t>
      </w:r>
      <w:r>
        <w:rPr>
          <w:color w:val="6E6158"/>
          <w:sz w:val="19"/>
        </w:rPr>
        <w:t>Reorganization Law, 2009-2025</w:t>
      </w:r>
    </w:p>
    <w:p>
      <w:pPr>
        <w:spacing w:line="403" w:lineRule="auto" w:before="121"/>
        <w:ind w:left="99" w:right="3656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Litigation – Bankruptcy, 2011-2024 </w:t>
      </w:r>
      <w:r>
        <w:rPr>
          <w:i/>
          <w:color w:val="6E6158"/>
          <w:sz w:val="20"/>
        </w:rPr>
        <w:t>Top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100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Lawyers,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Magazine,</w:t>
      </w:r>
      <w:r>
        <w:rPr>
          <w:i/>
          <w:color w:val="6E6158"/>
          <w:spacing w:val="-13"/>
          <w:sz w:val="20"/>
        </w:rPr>
        <w:t> </w:t>
      </w:r>
      <w:r>
        <w:rPr>
          <w:color w:val="6E6158"/>
          <w:sz w:val="19"/>
        </w:rPr>
        <w:t>2016-2018,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2022-</w:t>
      </w:r>
      <w:r>
        <w:rPr>
          <w:color w:val="6E6158"/>
          <w:sz w:val="19"/>
        </w:rPr>
        <w:t>2023 </w:t>
      </w:r>
      <w:r>
        <w:rPr>
          <w:i/>
          <w:color w:val="6E6158"/>
          <w:sz w:val="20"/>
        </w:rPr>
        <w:t>Southwest Super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Top 50 Arizona, 2015-2016</w:t>
      </w:r>
    </w:p>
    <w:p>
      <w:pPr>
        <w:pStyle w:val="BodyText"/>
        <w:spacing w:before="5"/>
      </w:pPr>
      <w:r>
        <w:rPr>
          <w:color w:val="6E6158"/>
        </w:rPr>
        <w:t>Recipient,</w:t>
      </w:r>
      <w:r>
        <w:rPr>
          <w:color w:val="6E6158"/>
          <w:spacing w:val="4"/>
        </w:rPr>
        <w:t> </w:t>
      </w:r>
      <w:r>
        <w:rPr>
          <w:color w:val="6E6158"/>
        </w:rPr>
        <w:t>Legal</w:t>
      </w:r>
      <w:r>
        <w:rPr>
          <w:color w:val="6E6158"/>
          <w:spacing w:val="4"/>
        </w:rPr>
        <w:t> </w:t>
      </w:r>
      <w:r>
        <w:rPr>
          <w:color w:val="6E6158"/>
        </w:rPr>
        <w:t>Advisor</w:t>
      </w:r>
      <w:r>
        <w:rPr>
          <w:color w:val="6E6158"/>
          <w:spacing w:val="4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</w:rPr>
        <w:t>the</w:t>
      </w:r>
      <w:r>
        <w:rPr>
          <w:color w:val="6E6158"/>
          <w:spacing w:val="4"/>
        </w:rPr>
        <w:t> </w:t>
      </w:r>
      <w:r>
        <w:rPr>
          <w:color w:val="6E6158"/>
        </w:rPr>
        <w:t>Year,</w:t>
      </w:r>
      <w:r>
        <w:rPr>
          <w:color w:val="6E6158"/>
          <w:spacing w:val="4"/>
        </w:rPr>
        <w:t> </w:t>
      </w:r>
      <w:r>
        <w:rPr>
          <w:color w:val="6E6158"/>
        </w:rPr>
        <w:t>M&amp;A</w:t>
      </w:r>
      <w:r>
        <w:rPr>
          <w:color w:val="6E6158"/>
          <w:spacing w:val="4"/>
        </w:rPr>
        <w:t> </w:t>
      </w:r>
      <w:r>
        <w:rPr>
          <w:color w:val="6E6158"/>
        </w:rPr>
        <w:t>Advisor,</w:t>
      </w:r>
      <w:r>
        <w:rPr>
          <w:color w:val="6E6158"/>
          <w:spacing w:val="4"/>
        </w:rPr>
        <w:t> </w:t>
      </w:r>
      <w:r>
        <w:rPr>
          <w:color w:val="6E6158"/>
          <w:spacing w:val="-4"/>
        </w:rPr>
        <w:t>2014</w:t>
      </w:r>
    </w:p>
    <w:p>
      <w:pPr>
        <w:spacing w:line="297" w:lineRule="auto" w:before="164"/>
        <w:ind w:left="99" w:right="773" w:firstLine="0"/>
        <w:jc w:val="left"/>
        <w:rPr>
          <w:sz w:val="19"/>
        </w:rPr>
      </w:pPr>
      <w:r>
        <w:rPr>
          <w:i/>
          <w:color w:val="6E6158"/>
          <w:sz w:val="20"/>
        </w:rPr>
        <w:t>Arizona’s Best Lawyers, </w:t>
      </w:r>
      <w:r>
        <w:rPr>
          <w:color w:val="6E6158"/>
          <w:sz w:val="19"/>
        </w:rPr>
        <w:t>Bankruptcy and Creditor Debtor Rights/Insolvency and </w:t>
      </w:r>
      <w:r>
        <w:rPr>
          <w:color w:val="6E6158"/>
          <w:sz w:val="19"/>
        </w:rPr>
        <w:t>Reorganization </w:t>
      </w:r>
      <w:r>
        <w:rPr>
          <w:color w:val="6E6158"/>
          <w:spacing w:val="-4"/>
          <w:sz w:val="19"/>
        </w:rPr>
        <w:t>Law</w:t>
      </w:r>
    </w:p>
    <w:p>
      <w:pPr>
        <w:spacing w:before="107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Litigation,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Local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-8"/>
          <w:sz w:val="19"/>
        </w:rPr>
        <w:t> </w:t>
      </w:r>
      <w:r>
        <w:rPr>
          <w:color w:val="6E6158"/>
          <w:spacing w:val="-4"/>
          <w:sz w:val="19"/>
        </w:rPr>
        <w:t>Star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Litigation,</w:t>
      </w:r>
      <w:r>
        <w:rPr>
          <w:i/>
          <w:color w:val="6E6158"/>
          <w:spacing w:val="-10"/>
          <w:sz w:val="20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250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-7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spacing w:line="415" w:lineRule="auto" w:before="164"/>
        <w:ind w:left="99" w:right="3265" w:firstLine="0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Bankruptcy &amp; Creditor/Debtor </w:t>
      </w:r>
      <w:r>
        <w:rPr>
          <w:color w:val="6E6158"/>
          <w:sz w:val="19"/>
        </w:rPr>
        <w:t>Rights Fellow, American College of Commercial Finance Lawyers</w:t>
      </w:r>
    </w:p>
    <w:p>
      <w:pPr>
        <w:pStyle w:val="BodyText"/>
        <w:spacing w:line="270" w:lineRule="exact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302" w:lineRule="auto"/>
        <w:ind w:right="380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GENIUS Act Sets Rules for Stablecoins, Promising Quicker, Lower-Cost Payments </w:t>
        </w:r>
        <w:r>
          <w:rPr>
            <w:color w:val="F5821F"/>
          </w:rPr>
          <w:t>for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SMBs</w:t>
        </w:r>
      </w:hyperlink>
      <w:r>
        <w:rPr>
          <w:color w:val="6E6158"/>
        </w:rPr>
        <w:t>,” Greater Phoenix InBusiness Magazine, October 2, 2025</w:t>
      </w:r>
    </w:p>
    <w:p>
      <w:pPr>
        <w:pStyle w:val="BodyText"/>
        <w:spacing w:line="292" w:lineRule="auto" w:before="113"/>
        <w:ind w:right="380"/>
      </w:pPr>
      <w:r>
        <w:rPr>
          <w:color w:val="6E6158"/>
        </w:rPr>
        <w:t>Co-Author, “</w:t>
      </w:r>
      <w:hyperlink r:id="rId12">
        <w:r>
          <w:rPr>
            <w:color w:val="F5821F"/>
          </w:rPr>
          <w:t>For SMBs – faster, cheaper payments ahead with the GENIUS Act and Stablecoins</w:t>
        </w:r>
      </w:hyperlink>
      <w:r>
        <w:rPr>
          <w:color w:val="6E6158"/>
        </w:rPr>
        <w:t>,” Fennemore Blog, September 17, 2025</w:t>
      </w:r>
    </w:p>
    <w:p>
      <w:pPr>
        <w:pStyle w:val="BodyText"/>
        <w:spacing w:line="302" w:lineRule="auto" w:before="123"/>
        <w:ind w:right="773"/>
      </w:pPr>
      <w:r>
        <w:rPr>
          <w:color w:val="6E6158"/>
        </w:rPr>
        <w:t>Presenter, “Maximizing Deals through Third-Party Litigation Financing,” M&amp;A Advisor, </w:t>
      </w:r>
      <w:r>
        <w:rPr>
          <w:color w:val="6E6158"/>
        </w:rPr>
        <w:t>November 18, 2020</w:t>
      </w:r>
    </w:p>
    <w:p>
      <w:pPr>
        <w:pStyle w:val="BodyText"/>
        <w:spacing w:line="398" w:lineRule="auto" w:before="103"/>
        <w:ind w:right="1737"/>
      </w:pPr>
      <w:r>
        <w:rPr>
          <w:color w:val="6E6158"/>
        </w:rPr>
        <w:t>Quoted, “Road to Recovery: A Look Sector by Sector,” </w:t>
      </w:r>
      <w:r>
        <w:rPr>
          <w:i/>
          <w:color w:val="6E6158"/>
          <w:sz w:val="20"/>
        </w:rPr>
        <w:t>InBusiness, </w:t>
      </w:r>
      <w:r>
        <w:rPr>
          <w:color w:val="6E6158"/>
        </w:rPr>
        <w:t>August 2020 </w:t>
      </w:r>
      <w:hyperlink r:id="rId13">
        <w:r>
          <w:rPr>
            <w:color w:val="FF8100"/>
          </w:rPr>
          <w:t>Author, “Bankruptcy in a Distressed Post-COVID-19 World,”</w:t>
        </w:r>
      </w:hyperlink>
      <w:r>
        <w:rPr>
          <w:color w:val="FF8100"/>
        </w:rPr>
        <w:t> </w:t>
      </w:r>
      <w:hyperlink r:id="rId13">
        <w:r>
          <w:rPr>
            <w:i/>
            <w:color w:val="FF8100"/>
            <w:sz w:val="20"/>
          </w:rPr>
          <w:t>InBusiness</w:t>
        </w:r>
      </w:hyperlink>
      <w:hyperlink r:id="rId13">
        <w:r>
          <w:rPr>
            <w:color w:val="FF8100"/>
          </w:rPr>
          <w:t>, August </w:t>
        </w:r>
        <w:r>
          <w:rPr>
            <w:color w:val="FF8100"/>
          </w:rPr>
          <w:t>2020</w:t>
        </w:r>
      </w:hyperlink>
    </w:p>
    <w:p>
      <w:pPr>
        <w:pStyle w:val="BodyText"/>
        <w:spacing w:line="302" w:lineRule="auto" w:before="9"/>
        <w:ind w:right="773"/>
      </w:pPr>
      <w:r>
        <w:rPr>
          <w:color w:val="6E6158"/>
        </w:rPr>
        <w:t>Speaker, “Corporate Governance During Financial Distress,” Women in the Boardroom, March 24, 2020</w:t>
      </w:r>
    </w:p>
    <w:p>
      <w:pPr>
        <w:pStyle w:val="BodyText"/>
        <w:spacing w:before="113"/>
      </w:pPr>
      <w:r>
        <w:rPr>
          <w:color w:val="6E6158"/>
        </w:rPr>
        <w:t>Speaker,</w:t>
      </w:r>
      <w:r>
        <w:rPr>
          <w:color w:val="6E6158"/>
          <w:spacing w:val="11"/>
        </w:rPr>
        <w:t> </w:t>
      </w:r>
      <w:r>
        <w:rPr>
          <w:color w:val="6E6158"/>
        </w:rPr>
        <w:t>“Real</w:t>
      </w:r>
      <w:r>
        <w:rPr>
          <w:color w:val="6E6158"/>
          <w:spacing w:val="11"/>
        </w:rPr>
        <w:t> </w:t>
      </w:r>
      <w:r>
        <w:rPr>
          <w:color w:val="6E6158"/>
        </w:rPr>
        <w:t>Estate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Bankruptcy,”</w:t>
      </w:r>
      <w:r>
        <w:rPr>
          <w:color w:val="6E6158"/>
          <w:spacing w:val="11"/>
        </w:rPr>
        <w:t> </w:t>
      </w:r>
      <w:r>
        <w:rPr>
          <w:color w:val="6E6158"/>
        </w:rPr>
        <w:t>Modern</w:t>
      </w:r>
      <w:r>
        <w:rPr>
          <w:color w:val="6E6158"/>
          <w:spacing w:val="11"/>
        </w:rPr>
        <w:t> </w:t>
      </w:r>
      <w:r>
        <w:rPr>
          <w:color w:val="6E6158"/>
        </w:rPr>
        <w:t>Real</w:t>
      </w:r>
      <w:r>
        <w:rPr>
          <w:color w:val="6E6158"/>
          <w:spacing w:val="11"/>
        </w:rPr>
        <w:t> </w:t>
      </w:r>
      <w:r>
        <w:rPr>
          <w:color w:val="6E6158"/>
        </w:rPr>
        <w:t>Estate</w:t>
      </w:r>
      <w:r>
        <w:rPr>
          <w:color w:val="6E6158"/>
          <w:spacing w:val="11"/>
        </w:rPr>
        <w:t> </w:t>
      </w:r>
      <w:r>
        <w:rPr>
          <w:color w:val="6E6158"/>
        </w:rPr>
        <w:t>Transactions,</w:t>
      </w:r>
      <w:r>
        <w:rPr>
          <w:color w:val="6E6158"/>
          <w:spacing w:val="11"/>
        </w:rPr>
        <w:t> </w:t>
      </w:r>
      <w:r>
        <w:rPr>
          <w:color w:val="6E6158"/>
        </w:rPr>
        <w:t>ALI</w:t>
      </w:r>
      <w:r>
        <w:rPr>
          <w:color w:val="6E6158"/>
          <w:spacing w:val="11"/>
        </w:rPr>
        <w:t> </w:t>
      </w:r>
      <w:r>
        <w:rPr>
          <w:color w:val="6E6158"/>
        </w:rPr>
        <w:t>CLE,</w:t>
      </w:r>
      <w:r>
        <w:rPr>
          <w:color w:val="6E6158"/>
          <w:spacing w:val="11"/>
        </w:rPr>
        <w:t> </w:t>
      </w:r>
      <w:r>
        <w:rPr>
          <w:color w:val="6E6158"/>
        </w:rPr>
        <w:t>February</w:t>
      </w:r>
      <w:r>
        <w:rPr>
          <w:color w:val="6E6158"/>
          <w:spacing w:val="12"/>
        </w:rPr>
        <w:t> </w:t>
      </w:r>
      <w:r>
        <w:rPr>
          <w:color w:val="6E6158"/>
        </w:rPr>
        <w:t>6,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302" w:lineRule="auto" w:before="174"/>
        <w:ind w:right="773"/>
      </w:pPr>
      <w:r>
        <w:rPr>
          <w:color w:val="6E6158"/>
        </w:rPr>
        <w:t>Speaker, “Third-Party Litigation Funding in Bankruptcy Cases: Recent Trends and Key Issues,” Strafford Publications, September 24, 2019</w:t>
      </w:r>
    </w:p>
    <w:p>
      <w:pPr>
        <w:pStyle w:val="BodyText"/>
        <w:spacing w:line="288" w:lineRule="auto" w:before="103"/>
        <w:ind w:right="773"/>
      </w:pPr>
      <w:r>
        <w:rPr>
          <w:color w:val="6E6158"/>
        </w:rPr>
        <w:t>Quoted, “Tate’s Auto Group Toppled by Financial, Legal Troubles,” </w:t>
      </w:r>
      <w:r>
        <w:rPr>
          <w:i/>
          <w:color w:val="6E6158"/>
          <w:sz w:val="20"/>
        </w:rPr>
        <w:t>Automotive News</w:t>
      </w:r>
      <w:r>
        <w:rPr>
          <w:color w:val="6E6158"/>
        </w:rPr>
        <w:t>, May 6, </w:t>
      </w:r>
      <w:r>
        <w:rPr>
          <w:color w:val="6E6158"/>
          <w:spacing w:val="-4"/>
        </w:rPr>
        <w:t>2019</w:t>
      </w:r>
    </w:p>
    <w:p>
      <w:pPr>
        <w:pStyle w:val="BodyText"/>
        <w:spacing w:line="290" w:lineRule="auto" w:before="128"/>
        <w:ind w:right="773"/>
      </w:pPr>
      <w:hyperlink r:id="rId14">
        <w:r>
          <w:rPr>
            <w:color w:val="FF8100"/>
          </w:rPr>
          <w:t>Author, “The Changing Landscape of Commercial Real Estate: Repurposing Spaces in </w:t>
        </w:r>
        <w:r>
          <w:rPr>
            <w:color w:val="FF8100"/>
          </w:rPr>
          <w:t>Retail,</w:t>
        </w:r>
      </w:hyperlink>
      <w:r>
        <w:rPr>
          <w:color w:val="FF8100"/>
        </w:rPr>
        <w:t> </w:t>
      </w:r>
      <w:hyperlink r:id="rId14">
        <w:r>
          <w:rPr>
            <w:color w:val="FF8100"/>
          </w:rPr>
          <w:t>Shopping Centers, Healthcare and Golf Courses,”</w:t>
        </w:r>
      </w:hyperlink>
      <w:r>
        <w:rPr>
          <w:color w:val="FF8100"/>
        </w:rPr>
        <w:t> </w:t>
      </w:r>
      <w:hyperlink r:id="rId14">
        <w:r>
          <w:rPr>
            <w:i/>
            <w:color w:val="FF8100"/>
            <w:sz w:val="20"/>
          </w:rPr>
          <w:t>Business Law Today,</w:t>
        </w:r>
      </w:hyperlink>
      <w:r>
        <w:rPr>
          <w:i/>
          <w:color w:val="FF8100"/>
          <w:sz w:val="20"/>
        </w:rPr>
        <w:t> </w:t>
      </w:r>
      <w:hyperlink r:id="rId14">
        <w:r>
          <w:rPr>
            <w:color w:val="FF8100"/>
          </w:rPr>
          <w:t>December 18, 2018</w:t>
        </w:r>
      </w:hyperlink>
    </w:p>
    <w:p>
      <w:pPr>
        <w:pStyle w:val="BodyText"/>
        <w:spacing w:before="111"/>
      </w:pPr>
      <w:r>
        <w:rPr>
          <w:color w:val="6E6158"/>
        </w:rPr>
        <w:t>Interview,</w:t>
      </w:r>
      <w:r>
        <w:rPr>
          <w:color w:val="6E6158"/>
          <w:spacing w:val="12"/>
        </w:rPr>
        <w:t> </w:t>
      </w:r>
      <w:r>
        <w:rPr>
          <w:color w:val="6E6158"/>
        </w:rPr>
        <w:t>“Litigation</w:t>
      </w:r>
      <w:r>
        <w:rPr>
          <w:color w:val="6E6158"/>
          <w:spacing w:val="12"/>
        </w:rPr>
        <w:t> </w:t>
      </w:r>
      <w:r>
        <w:rPr>
          <w:color w:val="6E6158"/>
        </w:rPr>
        <w:t>Finance</w:t>
      </w:r>
      <w:r>
        <w:rPr>
          <w:color w:val="6E6158"/>
          <w:spacing w:val="12"/>
        </w:rPr>
        <w:t> </w:t>
      </w:r>
      <w:r>
        <w:rPr>
          <w:color w:val="6E6158"/>
        </w:rPr>
        <w:t>Experts</w:t>
      </w:r>
      <w:r>
        <w:rPr>
          <w:color w:val="6E6158"/>
          <w:spacing w:val="12"/>
        </w:rPr>
        <w:t> </w:t>
      </w:r>
      <w:r>
        <w:rPr>
          <w:color w:val="6E6158"/>
        </w:rPr>
        <w:t>Discuss</w:t>
      </w:r>
      <w:r>
        <w:rPr>
          <w:color w:val="6E6158"/>
          <w:spacing w:val="12"/>
        </w:rPr>
        <w:t> </w:t>
      </w:r>
      <w:r>
        <w:rPr>
          <w:color w:val="6E6158"/>
        </w:rPr>
        <w:t>Recent</w:t>
      </w:r>
      <w:r>
        <w:rPr>
          <w:color w:val="6E6158"/>
          <w:spacing w:val="12"/>
        </w:rPr>
        <w:t> </w:t>
      </w:r>
      <w:r>
        <w:rPr>
          <w:color w:val="6E6158"/>
        </w:rPr>
        <w:t>Industry</w:t>
      </w:r>
      <w:r>
        <w:rPr>
          <w:color w:val="6E6158"/>
          <w:spacing w:val="12"/>
        </w:rPr>
        <w:t> </w:t>
      </w:r>
      <w:r>
        <w:rPr>
          <w:color w:val="6E6158"/>
        </w:rPr>
        <w:t>Growth,”</w:t>
      </w:r>
      <w:r>
        <w:rPr>
          <w:color w:val="6E6158"/>
          <w:spacing w:val="12"/>
        </w:rPr>
        <w:t> </w:t>
      </w:r>
      <w:r>
        <w:rPr>
          <w:i/>
          <w:color w:val="6E6158"/>
          <w:sz w:val="20"/>
        </w:rPr>
        <w:t>Debwire</w:t>
      </w:r>
      <w:r>
        <w:rPr>
          <w:color w:val="6E6158"/>
        </w:rPr>
        <w:t>,</w:t>
      </w:r>
      <w:r>
        <w:rPr>
          <w:color w:val="6E6158"/>
          <w:spacing w:val="12"/>
        </w:rPr>
        <w:t> </w:t>
      </w:r>
      <w:r>
        <w:rPr>
          <w:color w:val="6E6158"/>
        </w:rPr>
        <w:t>October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297" w:lineRule="auto" w:before="171"/>
        <w:ind w:right="773"/>
      </w:pPr>
      <w:r>
        <w:rPr>
          <w:color w:val="6E6158"/>
        </w:rPr>
        <w:t>Speaker, “The Changing Landscape of Commercial Real Estate—Retail, Shopping </w:t>
      </w:r>
      <w:r>
        <w:rPr>
          <w:color w:val="6E6158"/>
        </w:rPr>
        <w:t>Centers, Healthcare and Golf Courses—Repurposing the Space,” ABA Business Law Section Annual</w:t>
      </w:r>
      <w:r>
        <w:rPr>
          <w:color w:val="6E6158"/>
          <w:spacing w:val="40"/>
        </w:rPr>
        <w:t> </w:t>
      </w:r>
      <w:r>
        <w:rPr>
          <w:color w:val="6E6158"/>
        </w:rPr>
        <w:t>Meeting, September 13, 2018</w:t>
      </w:r>
    </w:p>
    <w:p>
      <w:pPr>
        <w:pStyle w:val="BodyText"/>
        <w:spacing w:after="0" w:line="297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</w:pPr>
      <w:r>
        <w:rPr>
          <w:color w:val="6E6158"/>
        </w:rPr>
        <w:t>Speaker, “Post-Confirmation Liquidating and Litigation Trusts,” 26th Annual Southwest </w:t>
      </w:r>
      <w:r>
        <w:rPr>
          <w:color w:val="6E6158"/>
        </w:rPr>
        <w:t>Bankruptcy Conference, September 7, 2018</w:t>
      </w:r>
    </w:p>
    <w:p>
      <w:pPr>
        <w:pStyle w:val="BodyText"/>
        <w:spacing w:line="292" w:lineRule="auto" w:before="132"/>
        <w:ind w:right="773"/>
      </w:pPr>
      <w:r>
        <w:rPr>
          <w:color w:val="6E6158"/>
        </w:rPr>
        <w:t>Speaker, “Liquidating Trusts in Bankruptcy: A Review of Current Issues,” The Knowledge </w:t>
      </w:r>
      <w:r>
        <w:rPr>
          <w:color w:val="6E6158"/>
        </w:rPr>
        <w:t>Group, July 12, 2018</w:t>
      </w:r>
    </w:p>
    <w:p>
      <w:pPr>
        <w:pStyle w:val="BodyText"/>
        <w:spacing w:line="283" w:lineRule="auto" w:before="123"/>
        <w:ind w:right="773"/>
      </w:pPr>
      <w:r>
        <w:rPr>
          <w:color w:val="6E6158"/>
        </w:rPr>
        <w:t>Moderator, “2017 TMA Small Company Turnaround Award Winner: Vermont Aerospace Once Again Takes Flight,” </w:t>
      </w:r>
      <w:r>
        <w:rPr>
          <w:i/>
          <w:color w:val="6E6158"/>
          <w:sz w:val="20"/>
        </w:rPr>
        <w:t>ABF Journal</w:t>
      </w:r>
      <w:r>
        <w:rPr>
          <w:color w:val="6E6158"/>
        </w:rPr>
        <w:t>, April 2018</w:t>
      </w:r>
    </w:p>
    <w:p>
      <w:pPr>
        <w:pStyle w:val="BodyText"/>
        <w:spacing w:line="292" w:lineRule="auto" w:before="136"/>
        <w:ind w:right="773"/>
      </w:pPr>
      <w:r>
        <w:rPr>
          <w:color w:val="6E6158"/>
        </w:rPr>
        <w:t>Speaker, “Third Party Financing of Litigation–Structure, Documentation And Outlook for </w:t>
      </w:r>
      <w:r>
        <w:rPr>
          <w:color w:val="6E6158"/>
        </w:rPr>
        <w:t>2018,” American Bar Association Business Law Spring Meeting, April 2018</w:t>
      </w:r>
    </w:p>
    <w:p>
      <w:pPr>
        <w:pStyle w:val="BodyText"/>
        <w:spacing w:before="113"/>
      </w:pPr>
      <w:hyperlink r:id="rId15">
        <w:r>
          <w:rPr>
            <w:color w:val="FF8100"/>
          </w:rPr>
          <w:t>Author,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“Mayday!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Mayday!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Mayday!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Saving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the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Vermont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Aerospace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Company,”</w:t>
        </w:r>
      </w:hyperlink>
      <w:r>
        <w:rPr>
          <w:color w:val="FF8100"/>
          <w:spacing w:val="10"/>
        </w:rPr>
        <w:t> </w:t>
      </w:r>
      <w:hyperlink r:id="rId15">
        <w:r>
          <w:rPr>
            <w:i/>
            <w:color w:val="FF8100"/>
            <w:sz w:val="20"/>
          </w:rPr>
          <w:t>TMA,</w:t>
        </w:r>
      </w:hyperlink>
      <w:r>
        <w:rPr>
          <w:i/>
          <w:color w:val="FF8100"/>
          <w:spacing w:val="7"/>
          <w:sz w:val="20"/>
        </w:rPr>
        <w:t> </w:t>
      </w:r>
      <w:hyperlink r:id="rId15">
        <w:r>
          <w:rPr>
            <w:color w:val="FF8100"/>
          </w:rPr>
          <w:t>April</w:t>
        </w:r>
        <w:r>
          <w:rPr>
            <w:color w:val="FF8100"/>
            <w:spacing w:val="9"/>
          </w:rPr>
          <w:t> </w:t>
        </w:r>
        <w:r>
          <w:rPr>
            <w:color w:val="FF8100"/>
            <w:spacing w:val="-4"/>
          </w:rPr>
          <w:t>2018</w:t>
        </w:r>
      </w:hyperlink>
    </w:p>
    <w:p>
      <w:pPr>
        <w:pStyle w:val="BodyText"/>
        <w:spacing w:line="302" w:lineRule="auto" w:before="172"/>
      </w:pPr>
      <w:r>
        <w:rPr>
          <w:color w:val="6E6158"/>
        </w:rPr>
        <w:t>Speaker, “Faster, Higher Returns: With Ponzi Schemes, All That Glitters Is Not Gold,” 2018 Distressed Investing Summit, March 21, 2018</w:t>
      </w:r>
    </w:p>
    <w:p>
      <w:pPr>
        <w:pStyle w:val="BodyText"/>
        <w:spacing w:before="112"/>
      </w:pPr>
      <w:hyperlink r:id="rId16">
        <w:r>
          <w:rPr>
            <w:color w:val="FF8100"/>
          </w:rPr>
          <w:t>Speaker,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“Litigation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Trusts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in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Business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Bankruptcies,”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The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Knowledge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Group,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March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5,</w:t>
        </w:r>
        <w:r>
          <w:rPr>
            <w:color w:val="FF8100"/>
            <w:spacing w:val="11"/>
          </w:rPr>
          <w:t> </w:t>
        </w:r>
        <w:r>
          <w:rPr>
            <w:color w:val="FF8100"/>
            <w:spacing w:val="-4"/>
          </w:rPr>
          <w:t>2018</w:t>
        </w:r>
      </w:hyperlink>
    </w:p>
    <w:p>
      <w:pPr>
        <w:pStyle w:val="BodyText"/>
        <w:spacing w:line="292" w:lineRule="auto" w:before="174"/>
        <w:ind w:right="380"/>
      </w:pPr>
      <w:r>
        <w:rPr>
          <w:color w:val="6E6158"/>
        </w:rPr>
        <w:t>Speaker, “Post-Confirmation Liquidation and Litigation Trusts in Business Bankruptices: What </w:t>
      </w:r>
      <w:r>
        <w:rPr>
          <w:color w:val="6E6158"/>
        </w:rPr>
        <w:t>Lies Ahead in 2018,” March 2, 2018</w:t>
      </w:r>
    </w:p>
    <w:p>
      <w:pPr>
        <w:pStyle w:val="BodyText"/>
        <w:spacing w:before="12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6109"/>
      </w:pPr>
      <w:r>
        <w:rPr>
          <w:color w:val="6E6158"/>
        </w:rPr>
        <w:t>Member, State Bar of Arizona Member, Federal Bar </w:t>
      </w:r>
      <w:r>
        <w:rPr>
          <w:color w:val="6E6158"/>
        </w:rPr>
        <w:t>Association</w:t>
      </w:r>
    </w:p>
    <w:p>
      <w:pPr>
        <w:pStyle w:val="BodyText"/>
        <w:spacing w:line="231" w:lineRule="exact"/>
      </w:pP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Board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Regents,</w:t>
      </w:r>
      <w:r>
        <w:rPr>
          <w:color w:val="6E6158"/>
          <w:spacing w:val="11"/>
        </w:rPr>
        <w:t> </w:t>
      </w:r>
      <w:r>
        <w:rPr>
          <w:color w:val="6E6158"/>
        </w:rPr>
        <w:t>American</w:t>
      </w:r>
      <w:r>
        <w:rPr>
          <w:color w:val="6E6158"/>
          <w:spacing w:val="12"/>
        </w:rPr>
        <w:t> </w:t>
      </w:r>
      <w:r>
        <w:rPr>
          <w:color w:val="6E6158"/>
        </w:rPr>
        <w:t>College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Commercial</w:t>
      </w:r>
      <w:r>
        <w:rPr>
          <w:color w:val="6E6158"/>
          <w:spacing w:val="11"/>
        </w:rPr>
        <w:t> </w:t>
      </w:r>
      <w:r>
        <w:rPr>
          <w:color w:val="6E6158"/>
        </w:rPr>
        <w:t>Finance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Lawyers</w:t>
      </w:r>
    </w:p>
    <w:p>
      <w:pPr>
        <w:pStyle w:val="BodyText"/>
        <w:spacing w:line="292" w:lineRule="auto" w:before="182"/>
        <w:ind w:right="773"/>
      </w:pPr>
      <w:r>
        <w:rPr>
          <w:color w:val="6E6158"/>
        </w:rPr>
        <w:t>Member, Board of Trustees and Former Vice-President of Communications, Vice President of Conferences, and Vice President of Membership, International Turnaround Management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24"/>
      </w:pP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Bankruptcy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Institute</w:t>
      </w:r>
    </w:p>
    <w:p>
      <w:pPr>
        <w:pStyle w:val="BodyText"/>
        <w:spacing w:line="292" w:lineRule="auto" w:before="182"/>
        <w:ind w:right="773"/>
      </w:pPr>
      <w:r>
        <w:rPr>
          <w:color w:val="6E6158"/>
        </w:rPr>
        <w:t>Member, The American Law Institute, which drafts and sponsors the Restatements of the </w:t>
      </w:r>
      <w:r>
        <w:rPr>
          <w:color w:val="6E6158"/>
        </w:rPr>
        <w:t>Law and the Uniform Commercial Code</w:t>
      </w:r>
    </w:p>
    <w:p>
      <w:pPr>
        <w:pStyle w:val="BodyText"/>
        <w:spacing w:before="124"/>
      </w:pPr>
      <w:r>
        <w:rPr>
          <w:color w:val="6E6158"/>
        </w:rPr>
        <w:t>Treasurer,</w:t>
      </w:r>
      <w:r>
        <w:rPr>
          <w:color w:val="6E6158"/>
          <w:spacing w:val="12"/>
        </w:rPr>
        <w:t> </w:t>
      </w:r>
      <w:r>
        <w:rPr>
          <w:color w:val="6E6158"/>
        </w:rPr>
        <w:t>American</w:t>
      </w:r>
      <w:r>
        <w:rPr>
          <w:color w:val="6E6158"/>
          <w:spacing w:val="11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Commercial</w:t>
      </w:r>
      <w:r>
        <w:rPr>
          <w:color w:val="6E6158"/>
          <w:spacing w:val="11"/>
        </w:rPr>
        <w:t> </w:t>
      </w:r>
      <w:r>
        <w:rPr>
          <w:color w:val="6E6158"/>
        </w:rPr>
        <w:t>Finance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Lawyers</w:t>
      </w:r>
    </w:p>
    <w:p>
      <w:pPr>
        <w:pStyle w:val="BodyText"/>
        <w:spacing w:line="302" w:lineRule="auto" w:before="174"/>
        <w:ind w:right="773"/>
      </w:pPr>
      <w:r>
        <w:rPr>
          <w:color w:val="6E6158"/>
        </w:rPr>
        <w:t>Immediate Past Chair, Loan Workout Subcommittee, American Bar Association, Business </w:t>
      </w:r>
      <w:r>
        <w:rPr>
          <w:color w:val="6E6158"/>
        </w:rPr>
        <w:t>Law </w:t>
      </w:r>
      <w:r>
        <w:rPr>
          <w:color w:val="6E6158"/>
          <w:spacing w:val="-2"/>
        </w:rPr>
        <w:t>Section</w:t>
      </w:r>
    </w:p>
    <w:p>
      <w:pPr>
        <w:pStyle w:val="BodyText"/>
        <w:spacing w:line="420" w:lineRule="auto" w:before="112"/>
        <w:ind w:right="2787"/>
      </w:pPr>
      <w:r>
        <w:rPr>
          <w:color w:val="6E6158"/>
        </w:rPr>
        <w:t>Past President, Arizona Chapter, Turnaround Management </w:t>
      </w:r>
      <w:r>
        <w:rPr>
          <w:color w:val="6E6158"/>
        </w:rPr>
        <w:t>Association Past Chair, Bankruptcy Section, State Bar of Arizona</w:t>
      </w:r>
    </w:p>
    <w:p>
      <w:pPr>
        <w:pStyle w:val="BodyText"/>
        <w:spacing w:line="420" w:lineRule="auto" w:before="7"/>
        <w:ind w:right="3265"/>
      </w:pPr>
      <w:r>
        <w:rPr>
          <w:color w:val="6E6158"/>
        </w:rPr>
        <w:t>Past Chair, Local Bankruptcy Rules Committee, State Bar of </w:t>
      </w:r>
      <w:r>
        <w:rPr>
          <w:color w:val="6E6158"/>
        </w:rPr>
        <w:t>Arizona Former Lawyer Delegate to the Ninth Circuit Judicial Conference</w:t>
      </w:r>
    </w:p>
    <w:p>
      <w:pPr>
        <w:pStyle w:val="Heading2"/>
        <w:spacing w:before="28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82"/>
      </w:pPr>
      <w:r>
        <w:rPr>
          <w:color w:val="6E6158"/>
        </w:rPr>
        <w:t>Board</w:t>
      </w:r>
      <w:r>
        <w:rPr>
          <w:color w:val="6E6158"/>
          <w:spacing w:val="13"/>
        </w:rPr>
        <w:t> </w:t>
      </w:r>
      <w:r>
        <w:rPr>
          <w:color w:val="6E6158"/>
        </w:rPr>
        <w:t>Certified,</w:t>
      </w:r>
      <w:r>
        <w:rPr>
          <w:color w:val="6E6158"/>
          <w:spacing w:val="14"/>
        </w:rPr>
        <w:t> </w:t>
      </w:r>
      <w:r>
        <w:rPr>
          <w:color w:val="6E6158"/>
        </w:rPr>
        <w:t>Business</w:t>
      </w:r>
      <w:r>
        <w:rPr>
          <w:color w:val="6E6158"/>
          <w:spacing w:val="13"/>
        </w:rPr>
        <w:t> </w:t>
      </w:r>
      <w:r>
        <w:rPr>
          <w:color w:val="6E6158"/>
        </w:rPr>
        <w:t>Bankruptcy</w:t>
      </w:r>
      <w:r>
        <w:rPr>
          <w:color w:val="6E6158"/>
          <w:spacing w:val="14"/>
        </w:rPr>
        <w:t> </w:t>
      </w:r>
      <w:r>
        <w:rPr>
          <w:color w:val="6E6158"/>
        </w:rPr>
        <w:t>Law,</w:t>
      </w:r>
      <w:r>
        <w:rPr>
          <w:color w:val="6E6158"/>
          <w:spacing w:val="13"/>
        </w:rPr>
        <w:t> </w:t>
      </w:r>
      <w:r>
        <w:rPr>
          <w:color w:val="6E6158"/>
        </w:rPr>
        <w:t>American</w:t>
      </w:r>
      <w:r>
        <w:rPr>
          <w:color w:val="6E6158"/>
          <w:spacing w:val="14"/>
        </w:rPr>
        <w:t> </w:t>
      </w:r>
      <w:r>
        <w:rPr>
          <w:color w:val="6E6158"/>
        </w:rPr>
        <w:t>Board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Certification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financial-restructuring-bankruptcy-creditors-right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creece@fennemorelaw.com" TargetMode="External"/><Relationship Id="rId11" Type="http://schemas.openxmlformats.org/officeDocument/2006/relationships/hyperlink" Target="https://inbusinessphx.com/banking-finance/genius-act-sets-rules-for-stablecoins-promising-quicker-lower-cost-payments-for-smbs" TargetMode="External"/><Relationship Id="rId12" Type="http://schemas.openxmlformats.org/officeDocument/2006/relationships/hyperlink" Target="https://www.fennemorelaw.com/for-smbs-faster-cheaper-payments-ahead-with-the-genius-act-and-stablecoins/" TargetMode="External"/><Relationship Id="rId13" Type="http://schemas.openxmlformats.org/officeDocument/2006/relationships/hyperlink" Target="https://inbusinessphx.com/in-business/bankruptcy-in-a-distressed-post-covid-19-world#.XygY1ChKhhH" TargetMode="External"/><Relationship Id="rId14" Type="http://schemas.openxmlformats.org/officeDocument/2006/relationships/hyperlink" Target="https://businesslawtoday.org/2018/12/changing-landscape-commercial-real-estate-repurposing-spaces-retail-shopping-centers-healthcare-golf-courses/" TargetMode="External"/><Relationship Id="rId15" Type="http://schemas.openxmlformats.org/officeDocument/2006/relationships/hyperlink" Target="https://turnaround.org/jcr/2018/04/mayday-mayday-mayday-saving-vermont-aerospace-company" TargetMode="External"/><Relationship Id="rId16" Type="http://schemas.openxmlformats.org/officeDocument/2006/relationships/hyperlink" Target="https://www.youtube.com/watch?v=ZE8FRLL4KS0&amp;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Cathy L. Reece - Fennemore</dc:title>
  <dcterms:created xsi:type="dcterms:W3CDTF">2026-06-12T11:11:33Z</dcterms:created>
  <dcterms:modified xsi:type="dcterms:W3CDTF">2026-06-12T11:11:33Z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