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hristopherHuskey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1674" y="763308"/>
                            <a:ext cx="19570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HUSKEY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916.273.1812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916.920.8608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8955" y="2500373"/>
                            <a:ext cx="15024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chuskey@fennemorelaw.com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hristopherHuskey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6;top:-3887;width:308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HUSKEY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916.273.1812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916.920.8608</w:t>
                        </w:r>
                      </w:p>
                    </w:txbxContent>
                  </v:textbox>
                  <w10:wrap type="none"/>
                </v:shape>
                <v:shape style="position:absolute;left:7334;top:-1151;width:236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chuskey@fennemorelaw.com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CHRISTOPHER</w:t>
      </w:r>
      <w:r>
        <w:rPr>
          <w:color w:val="FF8100"/>
          <w:spacing w:val="9"/>
        </w:rPr>
        <w:t> </w:t>
      </w:r>
      <w:r>
        <w:rPr>
          <w:color w:val="FF8100"/>
        </w:rPr>
        <w:t>D.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HUSKEY</w:t>
      </w:r>
    </w:p>
    <w:p>
      <w:pPr>
        <w:pStyle w:val="BodyText"/>
        <w:spacing w:line="295" w:lineRule="auto" w:before="146"/>
        <w:ind w:left="99"/>
      </w:pPr>
      <w:r>
        <w:rPr>
          <w:color w:val="6E6158"/>
        </w:rPr>
        <w:t>Christopher Huskey is an attorney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group, where he</w:t>
      </w:r>
      <w:r>
        <w:rPr>
          <w:color w:val="6E6158"/>
          <w:spacing w:val="40"/>
        </w:rPr>
        <w:t> </w:t>
      </w:r>
      <w:r>
        <w:rPr>
          <w:color w:val="6E6158"/>
        </w:rPr>
        <w:t>represents clients across a broad range of industries, including logistics, healthcare, mobile </w:t>
      </w:r>
      <w:r>
        <w:rPr>
          <w:color w:val="6E6158"/>
        </w:rPr>
        <w:t>home</w:t>
      </w:r>
      <w:r>
        <w:rPr>
          <w:color w:val="6E6158"/>
          <w:spacing w:val="40"/>
        </w:rPr>
        <w:t> </w:t>
      </w:r>
      <w:r>
        <w:rPr>
          <w:color w:val="6E6158"/>
        </w:rPr>
        <w:t>parks, restaurants, and real estate. His practice focuses on business and real estate transactions,</w:t>
      </w:r>
      <w:r>
        <w:rPr>
          <w:color w:val="6E6158"/>
          <w:spacing w:val="40"/>
        </w:rPr>
        <w:t> </w:t>
      </w:r>
      <w:r>
        <w:rPr>
          <w:color w:val="6E6158"/>
        </w:rPr>
        <w:t>entity formation and governance, and commercial litigation.</w:t>
      </w:r>
    </w:p>
    <w:p>
      <w:pPr>
        <w:pStyle w:val="BodyText"/>
        <w:spacing w:line="295" w:lineRule="auto" w:before="197"/>
        <w:ind w:left="99" w:right="77"/>
      </w:pPr>
      <w:r>
        <w:rPr>
          <w:color w:val="6E6158"/>
        </w:rPr>
        <w:t>Before joining Fennemore, Chris practiced at a local firm, where he handled complex business</w:t>
      </w:r>
      <w:r>
        <w:rPr>
          <w:color w:val="6E6158"/>
          <w:spacing w:val="40"/>
        </w:rPr>
        <w:t> </w:t>
      </w:r>
      <w:r>
        <w:rPr>
          <w:color w:val="6E6158"/>
        </w:rPr>
        <w:t>transactions and litigation matters. He drafted and negotiated sale and acquisition </w:t>
      </w:r>
      <w:r>
        <w:rPr>
          <w:color w:val="6E6158"/>
        </w:rPr>
        <w:t>documents,</w:t>
      </w:r>
      <w:r>
        <w:rPr>
          <w:color w:val="6E6158"/>
          <w:spacing w:val="40"/>
        </w:rPr>
        <w:t> </w:t>
      </w:r>
      <w:r>
        <w:rPr>
          <w:color w:val="6E6158"/>
        </w:rPr>
        <w:t>including stock and asset purchase agreements, employment agreements, and real estate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lease</w:t>
      </w:r>
      <w:r>
        <w:rPr>
          <w:color w:val="6E6158"/>
          <w:spacing w:val="34"/>
        </w:rPr>
        <w:t> </w:t>
      </w:r>
      <w:r>
        <w:rPr>
          <w:color w:val="6E6158"/>
        </w:rPr>
        <w:t>agreements.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advised</w:t>
      </w:r>
      <w:r>
        <w:rPr>
          <w:color w:val="6E6158"/>
          <w:spacing w:val="34"/>
        </w:rPr>
        <w:t> </w:t>
      </w:r>
      <w:r>
        <w:rPr>
          <w:color w:val="6E6158"/>
        </w:rPr>
        <w:t>clients</w:t>
      </w:r>
      <w:r>
        <w:rPr>
          <w:color w:val="6E6158"/>
          <w:spacing w:val="34"/>
        </w:rPr>
        <w:t> </w:t>
      </w:r>
      <w:r>
        <w:rPr>
          <w:color w:val="6E6158"/>
        </w:rPr>
        <w:t>on</w:t>
      </w:r>
      <w:r>
        <w:rPr>
          <w:color w:val="6E6158"/>
          <w:spacing w:val="34"/>
        </w:rPr>
        <w:t> </w:t>
      </w:r>
      <w:r>
        <w:rPr>
          <w:color w:val="6E6158"/>
        </w:rPr>
        <w:t>corporate</w:t>
      </w:r>
      <w:r>
        <w:rPr>
          <w:color w:val="6E6158"/>
          <w:spacing w:val="34"/>
        </w:rPr>
        <w:t> </w:t>
      </w:r>
      <w:r>
        <w:rPr>
          <w:color w:val="6E6158"/>
        </w:rPr>
        <w:t>governance,</w:t>
      </w:r>
      <w:r>
        <w:rPr>
          <w:color w:val="6E6158"/>
          <w:spacing w:val="34"/>
        </w:rPr>
        <w:t> </w:t>
      </w:r>
      <w:r>
        <w:rPr>
          <w:color w:val="6E6158"/>
        </w:rPr>
        <w:t>securities</w:t>
      </w:r>
    </w:p>
    <w:p>
      <w:pPr>
        <w:pStyle w:val="BodyText"/>
        <w:spacing w:before="1"/>
        <w:ind w:left="99"/>
      </w:pPr>
      <w:r>
        <w:rPr>
          <w:color w:val="6E6158"/>
        </w:rPr>
        <w:t>exemptions,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tax</w:t>
      </w:r>
      <w:r>
        <w:rPr>
          <w:color w:val="6E6158"/>
          <w:spacing w:val="13"/>
        </w:rPr>
        <w:t> </w:t>
      </w:r>
      <w:r>
        <w:rPr>
          <w:color w:val="6E6158"/>
        </w:rPr>
        <w:t>implications,</w:t>
      </w:r>
      <w:r>
        <w:rPr>
          <w:color w:val="6E6158"/>
          <w:spacing w:val="13"/>
        </w:rPr>
        <w:t> </w:t>
      </w:r>
      <w:r>
        <w:rPr>
          <w:color w:val="6E6158"/>
        </w:rPr>
        <w:t>serving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outside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several</w:t>
      </w:r>
      <w:r>
        <w:rPr>
          <w:color w:val="6E6158"/>
          <w:spacing w:val="13"/>
        </w:rPr>
        <w:t> </w:t>
      </w:r>
      <w:r>
        <w:rPr>
          <w:color w:val="6E6158"/>
        </w:rPr>
        <w:t>small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businesses.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 w:right="77"/>
      </w:pPr>
      <w:r>
        <w:rPr>
          <w:color w:val="6E6158"/>
        </w:rPr>
        <w:t>Chris’s experience extends to representing landlords and tenants in commercial lease disputes,</w:t>
      </w:r>
      <w:r>
        <w:rPr>
          <w:color w:val="6E6158"/>
          <w:spacing w:val="40"/>
        </w:rPr>
        <w:t> </w:t>
      </w:r>
      <w:r>
        <w:rPr>
          <w:color w:val="6E6158"/>
        </w:rPr>
        <w:t>defending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construction</w:t>
      </w:r>
      <w:r>
        <w:rPr>
          <w:color w:val="6E6158"/>
          <w:spacing w:val="32"/>
        </w:rPr>
        <w:t> </w:t>
      </w:r>
      <w:r>
        <w:rPr>
          <w:color w:val="6E6158"/>
        </w:rPr>
        <w:t>defect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breach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contract</w:t>
      </w:r>
      <w:r>
        <w:rPr>
          <w:color w:val="6E6158"/>
          <w:spacing w:val="32"/>
        </w:rPr>
        <w:t> </w:t>
      </w:r>
      <w:r>
        <w:rPr>
          <w:color w:val="6E6158"/>
        </w:rPr>
        <w:t>cases,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various real estate and business tort matters. He has appeared in numerous hearings and has prepared</w:t>
      </w:r>
      <w:r>
        <w:rPr>
          <w:color w:val="6E6158"/>
          <w:spacing w:val="40"/>
        </w:rPr>
        <w:t> </w:t>
      </w:r>
      <w:r>
        <w:rPr>
          <w:color w:val="6E6158"/>
        </w:rPr>
        <w:t>motions and pleadings in both state and federal court.</w:t>
      </w:r>
    </w:p>
    <w:p>
      <w:pPr>
        <w:pStyle w:val="BodyText"/>
        <w:spacing w:line="292" w:lineRule="auto" w:before="205"/>
        <w:ind w:left="99" w:right="77"/>
      </w:pPr>
      <w:r>
        <w:rPr>
          <w:color w:val="6E6158"/>
        </w:rPr>
        <w:t>Before entering private practice, Chris worked with The Foundation Aiding the Elderly, where he</w:t>
      </w:r>
      <w:r>
        <w:rPr>
          <w:color w:val="6E6158"/>
          <w:spacing w:val="40"/>
        </w:rPr>
        <w:t> </w:t>
      </w:r>
      <w:r>
        <w:rPr>
          <w:color w:val="6E6158"/>
        </w:rPr>
        <w:t>reviewed regulations and medical records related to skilled nursing and residential care facilities</w:t>
      </w:r>
      <w:r>
        <w:rPr>
          <w:color w:val="6E6158"/>
          <w:spacing w:val="40"/>
        </w:rPr>
        <w:t> </w:t>
      </w:r>
      <w:r>
        <w:rPr>
          <w:color w:val="6E6158"/>
        </w:rPr>
        <w:t>and represented clients at administrative hearings.</w:t>
      </w:r>
    </w:p>
    <w:p>
      <w:pPr>
        <w:pStyle w:val="BodyText"/>
        <w:spacing w:line="295" w:lineRule="auto" w:before="206"/>
        <w:ind w:left="99" w:right="114"/>
      </w:pPr>
      <w:r>
        <w:rPr>
          <w:color w:val="6E6158"/>
        </w:rPr>
        <w:t>Chris earned his law degree from the University of California, Hastings College of the Law, and his</w:t>
      </w:r>
      <w:r>
        <w:rPr>
          <w:color w:val="6E6158"/>
          <w:spacing w:val="40"/>
        </w:rPr>
        <w:t> </w:t>
      </w:r>
      <w:r>
        <w:rPr>
          <w:color w:val="6E6158"/>
        </w:rPr>
        <w:t>Bachelor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Science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Administration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Southern</w:t>
      </w:r>
      <w:r>
        <w:rPr>
          <w:color w:val="6E6158"/>
          <w:spacing w:val="27"/>
        </w:rPr>
        <w:t> </w:t>
      </w:r>
      <w:r>
        <w:rPr>
          <w:color w:val="6E6158"/>
        </w:rPr>
        <w:t>California.</w:t>
      </w:r>
      <w:r>
        <w:rPr>
          <w:color w:val="6E6158"/>
          <w:spacing w:val="27"/>
        </w:rPr>
        <w:t> </w:t>
      </w:r>
      <w:r>
        <w:rPr>
          <w:color w:val="6E6158"/>
        </w:rPr>
        <w:t>Outside 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office,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active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Sacramento</w:t>
      </w:r>
      <w:r>
        <w:rPr>
          <w:color w:val="6E6158"/>
          <w:spacing w:val="26"/>
        </w:rPr>
        <w:t> </w:t>
      </w:r>
      <w:r>
        <w:rPr>
          <w:color w:val="6E6158"/>
        </w:rPr>
        <w:t>County</w:t>
      </w:r>
      <w:r>
        <w:rPr>
          <w:color w:val="6E6158"/>
          <w:spacing w:val="26"/>
        </w:rPr>
        <w:t> </w:t>
      </w:r>
      <w:r>
        <w:rPr>
          <w:color w:val="6E6158"/>
        </w:rPr>
        <w:t>Bar</w:t>
      </w:r>
      <w:r>
        <w:rPr>
          <w:color w:val="6E6158"/>
          <w:spacing w:val="26"/>
        </w:rPr>
        <w:t> </w:t>
      </w:r>
      <w:r>
        <w:rPr>
          <w:color w:val="6E6158"/>
        </w:rPr>
        <w:t>Association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Anthony</w:t>
      </w:r>
      <w:r>
        <w:rPr>
          <w:color w:val="6E6158"/>
        </w:rPr>
        <w:t> Kennedy Inn of Court. A classically trained pianist and cellist, Chris is also a passionate cook and</w:t>
      </w:r>
      <w:r>
        <w:rPr>
          <w:color w:val="6E6158"/>
          <w:spacing w:val="40"/>
        </w:rPr>
        <w:t> </w:t>
      </w:r>
      <w:r>
        <w:rPr>
          <w:color w:val="6E6158"/>
        </w:rPr>
        <w:t>avid golfer.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3797"/>
      </w:pPr>
      <w:r>
        <w:rPr>
          <w:color w:val="6E6158"/>
        </w:rPr>
        <w:t>J.D., University of California, Hastings College of the </w:t>
      </w:r>
      <w:r>
        <w:rPr>
          <w:color w:val="6E6158"/>
        </w:rPr>
        <w:t>Law</w:t>
      </w:r>
      <w:r>
        <w:rPr>
          <w:color w:val="6E6158"/>
        </w:rPr>
        <w:t> B.S., University of Southern California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164"/>
      </w:pPr>
      <w:r>
        <w:rPr>
          <w:color w:val="6E6158"/>
        </w:rPr>
        <w:t>Business &amp; </w:t>
      </w:r>
      <w:r>
        <w:rPr>
          <w:color w:val="6E6158"/>
        </w:rPr>
        <w:t>Finance Real Estate</w:t>
      </w:r>
    </w:p>
    <w:p>
      <w:pPr>
        <w:pStyle w:val="Heading1"/>
        <w:spacing w:before="29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4763"/>
      </w:pPr>
      <w:r>
        <w:rPr>
          <w:color w:val="6E6158"/>
        </w:rPr>
        <w:t>Member, Anthony Kennedy Inn of Court Member, Sacramento County Bar </w:t>
      </w:r>
      <w:r>
        <w:rPr>
          <w:color w:val="6E6158"/>
        </w:rPr>
        <w:t>Association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chuskey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D. Huskey - Fennemore</dc:title>
  <dcterms:created xsi:type="dcterms:W3CDTF">2026-06-12T09:35:07Z</dcterms:created>
  <dcterms:modified xsi:type="dcterms:W3CDTF">2026-06-12T09:35:07Z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