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257" w:right="48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laudine Lalond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4720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Claudine Lalonde Bio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CLAUDINE LALONDE</w:t>
      </w:r>
    </w:p>
    <w:p>
      <w:pPr>
        <w:spacing w:before="48"/>
        <w:ind w:left="5257" w:right="483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257" w:right="483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CLAUDI</w:t>
      </w:r>
      <w:r>
        <w:rPr>
          <w:color w:val="002E6B"/>
          <w:spacing w:val="-46"/>
        </w:rPr>
        <w:t>N</w:t>
      </w:r>
      <w:r>
        <w:rPr>
          <w:b w:val="0"/>
          <w:color w:val="FFFFFF"/>
          <w:spacing w:val="-686"/>
          <w:w w:val="99"/>
          <w:position w:val="15"/>
          <w:sz w:val="145"/>
        </w:rPr>
        <w:t>“</w:t>
      </w:r>
      <w:r>
        <w:rPr>
          <w:color w:val="002E6B"/>
        </w:rPr>
        <w:t>E</w:t>
      </w:r>
      <w:r>
        <w:rPr>
          <w:color w:val="002E6B"/>
          <w:spacing w:val="19"/>
        </w:rPr>
        <w:t> </w:t>
      </w:r>
      <w:r>
        <w:rPr>
          <w:color w:val="002E6B"/>
          <w:spacing w:val="-2"/>
        </w:rPr>
        <w:t>LALONDE</w:t>
      </w:r>
    </w:p>
    <w:p>
      <w:pPr>
        <w:spacing w:before="103"/>
        <w:ind w:left="230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Fresno</w:t>
        </w:r>
      </w:hyperlink>
    </w:p>
    <w:p>
      <w:pPr>
        <w:tabs>
          <w:tab w:pos="4146" w:val="left" w:leader="none"/>
        </w:tabs>
        <w:spacing w:before="54"/>
        <w:ind w:left="230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559.432.4500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559.432.4590</w:t>
      </w:r>
    </w:p>
    <w:p>
      <w:pPr>
        <w:spacing w:before="119"/>
        <w:ind w:left="230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clalonde@fennemorelaw.com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5077" w:val="left" w:leader="none"/>
        </w:tabs>
        <w:spacing w:before="1"/>
        <w:ind w:left="58" w:right="0" w:firstLine="0"/>
        <w:jc w:val="left"/>
        <w:rPr>
          <w:position w:val="-89"/>
          <w:sz w:val="145"/>
        </w:rPr>
      </w:pPr>
      <w:r>
        <w:rPr>
          <w:color w:val="FFFFFF"/>
          <w:spacing w:val="-6"/>
          <w:sz w:val="16"/>
        </w:rPr>
        <w:t>Be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curious.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Be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present.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Embrace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uncertainty.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-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Anonymous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429" w:space="40"/>
            <w:col w:w="6891"/>
          </w:cols>
        </w:sectPr>
      </w:pPr>
    </w:p>
    <w:p>
      <w:pPr>
        <w:pStyle w:val="BodyText"/>
        <w:spacing w:line="295" w:lineRule="auto" w:before="21"/>
        <w:ind w:left="99" w:right="152"/>
      </w:pPr>
      <w:r>
        <w:rPr>
          <w:color w:val="6E6158"/>
        </w:rPr>
        <w:t>Claudine</w:t>
      </w:r>
      <w:r>
        <w:rPr>
          <w:color w:val="6E6158"/>
          <w:spacing w:val="24"/>
        </w:rPr>
        <w:t> </w:t>
      </w:r>
      <w:r>
        <w:rPr>
          <w:color w:val="6E6158"/>
        </w:rPr>
        <w:t>Lalonde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paralegal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our</w:t>
      </w:r>
      <w:r>
        <w:rPr>
          <w:color w:val="6E6158"/>
          <w:spacing w:val="24"/>
        </w:rPr>
        <w:t> </w:t>
      </w:r>
      <w:r>
        <w:rPr>
          <w:color w:val="6E6158"/>
        </w:rPr>
        <w:t>firm,</w:t>
      </w:r>
      <w:r>
        <w:rPr>
          <w:color w:val="6E6158"/>
          <w:spacing w:val="24"/>
        </w:rPr>
        <w:t> </w:t>
      </w:r>
      <w:r>
        <w:rPr>
          <w:color w:val="6E6158"/>
        </w:rPr>
        <w:t>providing</w:t>
      </w:r>
      <w:r>
        <w:rPr>
          <w:color w:val="6E6158"/>
          <w:spacing w:val="24"/>
        </w:rPr>
        <w:t> </w:t>
      </w:r>
      <w:r>
        <w:rPr>
          <w:color w:val="6E6158"/>
        </w:rPr>
        <w:t>professional</w:t>
      </w:r>
      <w:r>
        <w:rPr>
          <w:color w:val="6E6158"/>
          <w:spacing w:val="24"/>
        </w:rPr>
        <w:t> </w:t>
      </w:r>
      <w:r>
        <w:rPr>
          <w:color w:val="6E6158"/>
        </w:rPr>
        <w:t>work</w:t>
      </w:r>
      <w:r>
        <w:rPr>
          <w:color w:val="6E6158"/>
          <w:spacing w:val="24"/>
        </w:rPr>
        <w:t> </w:t>
      </w:r>
      <w:r>
        <w:rPr>
          <w:color w:val="6E6158"/>
        </w:rPr>
        <w:t>product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attention to detail in a timely manner. She attended the City College of San Francisco, California, and</w:t>
      </w:r>
      <w:r>
        <w:rPr>
          <w:color w:val="6E6158"/>
          <w:spacing w:val="40"/>
        </w:rPr>
        <w:t> </w:t>
      </w:r>
      <w:r>
        <w:rPr>
          <w:color w:val="6E6158"/>
        </w:rPr>
        <w:t>received</w:t>
      </w:r>
      <w:r>
        <w:rPr>
          <w:color w:val="6E6158"/>
          <w:spacing w:val="19"/>
        </w:rPr>
        <w:t> </w:t>
      </w:r>
      <w:r>
        <w:rPr>
          <w:color w:val="6E6158"/>
        </w:rPr>
        <w:t>her</w:t>
      </w:r>
      <w:r>
        <w:rPr>
          <w:color w:val="6E6158"/>
          <w:spacing w:val="19"/>
        </w:rPr>
        <w:t> </w:t>
      </w:r>
      <w:r>
        <w:rPr>
          <w:color w:val="6E6158"/>
        </w:rPr>
        <w:t>Paralegal</w:t>
      </w:r>
      <w:r>
        <w:rPr>
          <w:color w:val="6E6158"/>
          <w:spacing w:val="19"/>
        </w:rPr>
        <w:t> </w:t>
      </w:r>
      <w:r>
        <w:rPr>
          <w:color w:val="6E6158"/>
        </w:rPr>
        <w:t>Certificate</w:t>
      </w:r>
      <w:r>
        <w:rPr>
          <w:color w:val="6E6158"/>
          <w:spacing w:val="19"/>
        </w:rPr>
        <w:t> </w:t>
      </w:r>
      <w:r>
        <w:rPr>
          <w:color w:val="6E6158"/>
        </w:rPr>
        <w:t>from</w:t>
      </w:r>
      <w:r>
        <w:rPr>
          <w:color w:val="6E6158"/>
          <w:spacing w:val="19"/>
        </w:rPr>
        <w:t> </w:t>
      </w:r>
      <w:r>
        <w:rPr>
          <w:color w:val="6E6158"/>
        </w:rPr>
        <w:t>Cañada</w:t>
      </w:r>
      <w:r>
        <w:rPr>
          <w:color w:val="6E6158"/>
          <w:spacing w:val="19"/>
        </w:rPr>
        <w:t> </w:t>
      </w:r>
      <w:r>
        <w:rPr>
          <w:color w:val="6E6158"/>
        </w:rPr>
        <w:t>College,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Redwood</w:t>
      </w:r>
      <w:r>
        <w:rPr>
          <w:color w:val="6E6158"/>
          <w:spacing w:val="19"/>
        </w:rPr>
        <w:t> </w:t>
      </w:r>
      <w:r>
        <w:rPr>
          <w:color w:val="6E6158"/>
        </w:rPr>
        <w:t>City,</w:t>
      </w:r>
      <w:r>
        <w:rPr>
          <w:color w:val="6E6158"/>
          <w:spacing w:val="19"/>
        </w:rPr>
        <w:t> </w:t>
      </w:r>
      <w:r>
        <w:rPr>
          <w:color w:val="6E6158"/>
        </w:rPr>
        <w:t>California.</w:t>
      </w:r>
      <w:r>
        <w:rPr>
          <w:color w:val="6E6158"/>
          <w:spacing w:val="19"/>
        </w:rPr>
        <w:t> </w:t>
      </w:r>
      <w:r>
        <w:rPr>
          <w:color w:val="6E6158"/>
        </w:rPr>
        <w:t>Claudine is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Fresno</w:t>
      </w:r>
      <w:r>
        <w:rPr>
          <w:color w:val="6E6158"/>
          <w:spacing w:val="27"/>
        </w:rPr>
        <w:t> </w:t>
      </w:r>
      <w:r>
        <w:rPr>
          <w:color w:val="6E6158"/>
        </w:rPr>
        <w:t>County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Professionals</w:t>
      </w:r>
      <w:r>
        <w:rPr>
          <w:color w:val="6E6158"/>
          <w:spacing w:val="27"/>
        </w:rPr>
        <w:t> </w:t>
      </w:r>
      <w:r>
        <w:rPr>
          <w:color w:val="6E6158"/>
        </w:rPr>
        <w:t>Association,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former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 w:before="2"/>
        <w:ind w:left="99" w:right="152"/>
      </w:pPr>
      <w:r>
        <w:rPr>
          <w:color w:val="6E6158"/>
        </w:rPr>
        <w:t>Fresno County Women Lawyers, and a former member of the Central California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Association.</w:t>
      </w:r>
    </w:p>
    <w:p>
      <w:pPr>
        <w:pStyle w:val="BodyText"/>
        <w:spacing w:line="295" w:lineRule="auto" w:before="186"/>
        <w:ind w:left="99" w:right="152"/>
      </w:pP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passion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helping</w:t>
      </w:r>
      <w:r>
        <w:rPr>
          <w:color w:val="6E6158"/>
          <w:spacing w:val="25"/>
        </w:rPr>
        <w:t> </w:t>
      </w:r>
      <w:r>
        <w:rPr>
          <w:color w:val="6E6158"/>
        </w:rPr>
        <w:t>people,</w:t>
      </w:r>
      <w:r>
        <w:rPr>
          <w:color w:val="6E6158"/>
          <w:spacing w:val="25"/>
        </w:rPr>
        <w:t> </w:t>
      </w:r>
      <w:r>
        <w:rPr>
          <w:color w:val="6E6158"/>
        </w:rPr>
        <w:t>Claudine</w:t>
      </w:r>
      <w:r>
        <w:rPr>
          <w:color w:val="6E6158"/>
          <w:spacing w:val="25"/>
        </w:rPr>
        <w:t> </w:t>
      </w:r>
      <w:r>
        <w:rPr>
          <w:color w:val="6E6158"/>
        </w:rPr>
        <w:t>began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career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Bay</w:t>
      </w:r>
      <w:r>
        <w:rPr>
          <w:color w:val="6E6158"/>
          <w:spacing w:val="25"/>
        </w:rPr>
        <w:t> </w:t>
      </w:r>
      <w:r>
        <w:rPr>
          <w:color w:val="6E6158"/>
        </w:rPr>
        <w:t>Area</w:t>
      </w:r>
      <w:r>
        <w:rPr>
          <w:color w:val="6E6158"/>
          <w:spacing w:val="25"/>
        </w:rPr>
        <w:t> </w:t>
      </w:r>
      <w:r>
        <w:rPr>
          <w:color w:val="6E6158"/>
        </w:rPr>
        <w:t>while working as a receptionist and filing clerk. She was amused by the legal papers she read, which</w:t>
      </w:r>
      <w:r>
        <w:rPr>
          <w:color w:val="6E6158"/>
          <w:spacing w:val="40"/>
        </w:rPr>
        <w:t> </w:t>
      </w:r>
      <w:r>
        <w:rPr>
          <w:color w:val="6E6158"/>
        </w:rPr>
        <w:t>inevitably</w:t>
      </w:r>
      <w:r>
        <w:rPr>
          <w:color w:val="6E6158"/>
          <w:spacing w:val="25"/>
        </w:rPr>
        <w:t> </w:t>
      </w:r>
      <w:r>
        <w:rPr>
          <w:color w:val="6E6158"/>
        </w:rPr>
        <w:t>ignited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curiosity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personal</w:t>
      </w:r>
      <w:r>
        <w:rPr>
          <w:color w:val="6E6158"/>
          <w:spacing w:val="25"/>
        </w:rPr>
        <w:t> </w:t>
      </w:r>
      <w:r>
        <w:rPr>
          <w:color w:val="6E6158"/>
        </w:rPr>
        <w:t>injury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family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matters,</w:t>
      </w:r>
      <w:r>
        <w:rPr>
          <w:color w:val="6E6158"/>
          <w:spacing w:val="25"/>
        </w:rPr>
        <w:t> </w:t>
      </w:r>
      <w:r>
        <w:rPr>
          <w:color w:val="6E6158"/>
        </w:rPr>
        <w:t>thus</w:t>
      </w:r>
      <w:r>
        <w:rPr>
          <w:color w:val="6E6158"/>
          <w:spacing w:val="25"/>
        </w:rPr>
        <w:t> </w:t>
      </w:r>
      <w:r>
        <w:rPr>
          <w:color w:val="6E6158"/>
        </w:rPr>
        <w:t>leading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a path redirecting her focus from architecture/interior design coursework to paralegal studies. She</w:t>
      </w:r>
      <w:r>
        <w:rPr>
          <w:color w:val="6E6158"/>
          <w:spacing w:val="40"/>
        </w:rPr>
        <w:t> </w:t>
      </w:r>
      <w:r>
        <w:rPr>
          <w:color w:val="6E6158"/>
        </w:rPr>
        <w:t>takes great pride in knowing that at the end of the day she can provide top-notch work and</w:t>
      </w:r>
      <w:r>
        <w:rPr>
          <w:color w:val="6E6158"/>
          <w:spacing w:val="40"/>
        </w:rPr>
        <w:t> </w:t>
      </w:r>
      <w:r>
        <w:rPr>
          <w:color w:val="6E6158"/>
        </w:rPr>
        <w:t>assurance in helping our clients with their legal needs.</w:t>
      </w:r>
    </w:p>
    <w:p>
      <w:pPr>
        <w:pStyle w:val="BodyText"/>
        <w:spacing w:line="302" w:lineRule="auto" w:before="193"/>
        <w:ind w:left="99" w:right="431"/>
      </w:pPr>
      <w:r>
        <w:rPr>
          <w:color w:val="6E6158"/>
        </w:rPr>
        <w:t>Claudine recharges while reading or being in nature, and exercise always helps boost her</w:t>
      </w:r>
      <w:r>
        <w:rPr>
          <w:color w:val="6E6158"/>
          <w:spacing w:val="40"/>
        </w:rPr>
        <w:t> </w:t>
      </w:r>
      <w:r>
        <w:rPr>
          <w:color w:val="6E6158"/>
        </w:rPr>
        <w:t>mood.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enjoys</w:t>
      </w:r>
      <w:r>
        <w:rPr>
          <w:color w:val="6E6158"/>
          <w:spacing w:val="28"/>
        </w:rPr>
        <w:t> </w:t>
      </w:r>
      <w:r>
        <w:rPr>
          <w:color w:val="6E6158"/>
        </w:rPr>
        <w:t>cultural</w:t>
      </w:r>
      <w:r>
        <w:rPr>
          <w:color w:val="6E6158"/>
          <w:spacing w:val="28"/>
        </w:rPr>
        <w:t> </w:t>
      </w:r>
      <w:r>
        <w:rPr>
          <w:color w:val="6E6158"/>
        </w:rPr>
        <w:t>foods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art,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spending</w:t>
      </w:r>
      <w:r>
        <w:rPr>
          <w:color w:val="6E6158"/>
          <w:spacing w:val="28"/>
        </w:rPr>
        <w:t> </w:t>
      </w:r>
      <w:r>
        <w:rPr>
          <w:color w:val="6E6158"/>
        </w:rPr>
        <w:t>time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like-minded</w:t>
      </w:r>
      <w:r>
        <w:rPr>
          <w:color w:val="6E6158"/>
          <w:spacing w:val="28"/>
        </w:rPr>
        <w:t> </w:t>
      </w:r>
      <w:r>
        <w:rPr>
          <w:color w:val="6E6158"/>
        </w:rPr>
        <w:t>people.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5234"/>
      </w:pPr>
      <w:r>
        <w:rPr>
          <w:color w:val="6E6158"/>
        </w:rPr>
        <w:t>B.A., City College of San Francisco Paralegal Certification, Cañada </w:t>
      </w:r>
      <w:r>
        <w:rPr>
          <w:color w:val="6E6158"/>
        </w:rPr>
        <w:t>College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3413"/>
      </w:pPr>
      <w:r>
        <w:rPr>
          <w:color w:val="6E6158"/>
        </w:rPr>
        <w:t>Fresno County Legal Professions Association, 2014-</w:t>
      </w:r>
      <w:r>
        <w:rPr>
          <w:color w:val="6E6158"/>
        </w:rPr>
        <w:t>present Fresno County Women Lawyers, 2019-2020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California</w:t>
      </w:r>
      <w:r>
        <w:rPr>
          <w:color w:val="6E6158"/>
          <w:spacing w:val="23"/>
        </w:rPr>
        <w:t> </w:t>
      </w:r>
      <w:r>
        <w:rPr>
          <w:color w:val="6E6158"/>
        </w:rPr>
        <w:t>Bankruptcy</w:t>
      </w:r>
      <w:r>
        <w:rPr>
          <w:color w:val="6E6158"/>
          <w:spacing w:val="23"/>
        </w:rPr>
        <w:t> </w:t>
      </w:r>
      <w:r>
        <w:rPr>
          <w:color w:val="6E6158"/>
        </w:rPr>
        <w:t>Association,</w:t>
      </w:r>
      <w:r>
        <w:rPr>
          <w:color w:val="6E6158"/>
          <w:spacing w:val="23"/>
        </w:rPr>
        <w:t> </w:t>
      </w:r>
      <w:r>
        <w:rPr>
          <w:color w:val="6E6158"/>
        </w:rPr>
        <w:t>2011-</w:t>
      </w:r>
      <w:r>
        <w:rPr>
          <w:color w:val="6E6158"/>
          <w:spacing w:val="-4"/>
        </w:rPr>
        <w:t>2018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lalond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Claudine Lalonde - Fennemore</dc:title>
  <dcterms:created xsi:type="dcterms:W3CDTF">2026-06-12T11:14:32Z</dcterms:created>
  <dcterms:modified xsi:type="dcterms:W3CDTF">2026-06-12T11:14:32Z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