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le Freema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48113" y="1369338"/>
                            <a:ext cx="18141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320675">
                                <a:moveTo>
                                  <a:pt x="18137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3725" y="320382"/>
                                </a:lnTo>
                                <a:lnTo>
                                  <a:pt x="1813725" y="315214"/>
                                </a:lnTo>
                                <a:close/>
                              </a:path>
                              <a:path w="1814195" h="320675">
                                <a:moveTo>
                                  <a:pt x="1813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3725" y="5168"/>
                                </a:lnTo>
                                <a:lnTo>
                                  <a:pt x="181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DALE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FREEMAN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01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dfreeman@fennemorelaw.com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Dale Freema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45;top:2156;width:2857;height:505" id="docshape5" coordorigin="5745,2156" coordsize="2857,505" path="m8601,2653l5745,2653,5745,2661,8601,2661,8601,2653xm8601,2156l5745,2156,5745,2165,8601,2165,860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DALE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FREEMAN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601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dfreeman@fennemorelaw.com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DALE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FREEMAN</w:t>
      </w:r>
    </w:p>
    <w:p>
      <w:pPr>
        <w:pStyle w:val="BodyText"/>
        <w:spacing w:line="297" w:lineRule="auto" w:before="147"/>
        <w:ind w:right="454"/>
      </w:pPr>
      <w:r>
        <w:rPr>
          <w:color w:val="6E6158"/>
        </w:rPr>
        <w:t>Dale</w:t>
      </w:r>
      <w:r>
        <w:rPr>
          <w:color w:val="6E6158"/>
          <w:spacing w:val="13"/>
        </w:rPr>
        <w:t> </w:t>
      </w:r>
      <w:r>
        <w:rPr>
          <w:color w:val="6E6158"/>
        </w:rPr>
        <w:t>Freeman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Director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Fennemore’s</w:t>
      </w:r>
      <w:r>
        <w:rPr>
          <w:color w:val="6E6158"/>
          <w:spacing w:val="13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Finance</w:t>
        </w:r>
      </w:hyperlink>
      <w:r>
        <w:rPr>
          <w:color w:val="F5821F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group.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assists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 a wide array of industries, ranging from medical devices to specialty foods, from construction</w:t>
      </w:r>
      <w:r>
        <w:rPr>
          <w:color w:val="6E6158"/>
          <w:spacing w:val="40"/>
        </w:rPr>
        <w:t> </w:t>
      </w:r>
      <w:r>
        <w:rPr>
          <w:color w:val="6E6158"/>
        </w:rPr>
        <w:t>infrastructure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digital</w:t>
      </w:r>
      <w:r>
        <w:rPr>
          <w:color w:val="6E6158"/>
          <w:spacing w:val="25"/>
        </w:rPr>
        <w:t> </w:t>
      </w:r>
      <w:r>
        <w:rPr>
          <w:color w:val="6E6158"/>
        </w:rPr>
        <w:t>media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AI</w:t>
      </w:r>
      <w:r>
        <w:rPr>
          <w:color w:val="6E6158"/>
          <w:spacing w:val="25"/>
        </w:rPr>
        <w:t> </w:t>
      </w:r>
      <w:r>
        <w:rPr>
          <w:color w:val="6E6158"/>
        </w:rPr>
        <w:t>tools.</w:t>
      </w:r>
      <w:r>
        <w:rPr>
          <w:color w:val="6E6158"/>
          <w:spacing w:val="25"/>
        </w:rPr>
        <w:t> </w:t>
      </w:r>
      <w:r>
        <w:rPr>
          <w:color w:val="6E6158"/>
        </w:rPr>
        <w:t>Dale</w:t>
      </w:r>
      <w:r>
        <w:rPr>
          <w:color w:val="6E6158"/>
          <w:spacing w:val="25"/>
        </w:rPr>
        <w:t> </w:t>
      </w:r>
      <w:r>
        <w:rPr>
          <w:color w:val="6E6158"/>
        </w:rPr>
        <w:t>assists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stage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their</w:t>
      </w:r>
    </w:p>
    <w:p>
      <w:pPr>
        <w:pStyle w:val="BodyText"/>
        <w:spacing w:line="295" w:lineRule="auto"/>
        <w:ind w:right="539"/>
      </w:pPr>
      <w:r>
        <w:rPr>
          <w:color w:val="6E6158"/>
        </w:rPr>
        <w:t>business, from their initial formation to exit (M&amp;A and IPO). He also helps clients with financing</w:t>
      </w:r>
      <w:r>
        <w:rPr>
          <w:color w:val="6E6158"/>
          <w:spacing w:val="40"/>
        </w:rPr>
        <w:t> </w:t>
      </w:r>
      <w:r>
        <w:rPr>
          <w:color w:val="6E6158"/>
        </w:rPr>
        <w:t>equity and debt, licensing, and a range of commercial transactions. In his decades of practice,</w:t>
      </w:r>
      <w:r>
        <w:rPr>
          <w:color w:val="6E6158"/>
          <w:spacing w:val="40"/>
        </w:rPr>
        <w:t> </w:t>
      </w:r>
      <w:r>
        <w:rPr>
          <w:color w:val="6E6158"/>
        </w:rPr>
        <w:t>Dale</w:t>
      </w:r>
      <w:r>
        <w:rPr>
          <w:color w:val="6E6158"/>
          <w:spacing w:val="14"/>
        </w:rPr>
        <w:t> </w:t>
      </w:r>
      <w:r>
        <w:rPr>
          <w:color w:val="6E6158"/>
        </w:rPr>
        <w:t>has</w:t>
      </w:r>
      <w:r>
        <w:rPr>
          <w:color w:val="6E6158"/>
          <w:spacing w:val="14"/>
        </w:rPr>
        <w:t> </w:t>
      </w:r>
      <w:r>
        <w:rPr>
          <w:color w:val="6E6158"/>
        </w:rPr>
        <w:t>served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array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across</w:t>
      </w:r>
      <w:r>
        <w:rPr>
          <w:color w:val="6E6158"/>
          <w:spacing w:val="14"/>
        </w:rPr>
        <w:t> </w:t>
      </w:r>
      <w:r>
        <w:rPr>
          <w:color w:val="6E6158"/>
        </w:rPr>
        <w:t>industries,</w:t>
      </w:r>
      <w:r>
        <w:rPr>
          <w:color w:val="6E6158"/>
          <w:spacing w:val="14"/>
        </w:rPr>
        <w:t> </w:t>
      </w:r>
      <w:r>
        <w:rPr>
          <w:color w:val="6E6158"/>
        </w:rPr>
        <w:t>assisting</w:t>
      </w:r>
      <w:r>
        <w:rPr>
          <w:color w:val="6E6158"/>
          <w:spacing w:val="14"/>
        </w:rPr>
        <w:t> </w:t>
      </w:r>
      <w:r>
        <w:rPr>
          <w:color w:val="6E6158"/>
        </w:rPr>
        <w:t>them in their corporate, securities, transactional and employment matters and acting as a legal point</w:t>
      </w:r>
      <w:r>
        <w:rPr>
          <w:color w:val="6E6158"/>
          <w:spacing w:val="40"/>
        </w:rPr>
        <w:t> </w:t>
      </w:r>
      <w:r>
        <w:rPr>
          <w:color w:val="6E6158"/>
        </w:rPr>
        <w:t>person</w:t>
      </w:r>
      <w:r>
        <w:rPr>
          <w:color w:val="6E6158"/>
          <w:spacing w:val="12"/>
        </w:rPr>
        <w:t> </w:t>
      </w:r>
      <w:r>
        <w:rPr>
          <w:color w:val="6E6158"/>
        </w:rPr>
        <w:t>when</w:t>
      </w:r>
      <w:r>
        <w:rPr>
          <w:color w:val="6E6158"/>
          <w:spacing w:val="13"/>
        </w:rPr>
        <w:t> </w:t>
      </w:r>
      <w:r>
        <w:rPr>
          <w:color w:val="6E6158"/>
        </w:rPr>
        <w:t>issues</w:t>
      </w:r>
      <w:r>
        <w:rPr>
          <w:color w:val="6E6158"/>
          <w:spacing w:val="13"/>
        </w:rPr>
        <w:t> </w:t>
      </w:r>
      <w:r>
        <w:rPr>
          <w:color w:val="6E6158"/>
        </w:rPr>
        <w:t>arise</w:t>
      </w:r>
      <w:r>
        <w:rPr>
          <w:color w:val="6E6158"/>
          <w:spacing w:val="13"/>
        </w:rPr>
        <w:t> </w:t>
      </w:r>
      <w:r>
        <w:rPr>
          <w:color w:val="6E6158"/>
        </w:rPr>
        <w:t>relating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tax,</w:t>
      </w:r>
      <w:r>
        <w:rPr>
          <w:color w:val="6E6158"/>
          <w:spacing w:val="13"/>
        </w:rPr>
        <w:t> </w:t>
      </w:r>
      <w:r>
        <w:rPr>
          <w:color w:val="6E6158"/>
        </w:rPr>
        <w:t>intellectual</w:t>
      </w:r>
      <w:r>
        <w:rPr>
          <w:color w:val="6E6158"/>
          <w:spacing w:val="12"/>
        </w:rPr>
        <w:t> </w:t>
      </w:r>
      <w:r>
        <w:rPr>
          <w:color w:val="6E6158"/>
        </w:rPr>
        <w:t>property,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regulatory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concerns.</w:t>
      </w:r>
    </w:p>
    <w:p>
      <w:pPr>
        <w:pStyle w:val="BodyText"/>
        <w:spacing w:before="199"/>
      </w:pPr>
      <w:r>
        <w:rPr>
          <w:color w:val="6E6158"/>
        </w:rPr>
        <w:t>Prior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joining</w:t>
      </w:r>
      <w:r>
        <w:rPr>
          <w:color w:val="6E6158"/>
          <w:spacing w:val="10"/>
        </w:rPr>
        <w:t> </w:t>
      </w:r>
      <w:r>
        <w:rPr>
          <w:color w:val="6E6158"/>
        </w:rPr>
        <w:t>Fennemore,</w:t>
      </w:r>
      <w:r>
        <w:rPr>
          <w:color w:val="6E6158"/>
          <w:spacing w:val="10"/>
        </w:rPr>
        <w:t> </w:t>
      </w:r>
      <w:r>
        <w:rPr>
          <w:color w:val="6E6158"/>
        </w:rPr>
        <w:t>Dale</w:t>
      </w:r>
      <w:r>
        <w:rPr>
          <w:color w:val="6E6158"/>
          <w:spacing w:val="10"/>
        </w:rPr>
        <w:t> </w:t>
      </w:r>
      <w:r>
        <w:rPr>
          <w:color w:val="6E6158"/>
        </w:rPr>
        <w:t>was</w:t>
      </w:r>
      <w:r>
        <w:rPr>
          <w:color w:val="6E6158"/>
          <w:spacing w:val="10"/>
        </w:rPr>
        <w:t> </w:t>
      </w:r>
      <w:r>
        <w:rPr>
          <w:color w:val="6E6158"/>
        </w:rPr>
        <w:t>senior</w:t>
      </w:r>
      <w:r>
        <w:rPr>
          <w:color w:val="6E6158"/>
          <w:spacing w:val="10"/>
        </w:rPr>
        <w:t> </w:t>
      </w:r>
      <w:r>
        <w:rPr>
          <w:color w:val="6E6158"/>
        </w:rPr>
        <w:t>counsel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Brown</w:t>
      </w:r>
      <w:r>
        <w:rPr>
          <w:color w:val="6E6158"/>
          <w:spacing w:val="10"/>
        </w:rPr>
        <w:t> </w:t>
      </w:r>
      <w:r>
        <w:rPr>
          <w:color w:val="6E6158"/>
        </w:rPr>
        <w:t>Gee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Wenger</w:t>
      </w:r>
      <w:r>
        <w:rPr>
          <w:color w:val="6E6158"/>
          <w:spacing w:val="10"/>
        </w:rPr>
        <w:t> </w:t>
      </w:r>
      <w:r>
        <w:rPr>
          <w:color w:val="6E6158"/>
        </w:rPr>
        <w:t>LLP</w:t>
      </w:r>
      <w:r>
        <w:rPr>
          <w:color w:val="6E6158"/>
          <w:spacing w:val="10"/>
        </w:rPr>
        <w:t> </w:t>
      </w:r>
      <w:r>
        <w:rPr>
          <w:color w:val="6E6158"/>
        </w:rPr>
        <w:t>focusing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line="292" w:lineRule="auto" w:before="52"/>
        <w:ind w:right="454"/>
      </w:pPr>
      <w:r>
        <w:rPr>
          <w:color w:val="6E6158"/>
        </w:rPr>
        <w:t>corporate, securities and commercial transaction matters. He also spent a decade operating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own</w:t>
      </w:r>
      <w:r>
        <w:rPr>
          <w:color w:val="6E6158"/>
          <w:spacing w:val="30"/>
        </w:rPr>
        <w:t> </w:t>
      </w:r>
      <w:r>
        <w:rPr>
          <w:color w:val="6E6158"/>
        </w:rPr>
        <w:t>practice,</w:t>
      </w:r>
      <w:r>
        <w:rPr>
          <w:color w:val="6E6158"/>
          <w:spacing w:val="30"/>
        </w:rPr>
        <w:t> </w:t>
      </w:r>
      <w:r>
        <w:rPr>
          <w:color w:val="6E6158"/>
        </w:rPr>
        <w:t>Berkeley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Law.</w:t>
      </w:r>
      <w:r>
        <w:rPr>
          <w:color w:val="6E6158"/>
          <w:spacing w:val="30"/>
        </w:rPr>
        <w:t> </w:t>
      </w:r>
      <w:r>
        <w:rPr>
          <w:color w:val="6E6158"/>
        </w:rPr>
        <w:t>Dale</w:t>
      </w:r>
      <w:r>
        <w:rPr>
          <w:color w:val="6E6158"/>
          <w:spacing w:val="30"/>
        </w:rPr>
        <w:t> </w:t>
      </w:r>
      <w:r>
        <w:rPr>
          <w:color w:val="6E6158"/>
        </w:rPr>
        <w:t>earned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degree</w:t>
      </w:r>
      <w:r>
        <w:rPr>
          <w:color w:val="6E6158"/>
          <w:spacing w:val="30"/>
        </w:rPr>
        <w:t> </w:t>
      </w:r>
      <w:r>
        <w:rPr>
          <w:color w:val="6E6158"/>
        </w:rPr>
        <w:t>from</w:t>
      </w:r>
      <w:r>
        <w:rPr>
          <w:color w:val="6E6158"/>
          <w:spacing w:val="30"/>
        </w:rPr>
        <w:t> </w:t>
      </w:r>
      <w:r>
        <w:rPr>
          <w:color w:val="6E6158"/>
        </w:rPr>
        <w:t>Berkeley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(formerly</w:t>
      </w:r>
    </w:p>
    <w:p>
      <w:pPr>
        <w:pStyle w:val="BodyText"/>
        <w:spacing w:line="297" w:lineRule="auto"/>
        <w:ind w:right="661"/>
      </w:pPr>
      <w:r>
        <w:rPr>
          <w:color w:val="6E6158"/>
        </w:rPr>
        <w:t>Boalt Hall), where he served as Managing Editor of the </w:t>
      </w:r>
      <w:r>
        <w:rPr>
          <w:i/>
          <w:color w:val="6E6158"/>
          <w:sz w:val="20"/>
        </w:rPr>
        <w:t>California Law Review</w:t>
      </w:r>
      <w:r>
        <w:rPr>
          <w:color w:val="6E6158"/>
        </w:rPr>
        <w:t>. He graduated with honors from Stanford University.</w:t>
      </w:r>
    </w:p>
    <w:p>
      <w:pPr>
        <w:pStyle w:val="BodyText"/>
        <w:spacing w:line="295" w:lineRule="auto" w:before="181"/>
        <w:ind w:right="774"/>
      </w:pPr>
      <w:r>
        <w:rPr>
          <w:color w:val="6E6158"/>
        </w:rPr>
        <w:t>An active member of the East Bay community, Dale has served on the boards of several local</w:t>
      </w:r>
      <w:r>
        <w:rPr>
          <w:color w:val="6E6158"/>
          <w:spacing w:val="40"/>
        </w:rPr>
        <w:t> </w:t>
      </w:r>
      <w:r>
        <w:rPr>
          <w:color w:val="6E6158"/>
        </w:rPr>
        <w:t>nonprofit youth sports and community service organizations. A lifelong East Bay resident, he</w:t>
      </w:r>
      <w:r>
        <w:rPr>
          <w:color w:val="6E6158"/>
          <w:spacing w:val="40"/>
        </w:rPr>
        <w:t> </w:t>
      </w:r>
      <w:r>
        <w:rPr>
          <w:color w:val="6E6158"/>
        </w:rPr>
        <w:t>enjoys exploring the local food scene and is a big supporter of Bay Area collegiate and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30"/>
        </w:rPr>
        <w:t> </w:t>
      </w:r>
      <w:r>
        <w:rPr>
          <w:color w:val="6E6158"/>
        </w:rPr>
        <w:t>sports</w:t>
      </w:r>
      <w:r>
        <w:rPr>
          <w:color w:val="6E6158"/>
          <w:spacing w:val="30"/>
        </w:rPr>
        <w:t> </w:t>
      </w:r>
      <w:r>
        <w:rPr>
          <w:color w:val="6E6158"/>
        </w:rPr>
        <w:t>teams</w:t>
      </w:r>
      <w:r>
        <w:rPr>
          <w:color w:val="6E6158"/>
          <w:spacing w:val="30"/>
        </w:rPr>
        <w:t> </w:t>
      </w:r>
      <w:r>
        <w:rPr>
          <w:color w:val="6E6158"/>
        </w:rPr>
        <w:t>(especially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ones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daughters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rosters).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93" w:lineRule="auto"/>
        <w:ind w:left="343" w:right="3954" w:hanging="245"/>
      </w:pPr>
      <w:r>
        <w:rPr>
          <w:color w:val="6E6158"/>
        </w:rPr>
        <w:t>J.D., University of California, Berkeley, School of </w:t>
      </w:r>
      <w:r>
        <w:rPr>
          <w:color w:val="6E6158"/>
        </w:rPr>
        <w:t>Law</w:t>
      </w:r>
      <w:r>
        <w:rPr>
          <w:color w:val="6E6158"/>
        </w:rPr>
        <w:t> Managing Editor, California Law Review</w:t>
      </w:r>
    </w:p>
    <w:p>
      <w:pPr>
        <w:spacing w:before="23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Stanford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177"/>
      </w:pPr>
      <w:r>
        <w:rPr>
          <w:color w:val="6E6158"/>
        </w:rPr>
        <w:t>Business &amp; Finance General Counsel </w:t>
      </w:r>
      <w:r>
        <w:rPr>
          <w:color w:val="6E6158"/>
        </w:rPr>
        <w:t>Services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1200"/>
      </w:pPr>
      <w:r>
        <w:rPr>
          <w:color w:val="6E6158"/>
        </w:rPr>
        <w:t>Sell-side representation of a software company in the area of catastrophic risk mitigation.</w:t>
      </w:r>
      <w:r>
        <w:rPr>
          <w:color w:val="6E6158"/>
          <w:spacing w:val="40"/>
        </w:rPr>
        <w:t> </w:t>
      </w:r>
      <w:r>
        <w:rPr>
          <w:color w:val="6E6158"/>
        </w:rPr>
        <w:t>Sell-side representation of an equipment manufacturing company.</w:t>
      </w:r>
    </w:p>
    <w:p>
      <w:pPr>
        <w:pStyle w:val="BodyText"/>
        <w:spacing w:line="292" w:lineRule="auto" w:before="7"/>
        <w:ind w:right="454"/>
      </w:pPr>
      <w:r>
        <w:rPr>
          <w:color w:val="6E6158"/>
        </w:rPr>
        <w:t>Sell-side representation of a cloud-based software company that developed tools related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creating greater efficiencies for public- and quasi-public utilities.</w:t>
      </w:r>
    </w:p>
    <w:p>
      <w:pPr>
        <w:pStyle w:val="BodyText"/>
        <w:spacing w:before="123"/>
      </w:pPr>
      <w:r>
        <w:rPr>
          <w:color w:val="6E6158"/>
        </w:rPr>
        <w:t>Sell-side</w:t>
      </w:r>
      <w:r>
        <w:rPr>
          <w:color w:val="6E6158"/>
          <w:spacing w:val="13"/>
        </w:rPr>
        <w:t> </w:t>
      </w: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food</w:t>
      </w:r>
      <w:r>
        <w:rPr>
          <w:color w:val="6E6158"/>
          <w:spacing w:val="14"/>
        </w:rPr>
        <w:t> </w:t>
      </w:r>
      <w:r>
        <w:rPr>
          <w:color w:val="6E6158"/>
        </w:rPr>
        <w:t>supply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302" w:lineRule="auto" w:before="174"/>
        <w:ind w:right="454"/>
      </w:pPr>
      <w:r>
        <w:rPr>
          <w:color w:val="6E6158"/>
        </w:rPr>
        <w:t>Buy-side representation of a digital photography community company in the purchase of an </w:t>
      </w:r>
      <w:r>
        <w:rPr>
          <w:color w:val="6E6158"/>
        </w:rPr>
        <w:t>AI</w:t>
      </w:r>
      <w:r>
        <w:rPr>
          <w:color w:val="6E6158"/>
          <w:spacing w:val="40"/>
        </w:rPr>
        <w:t> </w:t>
      </w:r>
      <w:r>
        <w:rPr>
          <w:color w:val="6E6158"/>
        </w:rPr>
        <w:t>tools company.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5910"/>
      </w:pPr>
      <w:r>
        <w:rPr>
          <w:color w:val="6E6158"/>
        </w:rPr>
        <w:t>Past Board Member, ACC Mavericks Past</w:t>
      </w:r>
      <w:r>
        <w:rPr>
          <w:color w:val="6E6158"/>
          <w:spacing w:val="5"/>
        </w:rPr>
        <w:t> </w:t>
      </w:r>
      <w:r>
        <w:rPr>
          <w:color w:val="6E6158"/>
        </w:rPr>
        <w:t>Board</w:t>
      </w:r>
      <w:r>
        <w:rPr>
          <w:color w:val="6E6158"/>
          <w:spacing w:val="7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Inc.</w:t>
      </w:r>
      <w:r>
        <w:rPr>
          <w:color w:val="6E6158"/>
          <w:spacing w:val="7"/>
        </w:rPr>
        <w:t> </w:t>
      </w:r>
      <w:r>
        <w:rPr>
          <w:color w:val="6E6158"/>
        </w:rPr>
        <w:t>Soccer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line="231" w:lineRule="exact"/>
      </w:pPr>
      <w:r>
        <w:rPr>
          <w:color w:val="6E6158"/>
        </w:rPr>
        <w:t>Past</w:t>
      </w:r>
      <w:r>
        <w:rPr>
          <w:color w:val="6E6158"/>
          <w:spacing w:val="7"/>
        </w:rPr>
        <w:t> </w: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Albany</w:t>
      </w:r>
      <w:r>
        <w:rPr>
          <w:color w:val="6E6158"/>
          <w:spacing w:val="8"/>
        </w:rPr>
        <w:t> </w:t>
      </w:r>
      <w:r>
        <w:rPr>
          <w:color w:val="6E6158"/>
        </w:rPr>
        <w:t>Little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League</w:t>
      </w:r>
    </w:p>
    <w:p>
      <w:pPr>
        <w:pStyle w:val="BodyText"/>
        <w:spacing w:before="182"/>
      </w:pP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Jewish</w:t>
      </w:r>
      <w:r>
        <w:rPr>
          <w:color w:val="6E6158"/>
          <w:spacing w:val="9"/>
        </w:rPr>
        <w:t> </w:t>
      </w:r>
      <w:r>
        <w:rPr>
          <w:color w:val="6E6158"/>
        </w:rPr>
        <w:t>Community</w:t>
      </w:r>
      <w:r>
        <w:rPr>
          <w:color w:val="6E6158"/>
          <w:spacing w:val="10"/>
        </w:rPr>
        <w:t> </w:t>
      </w:r>
      <w:r>
        <w:rPr>
          <w:color w:val="6E6158"/>
        </w:rPr>
        <w:t>Center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East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Bay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freem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 Freeman - Fennemore</dc:title>
  <dcterms:created xsi:type="dcterms:W3CDTF">2026-06-12T09:40:19Z</dcterms:created>
  <dcterms:modified xsi:type="dcterms:W3CDTF">2026-06-12T09:40:19Z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