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spacing w:before="171"/>
        <w:ind w:left="0"/>
        <w:rPr>
          <w:rFonts w:ascii="Times New Roman"/>
        </w:rPr>
      </w:pPr>
    </w:p>
    <w:p>
      <w:pPr>
        <w:pStyle w:val="BodyText"/>
        <w:spacing w:line="297" w:lineRule="auto"/>
      </w:pPr>
      <w:r>
        <w:rPr/>
        <mc:AlternateContent>
          <mc:Choice Requires="wps">
            <w:drawing>
              <wp:anchor distT="0" distB="0" distL="0" distR="0" allowOverlap="1" layoutInCell="1" locked="0" behindDoc="0" simplePos="0" relativeHeight="15728640">
                <wp:simplePos x="0" y="0"/>
                <wp:positionH relativeFrom="page">
                  <wp:posOffset>848486</wp:posOffset>
                </wp:positionH>
                <wp:positionV relativeFrom="paragraph">
                  <wp:posOffset>-4828774</wp:posOffset>
                </wp:positionV>
                <wp:extent cx="6071870" cy="473646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071870" cy="4736465"/>
                          <a:chExt cx="6071870" cy="4736465"/>
                        </a:xfrm>
                      </wpg:grpSpPr>
                      <wps:wsp>
                        <wps:cNvPr id="2" name="Graphic 2"/>
                        <wps:cNvSpPr/>
                        <wps:spPr>
                          <a:xfrm>
                            <a:off x="0" y="3162395"/>
                            <a:ext cx="6071870" cy="1318260"/>
                          </a:xfrm>
                          <a:custGeom>
                            <a:avLst/>
                            <a:gdLst/>
                            <a:ahLst/>
                            <a:cxnLst/>
                            <a:rect l="l" t="t" r="r" b="b"/>
                            <a:pathLst>
                              <a:path w="6071870" h="1318260">
                                <a:moveTo>
                                  <a:pt x="6071591" y="1317664"/>
                                </a:moveTo>
                                <a:lnTo>
                                  <a:pt x="0" y="1317664"/>
                                </a:lnTo>
                                <a:lnTo>
                                  <a:pt x="0" y="0"/>
                                </a:lnTo>
                                <a:lnTo>
                                  <a:pt x="6071591" y="0"/>
                                </a:lnTo>
                                <a:lnTo>
                                  <a:pt x="6071591" y="1317664"/>
                                </a:lnTo>
                                <a:close/>
                              </a:path>
                            </a:pathLst>
                          </a:custGeom>
                          <a:solidFill>
                            <a:srgbClr val="002E6D"/>
                          </a:solidFill>
                        </wps:spPr>
                        <wps:bodyPr wrap="square" lIns="0" tIns="0" rIns="0" bIns="0" rtlCol="0">
                          <a:prstTxWarp prst="textNoShape">
                            <a:avLst/>
                          </a:prstTxWarp>
                          <a:noAutofit/>
                        </wps:bodyPr>
                      </wps:wsp>
                      <pic:pic>
                        <pic:nvPicPr>
                          <pic:cNvPr id="3" name="Image 3"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4" name="Image 4"/>
                          <pic:cNvPicPr/>
                        </pic:nvPicPr>
                        <pic:blipFill>
                          <a:blip r:embed="rId7" cstate="print"/>
                          <a:stretch>
                            <a:fillRect/>
                          </a:stretch>
                        </pic:blipFill>
                        <pic:spPr>
                          <a:xfrm>
                            <a:off x="0" y="268700"/>
                            <a:ext cx="3038379" cy="2893694"/>
                          </a:xfrm>
                          <a:prstGeom prst="rect">
                            <a:avLst/>
                          </a:prstGeom>
                        </pic:spPr>
                      </pic:pic>
                      <wps:wsp>
                        <wps:cNvPr id="5" name="Graphic 5"/>
                        <wps:cNvSpPr/>
                        <wps:spPr>
                          <a:xfrm>
                            <a:off x="3038379" y="268700"/>
                            <a:ext cx="3033395" cy="2893695"/>
                          </a:xfrm>
                          <a:custGeom>
                            <a:avLst/>
                            <a:gdLst/>
                            <a:ahLst/>
                            <a:cxnLst/>
                            <a:rect l="l" t="t" r="r" b="b"/>
                            <a:pathLst>
                              <a:path w="3033395" h="2893695">
                                <a:moveTo>
                                  <a:pt x="3033212" y="2893694"/>
                                </a:moveTo>
                                <a:lnTo>
                                  <a:pt x="0" y="2893694"/>
                                </a:lnTo>
                                <a:lnTo>
                                  <a:pt x="0" y="0"/>
                                </a:lnTo>
                                <a:lnTo>
                                  <a:pt x="3033212" y="0"/>
                                </a:lnTo>
                                <a:lnTo>
                                  <a:pt x="3033212" y="2893694"/>
                                </a:lnTo>
                                <a:close/>
                              </a:path>
                            </a:pathLst>
                          </a:custGeom>
                          <a:solidFill>
                            <a:srgbClr val="262424"/>
                          </a:solidFill>
                        </wps:spPr>
                        <wps:bodyPr wrap="square" lIns="0" tIns="0" rIns="0" bIns="0" rtlCol="0">
                          <a:prstTxWarp prst="textNoShape">
                            <a:avLst/>
                          </a:prstTxWarp>
                          <a:noAutofit/>
                        </wps:bodyPr>
                      </wps:wsp>
                      <wps:wsp>
                        <wps:cNvPr id="6" name="Graphic 6"/>
                        <wps:cNvSpPr/>
                        <wps:spPr>
                          <a:xfrm>
                            <a:off x="3493097" y="1643214"/>
                            <a:ext cx="2118995" cy="320675"/>
                          </a:xfrm>
                          <a:custGeom>
                            <a:avLst/>
                            <a:gdLst/>
                            <a:ahLst/>
                            <a:cxnLst/>
                            <a:rect l="l" t="t" r="r" b="b"/>
                            <a:pathLst>
                              <a:path w="2118995" h="320675">
                                <a:moveTo>
                                  <a:pt x="2118601" y="315201"/>
                                </a:moveTo>
                                <a:lnTo>
                                  <a:pt x="0" y="315201"/>
                                </a:lnTo>
                                <a:lnTo>
                                  <a:pt x="0" y="320370"/>
                                </a:lnTo>
                                <a:lnTo>
                                  <a:pt x="2118601" y="320370"/>
                                </a:lnTo>
                                <a:lnTo>
                                  <a:pt x="2118601" y="315201"/>
                                </a:lnTo>
                                <a:close/>
                              </a:path>
                              <a:path w="2118995" h="320675">
                                <a:moveTo>
                                  <a:pt x="2118601" y="0"/>
                                </a:moveTo>
                                <a:lnTo>
                                  <a:pt x="0" y="0"/>
                                </a:lnTo>
                                <a:lnTo>
                                  <a:pt x="0" y="5168"/>
                                </a:lnTo>
                                <a:lnTo>
                                  <a:pt x="2118601" y="5168"/>
                                </a:lnTo>
                                <a:lnTo>
                                  <a:pt x="2118601" y="0"/>
                                </a:lnTo>
                                <a:close/>
                              </a:path>
                            </a:pathLst>
                          </a:custGeom>
                          <a:solidFill>
                            <a:srgbClr val="FFFFFF"/>
                          </a:solidFill>
                        </wps:spPr>
                        <wps:bodyPr wrap="square" lIns="0" tIns="0" rIns="0" bIns="0" rtlCol="0">
                          <a:prstTxWarp prst="textNoShape">
                            <a:avLst/>
                          </a:prstTxWarp>
                          <a:noAutofit/>
                        </wps:bodyPr>
                      </wps:wsp>
                      <wps:wsp>
                        <wps:cNvPr id="7" name="Textbox 7"/>
                        <wps:cNvSpPr txBox="1"/>
                        <wps:spPr>
                          <a:xfrm>
                            <a:off x="3890743" y="763308"/>
                            <a:ext cx="1339215" cy="1099185"/>
                          </a:xfrm>
                          <a:prstGeom prst="rect">
                            <a:avLst/>
                          </a:prstGeom>
                        </wps:spPr>
                        <wps:txbx>
                          <w:txbxContent>
                            <w:p>
                              <w:pPr>
                                <w:spacing w:line="216" w:lineRule="auto" w:before="40"/>
                                <w:ind w:left="0" w:right="18" w:hanging="1"/>
                                <w:jc w:val="center"/>
                                <w:rPr>
                                  <w:sz w:val="39"/>
                                </w:rPr>
                              </w:pPr>
                              <w:r>
                                <w:rPr>
                                  <w:color w:val="FFFFFF"/>
                                  <w:spacing w:val="-2"/>
                                  <w:sz w:val="39"/>
                                </w:rPr>
                                <w:t>DAVID GOLDMAN</w:t>
                              </w:r>
                            </w:p>
                            <w:p>
                              <w:pPr>
                                <w:spacing w:before="48"/>
                                <w:ind w:left="0" w:right="18" w:firstLine="0"/>
                                <w:jc w:val="center"/>
                                <w:rPr>
                                  <w:sz w:val="24"/>
                                </w:rPr>
                              </w:pPr>
                              <w:r>
                                <w:rPr>
                                  <w:color w:val="FFFFFF"/>
                                  <w:spacing w:val="-2"/>
                                  <w:sz w:val="24"/>
                                </w:rPr>
                                <w:t>Director</w:t>
                              </w:r>
                            </w:p>
                            <w:p>
                              <w:pPr>
                                <w:spacing w:before="291"/>
                                <w:ind w:left="0" w:right="18" w:firstLine="0"/>
                                <w:jc w:val="center"/>
                                <w:rPr>
                                  <w:sz w:val="16"/>
                                </w:rPr>
                              </w:pPr>
                              <w:hyperlink r:id="rId8">
                                <w:r>
                                  <w:rPr>
                                    <w:color w:val="FFFFFF"/>
                                    <w:sz w:val="16"/>
                                  </w:rPr>
                                  <w:t>Labor</w:t>
                                </w:r>
                                <w:r>
                                  <w:rPr>
                                    <w:color w:val="FFFFFF"/>
                                    <w:spacing w:val="2"/>
                                    <w:sz w:val="16"/>
                                  </w:rPr>
                                  <w:t> </w:t>
                                </w:r>
                                <w:r>
                                  <w:rPr>
                                    <w:color w:val="FFFFFF"/>
                                    <w:sz w:val="16"/>
                                  </w:rPr>
                                  <w:t>&amp;</w:t>
                                </w:r>
                                <w:r>
                                  <w:rPr>
                                    <w:color w:val="FFFFFF"/>
                                    <w:spacing w:val="3"/>
                                    <w:sz w:val="16"/>
                                  </w:rPr>
                                  <w:t> </w:t>
                                </w:r>
                                <w:r>
                                  <w:rPr>
                                    <w:color w:val="FFFFFF"/>
                                    <w:spacing w:val="-2"/>
                                    <w:sz w:val="16"/>
                                  </w:rPr>
                                  <w:t>Employment</w:t>
                                </w:r>
                              </w:hyperlink>
                            </w:p>
                          </w:txbxContent>
                        </wps:txbx>
                        <wps:bodyPr wrap="square" lIns="0" tIns="0" rIns="0" bIns="0" rtlCol="0">
                          <a:noAutofit/>
                        </wps:bodyPr>
                      </wps:wsp>
                      <wps:wsp>
                        <wps:cNvPr id="8" name="Textbox 8"/>
                        <wps:cNvSpPr txBox="1"/>
                        <wps:spPr>
                          <a:xfrm>
                            <a:off x="3582320" y="2133494"/>
                            <a:ext cx="1955800" cy="494030"/>
                          </a:xfrm>
                          <a:prstGeom prst="rect">
                            <a:avLst/>
                          </a:prstGeom>
                        </wps:spPr>
                        <wps:txbx>
                          <w:txbxContent>
                            <w:p>
                              <w:pPr>
                                <w:spacing w:before="2"/>
                                <w:ind w:left="0" w:right="17" w:firstLine="0"/>
                                <w:jc w:val="center"/>
                                <w:rPr>
                                  <w:sz w:val="16"/>
                                </w:rPr>
                              </w:pPr>
                              <w:hyperlink r:id="rId9">
                                <w:r>
                                  <w:rPr>
                                    <w:color w:val="FFFFFF"/>
                                    <w:spacing w:val="-2"/>
                                    <w:sz w:val="16"/>
                                  </w:rPr>
                                  <w:t>Oakland</w:t>
                                </w:r>
                              </w:hyperlink>
                            </w:p>
                            <w:p>
                              <w:pPr>
                                <w:tabs>
                                  <w:tab w:pos="1840" w:val="left" w:leader="none"/>
                                </w:tabs>
                                <w:spacing w:before="55"/>
                                <w:ind w:left="0" w:right="18" w:firstLine="0"/>
                                <w:jc w:val="center"/>
                                <w:rPr>
                                  <w:sz w:val="17"/>
                                </w:rPr>
                              </w:pPr>
                              <w:r>
                                <w:rPr>
                                  <w:color w:val="FFFFFF"/>
                                  <w:sz w:val="17"/>
                                </w:rPr>
                                <w:t>P: </w:t>
                              </w:r>
                              <w:r>
                                <w:rPr>
                                  <w:color w:val="FFFFFF"/>
                                  <w:spacing w:val="-2"/>
                                  <w:sz w:val="17"/>
                                </w:rPr>
                                <w:t>510.834.6600</w:t>
                              </w:r>
                              <w:r>
                                <w:rPr>
                                  <w:color w:val="FFFFFF"/>
                                  <w:sz w:val="17"/>
                                </w:rPr>
                                <w:tab/>
                                <w:t>F:</w:t>
                              </w:r>
                              <w:r>
                                <w:rPr>
                                  <w:color w:val="FFFFFF"/>
                                  <w:spacing w:val="-2"/>
                                  <w:sz w:val="17"/>
                                </w:rPr>
                                <w:t> </w:t>
                              </w:r>
                              <w:r>
                                <w:rPr>
                                  <w:color w:val="FFFFFF"/>
                                  <w:spacing w:val="-2"/>
                                  <w:sz w:val="17"/>
                                </w:rPr>
                                <w:t>510.834.1928</w:t>
                              </w:r>
                            </w:p>
                            <w:p>
                              <w:pPr>
                                <w:spacing w:before="119"/>
                                <w:ind w:left="0" w:right="18" w:firstLine="0"/>
                                <w:jc w:val="center"/>
                                <w:rPr>
                                  <w:sz w:val="16"/>
                                </w:rPr>
                              </w:pPr>
                              <w:hyperlink r:id="rId10">
                                <w:r>
                                  <w:rPr>
                                    <w:color w:val="FFFFFF"/>
                                    <w:spacing w:val="-2"/>
                                    <w:sz w:val="16"/>
                                  </w:rPr>
                                  <w:t>dgoldman@fennemorelaw.com</w:t>
                                </w:r>
                              </w:hyperlink>
                            </w:p>
                          </w:txbxContent>
                        </wps:txbx>
                        <wps:bodyPr wrap="square" lIns="0" tIns="0" rIns="0" bIns="0" rtlCol="0">
                          <a:noAutofit/>
                        </wps:bodyPr>
                      </wps:wsp>
                      <wps:wsp>
                        <wps:cNvPr id="9" name="Textbox 9"/>
                        <wps:cNvSpPr txBox="1"/>
                        <wps:spPr>
                          <a:xfrm>
                            <a:off x="769929" y="3591029"/>
                            <a:ext cx="477520"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s:wsp>
                        <wps:cNvPr id="10" name="Textbox 10"/>
                        <wps:cNvSpPr txBox="1"/>
                        <wps:spPr>
                          <a:xfrm>
                            <a:off x="1590644" y="3756030"/>
                            <a:ext cx="2906395" cy="307975"/>
                          </a:xfrm>
                          <a:prstGeom prst="rect">
                            <a:avLst/>
                          </a:prstGeom>
                        </wps:spPr>
                        <wps:txbx>
                          <w:txbxContent>
                            <w:p>
                              <w:pPr>
                                <w:spacing w:before="2"/>
                                <w:ind w:left="0" w:right="58" w:firstLine="0"/>
                                <w:jc w:val="center"/>
                                <w:rPr>
                                  <w:sz w:val="16"/>
                                </w:rPr>
                              </w:pPr>
                              <w:r>
                                <w:rPr>
                                  <w:color w:val="FFFFFF"/>
                                  <w:spacing w:val="-4"/>
                                  <w:sz w:val="16"/>
                                </w:rPr>
                                <w:t>Just</w:t>
                              </w:r>
                              <w:r>
                                <w:rPr>
                                  <w:color w:val="FFFFFF"/>
                                  <w:spacing w:val="-8"/>
                                  <w:sz w:val="16"/>
                                </w:rPr>
                                <w:t> </w:t>
                              </w:r>
                              <w:r>
                                <w:rPr>
                                  <w:color w:val="FFFFFF"/>
                                  <w:spacing w:val="-4"/>
                                  <w:sz w:val="16"/>
                                </w:rPr>
                                <w:t>Win</w:t>
                              </w:r>
                              <w:r>
                                <w:rPr>
                                  <w:color w:val="FFFFFF"/>
                                  <w:spacing w:val="-8"/>
                                  <w:sz w:val="16"/>
                                </w:rPr>
                                <w:t> </w:t>
                              </w:r>
                              <w:r>
                                <w:rPr>
                                  <w:color w:val="FFFFFF"/>
                                  <w:spacing w:val="-4"/>
                                  <w:sz w:val="16"/>
                                </w:rPr>
                                <w:t>Baby!</w:t>
                              </w:r>
                            </w:p>
                            <w:p>
                              <w:pPr>
                                <w:spacing w:before="89"/>
                                <w:ind w:left="-1" w:right="18" w:firstLine="0"/>
                                <w:jc w:val="center"/>
                                <w:rPr>
                                  <w:sz w:val="16"/>
                                </w:rPr>
                              </w:pPr>
                              <w:r>
                                <w:rPr>
                                  <w:color w:val="FFFFFF"/>
                                  <w:spacing w:val="-6"/>
                                  <w:sz w:val="16"/>
                                </w:rPr>
                                <w:t>-</w:t>
                              </w:r>
                              <w:r>
                                <w:rPr>
                                  <w:color w:val="FFFFFF"/>
                                  <w:spacing w:val="-3"/>
                                  <w:sz w:val="16"/>
                                </w:rPr>
                                <w:t> </w:t>
                              </w:r>
                              <w:r>
                                <w:rPr>
                                  <w:color w:val="FFFFFF"/>
                                  <w:spacing w:val="-6"/>
                                  <w:sz w:val="16"/>
                                </w:rPr>
                                <w:t>Al</w:t>
                              </w:r>
                              <w:r>
                                <w:rPr>
                                  <w:color w:val="FFFFFF"/>
                                  <w:spacing w:val="-3"/>
                                  <w:sz w:val="16"/>
                                </w:rPr>
                                <w:t> </w:t>
                              </w:r>
                              <w:r>
                                <w:rPr>
                                  <w:color w:val="FFFFFF"/>
                                  <w:spacing w:val="-6"/>
                                  <w:sz w:val="16"/>
                                </w:rPr>
                                <w:t>Davis,</w:t>
                              </w:r>
                              <w:r>
                                <w:rPr>
                                  <w:color w:val="FFFFFF"/>
                                  <w:spacing w:val="-2"/>
                                  <w:sz w:val="16"/>
                                </w:rPr>
                                <w:t> </w:t>
                              </w:r>
                              <w:r>
                                <w:rPr>
                                  <w:color w:val="FFFFFF"/>
                                  <w:spacing w:val="-6"/>
                                  <w:sz w:val="16"/>
                                </w:rPr>
                                <w:t>former</w:t>
                              </w:r>
                              <w:r>
                                <w:rPr>
                                  <w:color w:val="FFFFFF"/>
                                  <w:spacing w:val="-3"/>
                                  <w:sz w:val="16"/>
                                </w:rPr>
                                <w:t> </w:t>
                              </w:r>
                              <w:r>
                                <w:rPr>
                                  <w:color w:val="FFFFFF"/>
                                  <w:spacing w:val="-6"/>
                                  <w:sz w:val="16"/>
                                </w:rPr>
                                <w:t>general</w:t>
                              </w:r>
                              <w:r>
                                <w:rPr>
                                  <w:color w:val="FFFFFF"/>
                                  <w:spacing w:val="-3"/>
                                  <w:sz w:val="16"/>
                                </w:rPr>
                                <w:t> </w:t>
                              </w:r>
                              <w:r>
                                <w:rPr>
                                  <w:color w:val="FFFFFF"/>
                                  <w:spacing w:val="-6"/>
                                  <w:sz w:val="16"/>
                                </w:rPr>
                                <w:t>partner,</w:t>
                              </w:r>
                              <w:r>
                                <w:rPr>
                                  <w:color w:val="FFFFFF"/>
                                  <w:spacing w:val="-2"/>
                                  <w:sz w:val="16"/>
                                </w:rPr>
                                <w:t> </w:t>
                              </w:r>
                              <w:r>
                                <w:rPr>
                                  <w:color w:val="FFFFFF"/>
                                  <w:spacing w:val="-6"/>
                                  <w:sz w:val="16"/>
                                </w:rPr>
                                <w:t>Oakland/Las</w:t>
                              </w:r>
                              <w:r>
                                <w:rPr>
                                  <w:color w:val="FFFFFF"/>
                                  <w:spacing w:val="-3"/>
                                  <w:sz w:val="16"/>
                                </w:rPr>
                                <w:t> </w:t>
                              </w:r>
                              <w:r>
                                <w:rPr>
                                  <w:color w:val="FFFFFF"/>
                                  <w:spacing w:val="-6"/>
                                  <w:sz w:val="16"/>
                                </w:rPr>
                                <w:t>Vegas</w:t>
                              </w:r>
                              <w:r>
                                <w:rPr>
                                  <w:color w:val="FFFFFF"/>
                                  <w:spacing w:val="-3"/>
                                  <w:sz w:val="16"/>
                                </w:rPr>
                                <w:t> </w:t>
                              </w:r>
                              <w:r>
                                <w:rPr>
                                  <w:color w:val="FFFFFF"/>
                                  <w:spacing w:val="-6"/>
                                  <w:sz w:val="16"/>
                                </w:rPr>
                                <w:t>Raiders.</w:t>
                              </w:r>
                            </w:p>
                          </w:txbxContent>
                        </wps:txbx>
                        <wps:bodyPr wrap="square" lIns="0" tIns="0" rIns="0" bIns="0" rtlCol="0">
                          <a:noAutofit/>
                        </wps:bodyPr>
                      </wps:wsp>
                      <wps:wsp>
                        <wps:cNvPr id="11" name="Textbox 11"/>
                        <wps:cNvSpPr txBox="1"/>
                        <wps:spPr>
                          <a:xfrm>
                            <a:off x="129182" y="4548446"/>
                            <a:ext cx="1346200" cy="187960"/>
                          </a:xfrm>
                          <a:prstGeom prst="rect">
                            <a:avLst/>
                          </a:prstGeom>
                        </wps:spPr>
                        <wps:txbx>
                          <w:txbxContent>
                            <w:p>
                              <w:pPr>
                                <w:spacing w:before="1"/>
                                <w:ind w:left="0" w:right="0" w:firstLine="0"/>
                                <w:jc w:val="left"/>
                                <w:rPr>
                                  <w:b/>
                                  <w:sz w:val="24"/>
                                </w:rPr>
                              </w:pPr>
                              <w:r>
                                <w:rPr>
                                  <w:b/>
                                  <w:color w:val="FF8100"/>
                                  <w:sz w:val="24"/>
                                </w:rPr>
                                <w:t>DAVID</w:t>
                              </w:r>
                              <w:r>
                                <w:rPr>
                                  <w:b/>
                                  <w:color w:val="FF8100"/>
                                  <w:spacing w:val="8"/>
                                  <w:sz w:val="24"/>
                                </w:rPr>
                                <w:t> </w:t>
                              </w:r>
                              <w:r>
                                <w:rPr>
                                  <w:b/>
                                  <w:color w:val="FF8100"/>
                                  <w:spacing w:val="-2"/>
                                  <w:sz w:val="24"/>
                                </w:rPr>
                                <w:t>GOLDMAN</w:t>
                              </w:r>
                            </w:p>
                          </w:txbxContent>
                        </wps:txbx>
                        <wps:bodyPr wrap="square" lIns="0" tIns="0" rIns="0" bIns="0" rtlCol="0">
                          <a:noAutofit/>
                        </wps:bodyPr>
                      </wps:wsp>
                      <wps:wsp>
                        <wps:cNvPr id="12" name="Textbox 12"/>
                        <wps:cNvSpPr txBox="1"/>
                        <wps:spPr>
                          <a:xfrm>
                            <a:off x="4857434" y="3591029"/>
                            <a:ext cx="460375"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g:wgp>
                  </a:graphicData>
                </a:graphic>
              </wp:anchor>
            </w:drawing>
          </mc:Choice>
          <mc:Fallback>
            <w:pict>
              <v:group style="position:absolute;margin-left:66.809998pt;margin-top:-380.218445pt;width:478.1pt;height:372.95pt;mso-position-horizontal-relative:page;mso-position-vertical-relative:paragraph;z-index:15728640" id="docshapegroup1" coordorigin="1336,-7604" coordsize="9562,7459">
                <v:rect style="position:absolute;left:1336;top:-2625;width:9562;height:2076" id="docshape2" filled="true" fillcolor="#002e6d" stroked="false">
                  <v:fill type="solid"/>
                </v:rect>
                <v:shape style="position:absolute;left:1336;top:-7605;width:2165;height:424" type="#_x0000_t75" id="docshape3" alt="Fennemore" href="https://www.fennemorelaw.com/" stroked="false">
                  <v:imagedata r:id="rId5" o:title=""/>
                </v:shape>
                <v:shape style="position:absolute;left:1336;top:-7182;width:4785;height:4557" type="#_x0000_t75" id="docshape4" stroked="false">
                  <v:imagedata r:id="rId7" o:title=""/>
                </v:shape>
                <v:rect style="position:absolute;left:6121;top:-7182;width:4777;height:4557" id="docshape5" filled="true" fillcolor="#262424" stroked="false">
                  <v:fill type="solid"/>
                </v:rect>
                <v:shape style="position:absolute;left:6837;top:-5017;width:3337;height:505" id="docshape6" coordorigin="6837,-5017" coordsize="3337,505" path="m10174,-4520l6837,-4520,6837,-4512,10174,-4512,10174,-4520xm10174,-5017l6837,-5017,6837,-5008,10174,-5008,10174,-5017xe" filled="true" fillcolor="#ffffff" stroked="false">
                  <v:path arrowok="t"/>
                  <v:fill type="solid"/>
                </v:shape>
                <v:shapetype id="_x0000_t202" o:spt="202" coordsize="21600,21600" path="m,l,21600r21600,l21600,xe">
                  <v:stroke joinstyle="miter"/>
                  <v:path gradientshapeok="t" o:connecttype="rect"/>
                </v:shapetype>
                <v:shape style="position:absolute;left:7463;top:-6403;width:2109;height:1731" type="#_x0000_t202" id="docshape7" filled="false" stroked="false">
                  <v:textbox inset="0,0,0,0">
                    <w:txbxContent>
                      <w:p>
                        <w:pPr>
                          <w:spacing w:line="216" w:lineRule="auto" w:before="40"/>
                          <w:ind w:left="0" w:right="18" w:hanging="1"/>
                          <w:jc w:val="center"/>
                          <w:rPr>
                            <w:sz w:val="39"/>
                          </w:rPr>
                        </w:pPr>
                        <w:r>
                          <w:rPr>
                            <w:color w:val="FFFFFF"/>
                            <w:spacing w:val="-2"/>
                            <w:sz w:val="39"/>
                          </w:rPr>
                          <w:t>DAVID GOLDMAN</w:t>
                        </w:r>
                      </w:p>
                      <w:p>
                        <w:pPr>
                          <w:spacing w:before="48"/>
                          <w:ind w:left="0" w:right="18" w:firstLine="0"/>
                          <w:jc w:val="center"/>
                          <w:rPr>
                            <w:sz w:val="24"/>
                          </w:rPr>
                        </w:pPr>
                        <w:r>
                          <w:rPr>
                            <w:color w:val="FFFFFF"/>
                            <w:spacing w:val="-2"/>
                            <w:sz w:val="24"/>
                          </w:rPr>
                          <w:t>Director</w:t>
                        </w:r>
                      </w:p>
                      <w:p>
                        <w:pPr>
                          <w:spacing w:before="291"/>
                          <w:ind w:left="0" w:right="18" w:firstLine="0"/>
                          <w:jc w:val="center"/>
                          <w:rPr>
                            <w:sz w:val="16"/>
                          </w:rPr>
                        </w:pPr>
                        <w:hyperlink r:id="rId8">
                          <w:r>
                            <w:rPr>
                              <w:color w:val="FFFFFF"/>
                              <w:sz w:val="16"/>
                            </w:rPr>
                            <w:t>Labor</w:t>
                          </w:r>
                          <w:r>
                            <w:rPr>
                              <w:color w:val="FFFFFF"/>
                              <w:spacing w:val="2"/>
                              <w:sz w:val="16"/>
                            </w:rPr>
                            <w:t> </w:t>
                          </w:r>
                          <w:r>
                            <w:rPr>
                              <w:color w:val="FFFFFF"/>
                              <w:sz w:val="16"/>
                            </w:rPr>
                            <w:t>&amp;</w:t>
                          </w:r>
                          <w:r>
                            <w:rPr>
                              <w:color w:val="FFFFFF"/>
                              <w:spacing w:val="3"/>
                              <w:sz w:val="16"/>
                            </w:rPr>
                            <w:t> </w:t>
                          </w:r>
                          <w:r>
                            <w:rPr>
                              <w:color w:val="FFFFFF"/>
                              <w:spacing w:val="-2"/>
                              <w:sz w:val="16"/>
                            </w:rPr>
                            <w:t>Employment</w:t>
                          </w:r>
                        </w:hyperlink>
                      </w:p>
                    </w:txbxContent>
                  </v:textbox>
                  <w10:wrap type="none"/>
                </v:shape>
                <v:shape style="position:absolute;left:6977;top:-4245;width:3080;height:778" type="#_x0000_t202" id="docshape8" filled="false" stroked="false">
                  <v:textbox inset="0,0,0,0">
                    <w:txbxContent>
                      <w:p>
                        <w:pPr>
                          <w:spacing w:before="2"/>
                          <w:ind w:left="0" w:right="17" w:firstLine="0"/>
                          <w:jc w:val="center"/>
                          <w:rPr>
                            <w:sz w:val="16"/>
                          </w:rPr>
                        </w:pPr>
                        <w:hyperlink r:id="rId9">
                          <w:r>
                            <w:rPr>
                              <w:color w:val="FFFFFF"/>
                              <w:spacing w:val="-2"/>
                              <w:sz w:val="16"/>
                            </w:rPr>
                            <w:t>Oakland</w:t>
                          </w:r>
                        </w:hyperlink>
                      </w:p>
                      <w:p>
                        <w:pPr>
                          <w:tabs>
                            <w:tab w:pos="1840" w:val="left" w:leader="none"/>
                          </w:tabs>
                          <w:spacing w:before="55"/>
                          <w:ind w:left="0" w:right="18" w:firstLine="0"/>
                          <w:jc w:val="center"/>
                          <w:rPr>
                            <w:sz w:val="17"/>
                          </w:rPr>
                        </w:pPr>
                        <w:r>
                          <w:rPr>
                            <w:color w:val="FFFFFF"/>
                            <w:sz w:val="17"/>
                          </w:rPr>
                          <w:t>P: </w:t>
                        </w:r>
                        <w:r>
                          <w:rPr>
                            <w:color w:val="FFFFFF"/>
                            <w:spacing w:val="-2"/>
                            <w:sz w:val="17"/>
                          </w:rPr>
                          <w:t>510.834.6600</w:t>
                        </w:r>
                        <w:r>
                          <w:rPr>
                            <w:color w:val="FFFFFF"/>
                            <w:sz w:val="17"/>
                          </w:rPr>
                          <w:tab/>
                          <w:t>F:</w:t>
                        </w:r>
                        <w:r>
                          <w:rPr>
                            <w:color w:val="FFFFFF"/>
                            <w:spacing w:val="-2"/>
                            <w:sz w:val="17"/>
                          </w:rPr>
                          <w:t> </w:t>
                        </w:r>
                        <w:r>
                          <w:rPr>
                            <w:color w:val="FFFFFF"/>
                            <w:spacing w:val="-2"/>
                            <w:sz w:val="17"/>
                          </w:rPr>
                          <w:t>510.834.1928</w:t>
                        </w:r>
                      </w:p>
                      <w:p>
                        <w:pPr>
                          <w:spacing w:before="119"/>
                          <w:ind w:left="0" w:right="18" w:firstLine="0"/>
                          <w:jc w:val="center"/>
                          <w:rPr>
                            <w:sz w:val="16"/>
                          </w:rPr>
                        </w:pPr>
                        <w:hyperlink r:id="rId10">
                          <w:r>
                            <w:rPr>
                              <w:color w:val="FFFFFF"/>
                              <w:spacing w:val="-2"/>
                              <w:sz w:val="16"/>
                            </w:rPr>
                            <w:t>dgoldman@fennemorelaw.com</w:t>
                          </w:r>
                        </w:hyperlink>
                      </w:p>
                    </w:txbxContent>
                  </v:textbox>
                  <w10:wrap type="none"/>
                </v:shape>
                <v:shape style="position:absolute;left:2548;top:-1950;width:752;height:1786" type="#_x0000_t202" id="docshape9" filled="false" stroked="false">
                  <v:textbox inset="0,0,0,0">
                    <w:txbxContent>
                      <w:p>
                        <w:pPr>
                          <w:spacing w:before="6"/>
                          <w:ind w:left="0" w:right="0" w:firstLine="0"/>
                          <w:jc w:val="left"/>
                          <w:rPr>
                            <w:sz w:val="145"/>
                          </w:rPr>
                        </w:pPr>
                        <w:r>
                          <w:rPr>
                            <w:color w:val="FFFFFF"/>
                            <w:spacing w:val="-10"/>
                            <w:sz w:val="145"/>
                          </w:rPr>
                          <w:t>“</w:t>
                        </w:r>
                      </w:p>
                    </w:txbxContent>
                  </v:textbox>
                  <w10:wrap type="none"/>
                </v:shape>
                <v:shape style="position:absolute;left:3841;top:-1690;width:4577;height:485" type="#_x0000_t202" id="docshape10" filled="false" stroked="false">
                  <v:textbox inset="0,0,0,0">
                    <w:txbxContent>
                      <w:p>
                        <w:pPr>
                          <w:spacing w:before="2"/>
                          <w:ind w:left="0" w:right="58" w:firstLine="0"/>
                          <w:jc w:val="center"/>
                          <w:rPr>
                            <w:sz w:val="16"/>
                          </w:rPr>
                        </w:pPr>
                        <w:r>
                          <w:rPr>
                            <w:color w:val="FFFFFF"/>
                            <w:spacing w:val="-4"/>
                            <w:sz w:val="16"/>
                          </w:rPr>
                          <w:t>Just</w:t>
                        </w:r>
                        <w:r>
                          <w:rPr>
                            <w:color w:val="FFFFFF"/>
                            <w:spacing w:val="-8"/>
                            <w:sz w:val="16"/>
                          </w:rPr>
                          <w:t> </w:t>
                        </w:r>
                        <w:r>
                          <w:rPr>
                            <w:color w:val="FFFFFF"/>
                            <w:spacing w:val="-4"/>
                            <w:sz w:val="16"/>
                          </w:rPr>
                          <w:t>Win</w:t>
                        </w:r>
                        <w:r>
                          <w:rPr>
                            <w:color w:val="FFFFFF"/>
                            <w:spacing w:val="-8"/>
                            <w:sz w:val="16"/>
                          </w:rPr>
                          <w:t> </w:t>
                        </w:r>
                        <w:r>
                          <w:rPr>
                            <w:color w:val="FFFFFF"/>
                            <w:spacing w:val="-4"/>
                            <w:sz w:val="16"/>
                          </w:rPr>
                          <w:t>Baby!</w:t>
                        </w:r>
                      </w:p>
                      <w:p>
                        <w:pPr>
                          <w:spacing w:before="89"/>
                          <w:ind w:left="-1" w:right="18" w:firstLine="0"/>
                          <w:jc w:val="center"/>
                          <w:rPr>
                            <w:sz w:val="16"/>
                          </w:rPr>
                        </w:pPr>
                        <w:r>
                          <w:rPr>
                            <w:color w:val="FFFFFF"/>
                            <w:spacing w:val="-6"/>
                            <w:sz w:val="16"/>
                          </w:rPr>
                          <w:t>-</w:t>
                        </w:r>
                        <w:r>
                          <w:rPr>
                            <w:color w:val="FFFFFF"/>
                            <w:spacing w:val="-3"/>
                            <w:sz w:val="16"/>
                          </w:rPr>
                          <w:t> </w:t>
                        </w:r>
                        <w:r>
                          <w:rPr>
                            <w:color w:val="FFFFFF"/>
                            <w:spacing w:val="-6"/>
                            <w:sz w:val="16"/>
                          </w:rPr>
                          <w:t>Al</w:t>
                        </w:r>
                        <w:r>
                          <w:rPr>
                            <w:color w:val="FFFFFF"/>
                            <w:spacing w:val="-3"/>
                            <w:sz w:val="16"/>
                          </w:rPr>
                          <w:t> </w:t>
                        </w:r>
                        <w:r>
                          <w:rPr>
                            <w:color w:val="FFFFFF"/>
                            <w:spacing w:val="-6"/>
                            <w:sz w:val="16"/>
                          </w:rPr>
                          <w:t>Davis,</w:t>
                        </w:r>
                        <w:r>
                          <w:rPr>
                            <w:color w:val="FFFFFF"/>
                            <w:spacing w:val="-2"/>
                            <w:sz w:val="16"/>
                          </w:rPr>
                          <w:t> </w:t>
                        </w:r>
                        <w:r>
                          <w:rPr>
                            <w:color w:val="FFFFFF"/>
                            <w:spacing w:val="-6"/>
                            <w:sz w:val="16"/>
                          </w:rPr>
                          <w:t>former</w:t>
                        </w:r>
                        <w:r>
                          <w:rPr>
                            <w:color w:val="FFFFFF"/>
                            <w:spacing w:val="-3"/>
                            <w:sz w:val="16"/>
                          </w:rPr>
                          <w:t> </w:t>
                        </w:r>
                        <w:r>
                          <w:rPr>
                            <w:color w:val="FFFFFF"/>
                            <w:spacing w:val="-6"/>
                            <w:sz w:val="16"/>
                          </w:rPr>
                          <w:t>general</w:t>
                        </w:r>
                        <w:r>
                          <w:rPr>
                            <w:color w:val="FFFFFF"/>
                            <w:spacing w:val="-3"/>
                            <w:sz w:val="16"/>
                          </w:rPr>
                          <w:t> </w:t>
                        </w:r>
                        <w:r>
                          <w:rPr>
                            <w:color w:val="FFFFFF"/>
                            <w:spacing w:val="-6"/>
                            <w:sz w:val="16"/>
                          </w:rPr>
                          <w:t>partner,</w:t>
                        </w:r>
                        <w:r>
                          <w:rPr>
                            <w:color w:val="FFFFFF"/>
                            <w:spacing w:val="-2"/>
                            <w:sz w:val="16"/>
                          </w:rPr>
                          <w:t> </w:t>
                        </w:r>
                        <w:r>
                          <w:rPr>
                            <w:color w:val="FFFFFF"/>
                            <w:spacing w:val="-6"/>
                            <w:sz w:val="16"/>
                          </w:rPr>
                          <w:t>Oakland/Las</w:t>
                        </w:r>
                        <w:r>
                          <w:rPr>
                            <w:color w:val="FFFFFF"/>
                            <w:spacing w:val="-3"/>
                            <w:sz w:val="16"/>
                          </w:rPr>
                          <w:t> </w:t>
                        </w:r>
                        <w:r>
                          <w:rPr>
                            <w:color w:val="FFFFFF"/>
                            <w:spacing w:val="-6"/>
                            <w:sz w:val="16"/>
                          </w:rPr>
                          <w:t>Vegas</w:t>
                        </w:r>
                        <w:r>
                          <w:rPr>
                            <w:color w:val="FFFFFF"/>
                            <w:spacing w:val="-3"/>
                            <w:sz w:val="16"/>
                          </w:rPr>
                          <w:t> </w:t>
                        </w:r>
                        <w:r>
                          <w:rPr>
                            <w:color w:val="FFFFFF"/>
                            <w:spacing w:val="-6"/>
                            <w:sz w:val="16"/>
                          </w:rPr>
                          <w:t>Raiders.</w:t>
                        </w:r>
                      </w:p>
                    </w:txbxContent>
                  </v:textbox>
                  <w10:wrap type="none"/>
                </v:shape>
                <v:shape style="position:absolute;left:1539;top:-442;width:2120;height:296" type="#_x0000_t202" id="docshape11" filled="false" stroked="false">
                  <v:textbox inset="0,0,0,0">
                    <w:txbxContent>
                      <w:p>
                        <w:pPr>
                          <w:spacing w:before="1"/>
                          <w:ind w:left="0" w:right="0" w:firstLine="0"/>
                          <w:jc w:val="left"/>
                          <w:rPr>
                            <w:b/>
                            <w:sz w:val="24"/>
                          </w:rPr>
                        </w:pPr>
                        <w:r>
                          <w:rPr>
                            <w:b/>
                            <w:color w:val="FF8100"/>
                            <w:sz w:val="24"/>
                          </w:rPr>
                          <w:t>DAVID</w:t>
                        </w:r>
                        <w:r>
                          <w:rPr>
                            <w:b/>
                            <w:color w:val="FF8100"/>
                            <w:spacing w:val="8"/>
                            <w:sz w:val="24"/>
                          </w:rPr>
                          <w:t> </w:t>
                        </w:r>
                        <w:r>
                          <w:rPr>
                            <w:b/>
                            <w:color w:val="FF8100"/>
                            <w:spacing w:val="-2"/>
                            <w:sz w:val="24"/>
                          </w:rPr>
                          <w:t>GOLDMAN</w:t>
                        </w:r>
                      </w:p>
                    </w:txbxContent>
                  </v:textbox>
                  <w10:wrap type="none"/>
                </v:shape>
                <v:shape style="position:absolute;left:8985;top:-1950;width:725;height:1786" type="#_x0000_t202" id="docshape12" filled="false" stroked="false">
                  <v:textbox inset="0,0,0,0">
                    <w:txbxContent>
                      <w:p>
                        <w:pPr>
                          <w:spacing w:before="6"/>
                          <w:ind w:left="0" w:right="0" w:firstLine="0"/>
                          <w:jc w:val="left"/>
                          <w:rPr>
                            <w:sz w:val="145"/>
                          </w:rPr>
                        </w:pPr>
                        <w:r>
                          <w:rPr>
                            <w:color w:val="FFFFFF"/>
                            <w:spacing w:val="-10"/>
                            <w:sz w:val="145"/>
                          </w:rPr>
                          <w:t>”</w:t>
                        </w:r>
                      </w:p>
                    </w:txbxContent>
                  </v:textbox>
                  <w10:wrap type="none"/>
                </v:shape>
                <w10:wrap type="none"/>
              </v:group>
            </w:pict>
          </mc:Fallback>
        </mc:AlternateContent>
      </w:r>
      <w:r>
        <w:rPr>
          <w:color w:val="6E6158"/>
        </w:rPr>
        <w:t>With more than 40 years of civil trial experience, David handles a wide array of business litigation,</w:t>
      </w:r>
      <w:r>
        <w:rPr>
          <w:color w:val="6E6158"/>
          <w:spacing w:val="40"/>
        </w:rPr>
        <w:t> </w:t>
      </w:r>
      <w:r>
        <w:rPr>
          <w:color w:val="6E6158"/>
        </w:rPr>
        <w:t>employment law and competitive business practices counseling and litigation. Previously, David</w:t>
      </w:r>
      <w:r>
        <w:rPr>
          <w:color w:val="6E6158"/>
          <w:spacing w:val="40"/>
        </w:rPr>
        <w:t> </w:t>
      </w:r>
      <w:r>
        <w:rPr>
          <w:color w:val="6E6158"/>
        </w:rPr>
        <w:t>served</w:t>
      </w:r>
      <w:r>
        <w:rPr>
          <w:color w:val="6E6158"/>
          <w:spacing w:val="23"/>
        </w:rPr>
        <w:t> </w:t>
      </w:r>
      <w:r>
        <w:rPr>
          <w:color w:val="6E6158"/>
        </w:rPr>
        <w:t>as</w:t>
      </w:r>
      <w:r>
        <w:rPr>
          <w:color w:val="6E6158"/>
          <w:spacing w:val="23"/>
        </w:rPr>
        <w:t> </w:t>
      </w:r>
      <w:r>
        <w:rPr>
          <w:color w:val="6E6158"/>
        </w:rPr>
        <w:t>a</w:t>
      </w:r>
      <w:r>
        <w:rPr>
          <w:color w:val="6E6158"/>
          <w:spacing w:val="23"/>
        </w:rPr>
        <w:t> </w:t>
      </w:r>
      <w:r>
        <w:rPr>
          <w:color w:val="6E6158"/>
        </w:rPr>
        <w:t>Deputy</w:t>
      </w:r>
      <w:r>
        <w:rPr>
          <w:color w:val="6E6158"/>
          <w:spacing w:val="23"/>
        </w:rPr>
        <w:t> </w:t>
      </w:r>
      <w:r>
        <w:rPr>
          <w:color w:val="6E6158"/>
        </w:rPr>
        <w:t>City</w:t>
      </w:r>
      <w:r>
        <w:rPr>
          <w:color w:val="6E6158"/>
          <w:spacing w:val="23"/>
        </w:rPr>
        <w:t> </w:t>
      </w:r>
      <w:r>
        <w:rPr>
          <w:color w:val="6E6158"/>
        </w:rPr>
        <w:t>Attorney</w:t>
      </w:r>
      <w:r>
        <w:rPr>
          <w:color w:val="6E6158"/>
          <w:spacing w:val="23"/>
        </w:rPr>
        <w:t> </w:t>
      </w:r>
      <w:r>
        <w:rPr>
          <w:color w:val="6E6158"/>
        </w:rPr>
        <w:t>for</w:t>
      </w:r>
      <w:r>
        <w:rPr>
          <w:color w:val="6E6158"/>
          <w:spacing w:val="23"/>
        </w:rPr>
        <w:t> </w:t>
      </w:r>
      <w:r>
        <w:rPr>
          <w:color w:val="6E6158"/>
        </w:rPr>
        <w:t>the</w:t>
      </w:r>
      <w:r>
        <w:rPr>
          <w:color w:val="6E6158"/>
          <w:spacing w:val="23"/>
        </w:rPr>
        <w:t> </w:t>
      </w:r>
      <w:r>
        <w:rPr>
          <w:color w:val="6E6158"/>
        </w:rPr>
        <w:t>City</w:t>
      </w:r>
      <w:r>
        <w:rPr>
          <w:color w:val="6E6158"/>
          <w:spacing w:val="23"/>
        </w:rPr>
        <w:t> </w:t>
      </w:r>
      <w:r>
        <w:rPr>
          <w:color w:val="6E6158"/>
        </w:rPr>
        <w:t>and</w:t>
      </w:r>
      <w:r>
        <w:rPr>
          <w:color w:val="6E6158"/>
          <w:spacing w:val="23"/>
        </w:rPr>
        <w:t> </w:t>
      </w:r>
      <w:r>
        <w:rPr>
          <w:color w:val="6E6158"/>
        </w:rPr>
        <w:t>County</w:t>
      </w:r>
      <w:r>
        <w:rPr>
          <w:color w:val="6E6158"/>
          <w:spacing w:val="23"/>
        </w:rPr>
        <w:t> </w:t>
      </w:r>
      <w:r>
        <w:rPr>
          <w:color w:val="6E6158"/>
        </w:rPr>
        <w:t>of</w:t>
      </w:r>
      <w:r>
        <w:rPr>
          <w:color w:val="6E6158"/>
          <w:spacing w:val="23"/>
        </w:rPr>
        <w:t> </w:t>
      </w:r>
      <w:r>
        <w:rPr>
          <w:color w:val="6E6158"/>
        </w:rPr>
        <w:t>San</w:t>
      </w:r>
      <w:r>
        <w:rPr>
          <w:color w:val="6E6158"/>
          <w:spacing w:val="23"/>
        </w:rPr>
        <w:t> </w:t>
      </w:r>
      <w:r>
        <w:rPr>
          <w:color w:val="6E6158"/>
        </w:rPr>
        <w:t>Francisco</w:t>
      </w:r>
      <w:r>
        <w:rPr>
          <w:color w:val="6E6158"/>
          <w:spacing w:val="23"/>
        </w:rPr>
        <w:t> </w:t>
      </w:r>
      <w:r>
        <w:rPr>
          <w:color w:val="6E6158"/>
        </w:rPr>
        <w:t>for</w:t>
      </w:r>
      <w:r>
        <w:rPr>
          <w:color w:val="6E6158"/>
          <w:spacing w:val="23"/>
        </w:rPr>
        <w:t> </w:t>
      </w:r>
      <w:r>
        <w:rPr>
          <w:color w:val="6E6158"/>
        </w:rPr>
        <w:t>four</w:t>
      </w:r>
      <w:r>
        <w:rPr>
          <w:color w:val="6E6158"/>
          <w:spacing w:val="23"/>
        </w:rPr>
        <w:t> </w:t>
      </w:r>
      <w:r>
        <w:rPr>
          <w:color w:val="6E6158"/>
        </w:rPr>
        <w:t>years.</w:t>
      </w:r>
    </w:p>
    <w:p>
      <w:pPr>
        <w:pStyle w:val="BodyText"/>
        <w:spacing w:before="191"/>
      </w:pPr>
      <w:r>
        <w:rPr>
          <w:color w:val="6E6158"/>
        </w:rPr>
        <w:t>David</w:t>
      </w:r>
      <w:r>
        <w:rPr>
          <w:color w:val="6E6158"/>
          <w:spacing w:val="13"/>
        </w:rPr>
        <w:t> </w:t>
      </w:r>
      <w:r>
        <w:rPr>
          <w:color w:val="6E6158"/>
        </w:rPr>
        <w:t>represents</w:t>
      </w:r>
      <w:r>
        <w:rPr>
          <w:color w:val="6E6158"/>
          <w:spacing w:val="13"/>
        </w:rPr>
        <w:t> </w:t>
      </w:r>
      <w:r>
        <w:rPr>
          <w:color w:val="6E6158"/>
        </w:rPr>
        <w:t>businesses</w:t>
      </w:r>
      <w:r>
        <w:rPr>
          <w:color w:val="6E6158"/>
          <w:spacing w:val="14"/>
        </w:rPr>
        <w:t> </w:t>
      </w:r>
      <w:r>
        <w:rPr>
          <w:color w:val="6E6158"/>
        </w:rPr>
        <w:t>and</w:t>
      </w:r>
      <w:r>
        <w:rPr>
          <w:color w:val="6E6158"/>
          <w:spacing w:val="13"/>
        </w:rPr>
        <w:t> </w:t>
      </w:r>
      <w:r>
        <w:rPr>
          <w:color w:val="6E6158"/>
        </w:rPr>
        <w:t>their</w:t>
      </w:r>
      <w:r>
        <w:rPr>
          <w:color w:val="6E6158"/>
          <w:spacing w:val="13"/>
        </w:rPr>
        <w:t> </w:t>
      </w:r>
      <w:r>
        <w:rPr>
          <w:color w:val="6E6158"/>
        </w:rPr>
        <w:t>owners</w:t>
      </w:r>
      <w:r>
        <w:rPr>
          <w:color w:val="6E6158"/>
          <w:spacing w:val="14"/>
        </w:rPr>
        <w:t> </w:t>
      </w:r>
      <w:r>
        <w:rPr>
          <w:color w:val="6E6158"/>
        </w:rPr>
        <w:t>and</w:t>
      </w:r>
      <w:r>
        <w:rPr>
          <w:color w:val="6E6158"/>
          <w:spacing w:val="13"/>
        </w:rPr>
        <w:t> </w:t>
      </w:r>
      <w:r>
        <w:rPr>
          <w:color w:val="6E6158"/>
        </w:rPr>
        <w:t>shareholders</w:t>
      </w:r>
      <w:r>
        <w:rPr>
          <w:color w:val="6E6158"/>
          <w:spacing w:val="13"/>
        </w:rPr>
        <w:t> </w:t>
      </w:r>
      <w:r>
        <w:rPr>
          <w:color w:val="6E6158"/>
        </w:rPr>
        <w:t>in</w:t>
      </w:r>
      <w:r>
        <w:rPr>
          <w:color w:val="6E6158"/>
          <w:spacing w:val="14"/>
        </w:rPr>
        <w:t> </w:t>
      </w:r>
      <w:r>
        <w:rPr>
          <w:color w:val="6E6158"/>
        </w:rPr>
        <w:t>commercial</w:t>
      </w:r>
      <w:r>
        <w:rPr>
          <w:color w:val="6E6158"/>
          <w:spacing w:val="13"/>
        </w:rPr>
        <w:t> </w:t>
      </w:r>
      <w:r>
        <w:rPr>
          <w:color w:val="6E6158"/>
        </w:rPr>
        <w:t>and</w:t>
      </w:r>
      <w:r>
        <w:rPr>
          <w:color w:val="6E6158"/>
          <w:spacing w:val="13"/>
        </w:rPr>
        <w:t> </w:t>
      </w:r>
      <w:r>
        <w:rPr>
          <w:color w:val="6E6158"/>
          <w:spacing w:val="-2"/>
        </w:rPr>
        <w:t>business</w:t>
      </w:r>
    </w:p>
    <w:p>
      <w:pPr>
        <w:pStyle w:val="BodyText"/>
        <w:spacing w:line="297" w:lineRule="auto" w:before="52"/>
        <w:ind w:right="117"/>
      </w:pPr>
      <w:r>
        <w:rPr>
          <w:color w:val="6E6158"/>
        </w:rPr>
        <w:t>disputes, including derivative shareholder actions, involuntary corporate dissolutions, breach of</w:t>
      </w:r>
      <w:r>
        <w:rPr>
          <w:color w:val="6E6158"/>
          <w:spacing w:val="40"/>
        </w:rPr>
        <w:t> </w:t>
      </w:r>
      <w:r>
        <w:rPr>
          <w:color w:val="6E6158"/>
        </w:rPr>
        <w:t>loyalty and fiduciary duty claims, and trade and contract disputes in both arbitration forums </w:t>
      </w:r>
      <w:r>
        <w:rPr>
          <w:color w:val="6E6158"/>
        </w:rPr>
        <w:t>and</w:t>
      </w:r>
      <w:r>
        <w:rPr>
          <w:color w:val="6E6158"/>
          <w:spacing w:val="40"/>
        </w:rPr>
        <w:t> </w:t>
      </w:r>
      <w:r>
        <w:rPr>
          <w:color w:val="6E6158"/>
        </w:rPr>
        <w:t>civil courts.</w:t>
      </w:r>
    </w:p>
    <w:p>
      <w:pPr>
        <w:pStyle w:val="BodyText"/>
        <w:spacing w:line="295" w:lineRule="auto" w:before="191"/>
        <w:ind w:right="241"/>
      </w:pPr>
      <w:r>
        <w:rPr>
          <w:color w:val="6E6158"/>
        </w:rPr>
        <w:t>David counsels clients in complying with federal, state and local employment laws and </w:t>
      </w:r>
      <w:r>
        <w:rPr>
          <w:color w:val="6E6158"/>
        </w:rPr>
        <w:t>defends</w:t>
      </w:r>
      <w:r>
        <w:rPr>
          <w:color w:val="6E6158"/>
          <w:spacing w:val="40"/>
        </w:rPr>
        <w:t> </w:t>
      </w:r>
      <w:r>
        <w:rPr>
          <w:color w:val="6E6158"/>
        </w:rPr>
        <w:t>employers in wage and hour regulation disputes as well as employment lawsuits and</w:t>
      </w:r>
      <w:r>
        <w:rPr>
          <w:color w:val="6E6158"/>
          <w:spacing w:val="40"/>
        </w:rPr>
        <w:t> </w:t>
      </w:r>
      <w:r>
        <w:rPr>
          <w:color w:val="6E6158"/>
        </w:rPr>
        <w:t>discrimination claims, including age discrimination, sexual harassment and battery, pregnancy</w:t>
      </w:r>
      <w:r>
        <w:rPr>
          <w:color w:val="6E6158"/>
          <w:spacing w:val="40"/>
        </w:rPr>
        <w:t> </w:t>
      </w:r>
      <w:r>
        <w:rPr>
          <w:color w:val="6E6158"/>
        </w:rPr>
        <w:t>discrimination, racial discrimination, disability discrimination, family leave disputes and wrongful</w:t>
      </w:r>
      <w:r>
        <w:rPr>
          <w:color w:val="6E6158"/>
          <w:spacing w:val="40"/>
        </w:rPr>
        <w:t> </w:t>
      </w:r>
      <w:r>
        <w:rPr>
          <w:color w:val="6E6158"/>
        </w:rPr>
        <w:t>termination cases. David also assists clients with matters related to unfair competition, trade</w:t>
      </w:r>
      <w:r>
        <w:rPr>
          <w:color w:val="6E6158"/>
          <w:spacing w:val="40"/>
        </w:rPr>
        <w:t> </w:t>
      </w:r>
      <w:r>
        <w:rPr>
          <w:color w:val="6E6158"/>
        </w:rPr>
        <w:t>secrets, and non-competition agreements involving businesses and employees.</w:t>
      </w:r>
    </w:p>
    <w:p>
      <w:pPr>
        <w:pStyle w:val="BodyText"/>
        <w:spacing w:line="295" w:lineRule="auto" w:before="202"/>
        <w:ind w:right="117"/>
      </w:pPr>
      <w:r>
        <w:rPr>
          <w:color w:val="6E6158"/>
        </w:rPr>
        <w:t>David regularly represents property owners and tenants in disputes involving equal access to</w:t>
      </w:r>
      <w:r>
        <w:rPr>
          <w:color w:val="6E6158"/>
          <w:spacing w:val="40"/>
        </w:rPr>
        <w:t> </w:t>
      </w:r>
      <w:r>
        <w:rPr>
          <w:color w:val="6E6158"/>
        </w:rPr>
        <w:t>business premises and services by individuals with disabilities under the Americans with </w:t>
      </w:r>
      <w:r>
        <w:rPr>
          <w:color w:val="6E6158"/>
        </w:rPr>
        <w:t>Disabilities</w:t>
      </w:r>
      <w:r>
        <w:rPr>
          <w:color w:val="6E6158"/>
          <w:spacing w:val="40"/>
        </w:rPr>
        <w:t> </w:t>
      </w:r>
      <w:r>
        <w:rPr>
          <w:color w:val="6E6158"/>
        </w:rPr>
        <w:t>Act</w:t>
      </w:r>
      <w:r>
        <w:rPr>
          <w:color w:val="6E6158"/>
          <w:spacing w:val="19"/>
        </w:rPr>
        <w:t> </w:t>
      </w:r>
      <w:r>
        <w:rPr>
          <w:color w:val="6E6158"/>
        </w:rPr>
        <w:t>and</w:t>
      </w:r>
      <w:r>
        <w:rPr>
          <w:color w:val="6E6158"/>
          <w:spacing w:val="19"/>
        </w:rPr>
        <w:t> </w:t>
      </w:r>
      <w:r>
        <w:rPr>
          <w:color w:val="6E6158"/>
        </w:rPr>
        <w:t>the</w:t>
      </w:r>
      <w:r>
        <w:rPr>
          <w:color w:val="6E6158"/>
          <w:spacing w:val="19"/>
        </w:rPr>
        <w:t> </w:t>
      </w:r>
      <w:r>
        <w:rPr>
          <w:color w:val="6E6158"/>
        </w:rPr>
        <w:t>related</w:t>
      </w:r>
      <w:r>
        <w:rPr>
          <w:color w:val="6E6158"/>
          <w:spacing w:val="19"/>
        </w:rPr>
        <w:t> </w:t>
      </w:r>
      <w:r>
        <w:rPr>
          <w:color w:val="6E6158"/>
        </w:rPr>
        <w:t>California</w:t>
      </w:r>
      <w:r>
        <w:rPr>
          <w:color w:val="6E6158"/>
          <w:spacing w:val="19"/>
        </w:rPr>
        <w:t> </w:t>
      </w:r>
      <w:r>
        <w:rPr>
          <w:color w:val="6E6158"/>
        </w:rPr>
        <w:t>Unruh</w:t>
      </w:r>
      <w:r>
        <w:rPr>
          <w:color w:val="6E6158"/>
          <w:spacing w:val="19"/>
        </w:rPr>
        <w:t> </w:t>
      </w:r>
      <w:r>
        <w:rPr>
          <w:color w:val="6E6158"/>
        </w:rPr>
        <w:t>Civil</w:t>
      </w:r>
      <w:r>
        <w:rPr>
          <w:color w:val="6E6158"/>
          <w:spacing w:val="19"/>
        </w:rPr>
        <w:t> </w:t>
      </w:r>
      <w:r>
        <w:rPr>
          <w:color w:val="6E6158"/>
        </w:rPr>
        <w:t>Rights</w:t>
      </w:r>
      <w:r>
        <w:rPr>
          <w:color w:val="6E6158"/>
          <w:spacing w:val="19"/>
        </w:rPr>
        <w:t> </w:t>
      </w:r>
      <w:r>
        <w:rPr>
          <w:color w:val="6E6158"/>
        </w:rPr>
        <w:t>Act</w:t>
      </w:r>
      <w:r>
        <w:rPr>
          <w:color w:val="6E6158"/>
          <w:spacing w:val="19"/>
        </w:rPr>
        <w:t> </w:t>
      </w:r>
      <w:r>
        <w:rPr>
          <w:color w:val="6E6158"/>
        </w:rPr>
        <w:t>and</w:t>
      </w:r>
      <w:r>
        <w:rPr>
          <w:color w:val="6E6158"/>
          <w:spacing w:val="19"/>
        </w:rPr>
        <w:t> </w:t>
      </w:r>
      <w:r>
        <w:rPr>
          <w:color w:val="6E6158"/>
        </w:rPr>
        <w:t>Disabled</w:t>
      </w:r>
      <w:r>
        <w:rPr>
          <w:color w:val="6E6158"/>
          <w:spacing w:val="19"/>
        </w:rPr>
        <w:t> </w:t>
      </w:r>
      <w:r>
        <w:rPr>
          <w:color w:val="6E6158"/>
        </w:rPr>
        <w:t>Persons</w:t>
      </w:r>
      <w:r>
        <w:rPr>
          <w:color w:val="6E6158"/>
          <w:spacing w:val="19"/>
        </w:rPr>
        <w:t> </w:t>
      </w:r>
      <w:r>
        <w:rPr>
          <w:color w:val="6E6158"/>
        </w:rPr>
        <w:t>Act.</w:t>
      </w:r>
      <w:r>
        <w:rPr>
          <w:color w:val="6E6158"/>
          <w:spacing w:val="19"/>
        </w:rPr>
        <w:t> </w:t>
      </w:r>
      <w:r>
        <w:rPr>
          <w:color w:val="6E6158"/>
        </w:rPr>
        <w:t>He</w:t>
      </w:r>
      <w:r>
        <w:rPr>
          <w:color w:val="6E6158"/>
          <w:spacing w:val="19"/>
        </w:rPr>
        <w:t> </w:t>
      </w:r>
      <w:r>
        <w:rPr>
          <w:color w:val="6E6158"/>
        </w:rPr>
        <w:t>guides</w:t>
      </w:r>
      <w:r>
        <w:rPr>
          <w:color w:val="6E6158"/>
          <w:spacing w:val="19"/>
        </w:rPr>
        <w:t> </w:t>
      </w:r>
      <w:r>
        <w:rPr>
          <w:color w:val="6E6158"/>
        </w:rPr>
        <w:t>clients to find solutions to access barriers and resolve related lawsuits.</w:t>
      </w:r>
    </w:p>
    <w:p>
      <w:pPr>
        <w:pStyle w:val="BodyText"/>
        <w:spacing w:before="196"/>
      </w:pPr>
      <w:r>
        <w:rPr>
          <w:color w:val="6E6158"/>
        </w:rPr>
        <w:t>David</w:t>
      </w:r>
      <w:r>
        <w:rPr>
          <w:color w:val="6E6158"/>
          <w:spacing w:val="10"/>
        </w:rPr>
        <w:t> </w:t>
      </w:r>
      <w:r>
        <w:rPr>
          <w:color w:val="6E6158"/>
        </w:rPr>
        <w:t>is</w:t>
      </w:r>
      <w:r>
        <w:rPr>
          <w:color w:val="6E6158"/>
          <w:spacing w:val="10"/>
        </w:rPr>
        <w:t> </w:t>
      </w:r>
      <w:r>
        <w:rPr>
          <w:color w:val="6E6158"/>
        </w:rPr>
        <w:t>a</w:t>
      </w:r>
      <w:r>
        <w:rPr>
          <w:color w:val="6E6158"/>
          <w:spacing w:val="11"/>
        </w:rPr>
        <w:t> </w:t>
      </w:r>
      <w:r>
        <w:rPr>
          <w:color w:val="6E6158"/>
        </w:rPr>
        <w:t>lecturer</w:t>
      </w:r>
      <w:r>
        <w:rPr>
          <w:color w:val="6E6158"/>
          <w:spacing w:val="10"/>
        </w:rPr>
        <w:t> </w:t>
      </w:r>
      <w:r>
        <w:rPr>
          <w:color w:val="6E6158"/>
        </w:rPr>
        <w:t>and</w:t>
      </w:r>
      <w:r>
        <w:rPr>
          <w:color w:val="6E6158"/>
          <w:spacing w:val="11"/>
        </w:rPr>
        <w:t> </w:t>
      </w:r>
      <w:r>
        <w:rPr>
          <w:color w:val="6E6158"/>
        </w:rPr>
        <w:t>author</w:t>
      </w:r>
      <w:r>
        <w:rPr>
          <w:color w:val="6E6158"/>
          <w:spacing w:val="10"/>
        </w:rPr>
        <w:t> </w:t>
      </w:r>
      <w:r>
        <w:rPr>
          <w:color w:val="6E6158"/>
        </w:rPr>
        <w:t>on</w:t>
      </w:r>
      <w:r>
        <w:rPr>
          <w:color w:val="6E6158"/>
          <w:spacing w:val="11"/>
        </w:rPr>
        <w:t> </w:t>
      </w:r>
      <w:r>
        <w:rPr>
          <w:color w:val="6E6158"/>
        </w:rPr>
        <w:t>various</w:t>
      </w:r>
      <w:r>
        <w:rPr>
          <w:color w:val="6E6158"/>
          <w:spacing w:val="10"/>
        </w:rPr>
        <w:t> </w:t>
      </w:r>
      <w:r>
        <w:rPr>
          <w:color w:val="6E6158"/>
        </w:rPr>
        <w:t>employment</w:t>
      </w:r>
      <w:r>
        <w:rPr>
          <w:color w:val="6E6158"/>
          <w:spacing w:val="11"/>
        </w:rPr>
        <w:t> </w:t>
      </w:r>
      <w:r>
        <w:rPr>
          <w:color w:val="6E6158"/>
        </w:rPr>
        <w:t>law</w:t>
      </w:r>
      <w:r>
        <w:rPr>
          <w:color w:val="6E6158"/>
          <w:spacing w:val="10"/>
        </w:rPr>
        <w:t> </w:t>
      </w:r>
      <w:r>
        <w:rPr>
          <w:color w:val="6E6158"/>
        </w:rPr>
        <w:t>for</w:t>
      </w:r>
      <w:r>
        <w:rPr>
          <w:color w:val="6E6158"/>
          <w:spacing w:val="11"/>
        </w:rPr>
        <w:t> </w:t>
      </w:r>
      <w:r>
        <w:rPr>
          <w:color w:val="6E6158"/>
        </w:rPr>
        <w:t>various</w:t>
      </w:r>
      <w:r>
        <w:rPr>
          <w:color w:val="6E6158"/>
          <w:spacing w:val="10"/>
        </w:rPr>
        <w:t> </w:t>
      </w:r>
      <w:r>
        <w:rPr>
          <w:color w:val="6E6158"/>
          <w:spacing w:val="-2"/>
        </w:rPr>
        <w:t>organizations.</w:t>
      </w:r>
    </w:p>
    <w:p>
      <w:pPr>
        <w:pStyle w:val="Heading1"/>
        <w:spacing w:before="213"/>
      </w:pPr>
      <w:r>
        <w:rPr>
          <w:color w:val="FF8100"/>
          <w:spacing w:val="-2"/>
        </w:rPr>
        <w:t>EDUCATION</w:t>
      </w:r>
    </w:p>
    <w:p>
      <w:pPr>
        <w:pStyle w:val="BodyText"/>
        <w:spacing w:before="28"/>
        <w:ind w:left="0"/>
        <w:rPr>
          <w:b/>
        </w:rPr>
      </w:pPr>
    </w:p>
    <w:p>
      <w:pPr>
        <w:pStyle w:val="BodyText"/>
      </w:pPr>
      <w:r>
        <w:rPr>
          <w:color w:val="6E6158"/>
        </w:rPr>
        <w:t>J.D.,</w:t>
      </w:r>
      <w:r>
        <w:rPr>
          <w:color w:val="6E6158"/>
          <w:spacing w:val="12"/>
        </w:rPr>
        <w:t> </w:t>
      </w:r>
      <w:r>
        <w:rPr>
          <w:color w:val="6E6158"/>
        </w:rPr>
        <w:t>University</w:t>
      </w:r>
      <w:r>
        <w:rPr>
          <w:color w:val="6E6158"/>
          <w:spacing w:val="13"/>
        </w:rPr>
        <w:t> </w:t>
      </w:r>
      <w:r>
        <w:rPr>
          <w:color w:val="6E6158"/>
        </w:rPr>
        <w:t>of</w:t>
      </w:r>
      <w:r>
        <w:rPr>
          <w:color w:val="6E6158"/>
          <w:spacing w:val="12"/>
        </w:rPr>
        <w:t> </w:t>
      </w:r>
      <w:r>
        <w:rPr>
          <w:color w:val="6E6158"/>
        </w:rPr>
        <w:t>California,</w:t>
      </w:r>
      <w:r>
        <w:rPr>
          <w:color w:val="6E6158"/>
          <w:spacing w:val="13"/>
        </w:rPr>
        <w:t> </w:t>
      </w:r>
      <w:r>
        <w:rPr>
          <w:color w:val="6E6158"/>
        </w:rPr>
        <w:t>San</w:t>
      </w:r>
      <w:r>
        <w:rPr>
          <w:color w:val="6E6158"/>
          <w:spacing w:val="12"/>
        </w:rPr>
        <w:t> </w:t>
      </w:r>
      <w:r>
        <w:rPr>
          <w:color w:val="6E6158"/>
        </w:rPr>
        <w:t>Francisco,</w:t>
      </w:r>
      <w:r>
        <w:rPr>
          <w:color w:val="6E6158"/>
          <w:spacing w:val="13"/>
        </w:rPr>
        <w:t> </w:t>
      </w:r>
      <w:r>
        <w:rPr>
          <w:color w:val="6E6158"/>
        </w:rPr>
        <w:t>Hastings</w:t>
      </w:r>
      <w:r>
        <w:rPr>
          <w:color w:val="6E6158"/>
          <w:spacing w:val="13"/>
        </w:rPr>
        <w:t> </w:t>
      </w:r>
      <w:r>
        <w:rPr>
          <w:color w:val="6E6158"/>
        </w:rPr>
        <w:t>College</w:t>
      </w:r>
      <w:r>
        <w:rPr>
          <w:color w:val="6E6158"/>
          <w:spacing w:val="12"/>
        </w:rPr>
        <w:t> </w:t>
      </w:r>
      <w:r>
        <w:rPr>
          <w:color w:val="6E6158"/>
        </w:rPr>
        <w:t>of</w:t>
      </w:r>
      <w:r>
        <w:rPr>
          <w:color w:val="6E6158"/>
          <w:spacing w:val="13"/>
        </w:rPr>
        <w:t> </w:t>
      </w:r>
      <w:r>
        <w:rPr>
          <w:color w:val="6E6158"/>
        </w:rPr>
        <w:t>the</w:t>
      </w:r>
      <w:r>
        <w:rPr>
          <w:color w:val="6E6158"/>
          <w:spacing w:val="12"/>
        </w:rPr>
        <w:t> </w:t>
      </w:r>
      <w:r>
        <w:rPr>
          <w:color w:val="6E6158"/>
          <w:spacing w:val="-5"/>
        </w:rPr>
        <w:t>Law</w:t>
      </w:r>
    </w:p>
    <w:p>
      <w:pPr>
        <w:pStyle w:val="BodyText"/>
        <w:spacing w:after="0"/>
        <w:sectPr>
          <w:type w:val="continuous"/>
          <w:pgSz w:w="12240" w:h="15840"/>
          <w:pgMar w:top="560" w:bottom="280" w:left="1440" w:right="1440"/>
        </w:sectPr>
      </w:pPr>
    </w:p>
    <w:p>
      <w:pPr>
        <w:pStyle w:val="BodyText"/>
        <w:spacing w:before="83"/>
      </w:pPr>
      <w:r>
        <w:rPr>
          <w:color w:val="6E6158"/>
        </w:rPr>
        <w:t>B.A.,</w:t>
      </w:r>
      <w:r>
        <w:rPr>
          <w:color w:val="6E6158"/>
          <w:spacing w:val="13"/>
        </w:rPr>
        <w:t> </w:t>
      </w:r>
      <w:r>
        <w:rPr>
          <w:color w:val="6E6158"/>
        </w:rPr>
        <w:t>Michigan</w:t>
      </w:r>
      <w:r>
        <w:rPr>
          <w:color w:val="6E6158"/>
          <w:spacing w:val="13"/>
        </w:rPr>
        <w:t> </w:t>
      </w:r>
      <w:r>
        <w:rPr>
          <w:color w:val="6E6158"/>
        </w:rPr>
        <w:t>State</w:t>
      </w:r>
      <w:r>
        <w:rPr>
          <w:color w:val="6E6158"/>
          <w:spacing w:val="13"/>
        </w:rPr>
        <w:t> </w:t>
      </w:r>
      <w:r>
        <w:rPr>
          <w:color w:val="6E6158"/>
        </w:rPr>
        <w:t>University,</w:t>
      </w:r>
      <w:r>
        <w:rPr>
          <w:color w:val="6E6158"/>
          <w:spacing w:val="13"/>
        </w:rPr>
        <w:t> </w:t>
      </w:r>
      <w:r>
        <w:rPr>
          <w:color w:val="6E6158"/>
        </w:rPr>
        <w:t>with</w:t>
      </w:r>
      <w:r>
        <w:rPr>
          <w:color w:val="6E6158"/>
          <w:spacing w:val="13"/>
        </w:rPr>
        <w:t> </w:t>
      </w:r>
      <w:r>
        <w:rPr>
          <w:color w:val="6E6158"/>
          <w:spacing w:val="-2"/>
        </w:rPr>
        <w:t>honors</w:t>
      </w:r>
    </w:p>
    <w:p>
      <w:pPr>
        <w:pStyle w:val="BodyText"/>
        <w:spacing w:before="163"/>
        <w:ind w:left="0"/>
        <w:rPr>
          <w:sz w:val="24"/>
        </w:rPr>
      </w:pPr>
    </w:p>
    <w:p>
      <w:pPr>
        <w:pStyle w:val="Heading1"/>
      </w:pPr>
      <w:r>
        <w:rPr>
          <w:color w:val="FF8100"/>
        </w:rPr>
        <w:t>AREAS</w:t>
      </w:r>
      <w:r>
        <w:rPr>
          <w:color w:val="FF8100"/>
          <w:spacing w:val="6"/>
        </w:rPr>
        <w:t> </w:t>
      </w:r>
      <w:r>
        <w:rPr>
          <w:color w:val="FF8100"/>
        </w:rPr>
        <w:t>OF</w:t>
      </w:r>
      <w:r>
        <w:rPr>
          <w:color w:val="FF8100"/>
          <w:spacing w:val="6"/>
        </w:rPr>
        <w:t> </w:t>
      </w:r>
      <w:r>
        <w:rPr>
          <w:color w:val="FF8100"/>
          <w:spacing w:val="-2"/>
        </w:rPr>
        <w:t>PRACTICE</w:t>
      </w:r>
    </w:p>
    <w:p>
      <w:pPr>
        <w:pStyle w:val="BodyText"/>
        <w:spacing w:before="28"/>
        <w:ind w:left="0"/>
        <w:rPr>
          <w:b/>
        </w:rPr>
      </w:pPr>
    </w:p>
    <w:p>
      <w:pPr>
        <w:pStyle w:val="BodyText"/>
        <w:spacing w:line="422" w:lineRule="auto"/>
        <w:ind w:right="7269"/>
      </w:pPr>
      <w:r>
        <w:rPr>
          <w:color w:val="6E6158"/>
        </w:rPr>
        <w:t>Labor &amp; </w:t>
      </w:r>
      <w:r>
        <w:rPr>
          <w:color w:val="6E6158"/>
        </w:rPr>
        <w:t>Employment Business Litigation Real Estate</w:t>
      </w:r>
    </w:p>
    <w:p>
      <w:pPr>
        <w:pStyle w:val="BodyText"/>
        <w:spacing w:line="232" w:lineRule="exact"/>
      </w:pPr>
      <w:r>
        <w:rPr>
          <w:color w:val="6E6158"/>
        </w:rPr>
        <w:t>ADA</w:t>
      </w:r>
      <w:r>
        <w:rPr>
          <w:color w:val="6E6158"/>
          <w:spacing w:val="8"/>
        </w:rPr>
        <w:t> </w:t>
      </w:r>
      <w:r>
        <w:rPr>
          <w:color w:val="6E6158"/>
        </w:rPr>
        <w:t>and</w:t>
      </w:r>
      <w:r>
        <w:rPr>
          <w:color w:val="6E6158"/>
          <w:spacing w:val="9"/>
        </w:rPr>
        <w:t> </w:t>
      </w:r>
      <w:r>
        <w:rPr>
          <w:color w:val="6E6158"/>
          <w:spacing w:val="-2"/>
        </w:rPr>
        <w:t>Accessibility</w:t>
      </w:r>
    </w:p>
    <w:p>
      <w:pPr>
        <w:pStyle w:val="BodyText"/>
        <w:spacing w:before="163"/>
        <w:ind w:left="0"/>
        <w:rPr>
          <w:sz w:val="24"/>
        </w:rPr>
      </w:pPr>
    </w:p>
    <w:p>
      <w:pPr>
        <w:pStyle w:val="Heading1"/>
      </w:pPr>
      <w:r>
        <w:rPr>
          <w:color w:val="FF8100"/>
        </w:rPr>
        <w:t>REPRESENTATIVE</w:t>
      </w:r>
      <w:r>
        <w:rPr>
          <w:color w:val="FF8100"/>
          <w:spacing w:val="19"/>
        </w:rPr>
        <w:t> </w:t>
      </w:r>
      <w:r>
        <w:rPr>
          <w:color w:val="FF8100"/>
          <w:spacing w:val="-2"/>
        </w:rPr>
        <w:t>CASES</w:t>
      </w:r>
    </w:p>
    <w:p>
      <w:pPr>
        <w:pStyle w:val="BodyText"/>
        <w:spacing w:before="35"/>
        <w:ind w:left="0"/>
        <w:rPr>
          <w:b/>
        </w:rPr>
      </w:pPr>
    </w:p>
    <w:p>
      <w:pPr>
        <w:pStyle w:val="BodyText"/>
        <w:spacing w:line="295" w:lineRule="auto" w:before="1"/>
        <w:ind w:right="400"/>
      </w:pPr>
      <w:r>
        <w:rPr>
          <w:b/>
          <w:color w:val="6E6158"/>
        </w:rPr>
        <w:t>Real Estate Sales and Broker Dispute:</w:t>
      </w:r>
      <w:r>
        <w:rPr>
          <w:b/>
          <w:color w:val="6E6158"/>
          <w:spacing w:val="80"/>
        </w:rPr>
        <w:t> </w:t>
      </w:r>
      <w:r>
        <w:rPr>
          <w:color w:val="6E6158"/>
        </w:rPr>
        <w:t>Successfully prosecuted for his client, a co-owner of commercial real estate four purchase and sales agreements, and defended against claims of</w:t>
      </w:r>
      <w:r>
        <w:rPr>
          <w:color w:val="6E6158"/>
          <w:spacing w:val="40"/>
        </w:rPr>
        <w:t> </w:t>
      </w:r>
      <w:r>
        <w:rPr>
          <w:color w:val="6E6158"/>
        </w:rPr>
        <w:t>breaches of fiduciary duties as the property manager, following a 3-week jury trial.</w:t>
      </w:r>
      <w:r>
        <w:rPr>
          <w:color w:val="6E6158"/>
          <w:spacing w:val="40"/>
        </w:rPr>
        <w:t> </w:t>
      </w:r>
      <w:r>
        <w:rPr>
          <w:color w:val="6E6158"/>
        </w:rPr>
        <w:t>Client</w:t>
      </w:r>
      <w:r>
        <w:rPr>
          <w:color w:val="6E6158"/>
          <w:spacing w:val="40"/>
        </w:rPr>
        <w:t> </w:t>
      </w:r>
      <w:r>
        <w:rPr>
          <w:color w:val="6E6158"/>
        </w:rPr>
        <w:t>received a large financial award on the sales agreements and defeated all claims of wrongdoing while performing services as the real estate property manager.</w:t>
      </w:r>
    </w:p>
    <w:p>
      <w:pPr>
        <w:spacing w:line="292" w:lineRule="auto" w:before="121"/>
        <w:ind w:left="99" w:right="400" w:firstLine="0"/>
        <w:jc w:val="left"/>
        <w:rPr>
          <w:sz w:val="19"/>
        </w:rPr>
      </w:pPr>
      <w:r>
        <w:rPr>
          <w:b/>
          <w:color w:val="6E6158"/>
          <w:sz w:val="19"/>
        </w:rPr>
        <w:t>Landslide and Storm Water Drainage Dispute:</w:t>
      </w:r>
      <w:r>
        <w:rPr>
          <w:b/>
          <w:color w:val="6E6158"/>
          <w:spacing w:val="80"/>
          <w:w w:val="150"/>
          <w:sz w:val="19"/>
        </w:rPr>
        <w:t> </w:t>
      </w:r>
      <w:r>
        <w:rPr>
          <w:color w:val="6E6158"/>
          <w:sz w:val="19"/>
        </w:rPr>
        <w:t>Successfully obtained a multi-million dollar</w:t>
      </w:r>
      <w:r>
        <w:rPr>
          <w:color w:val="6E6158"/>
          <w:spacing w:val="40"/>
          <w:sz w:val="19"/>
        </w:rPr>
        <w:t> </w:t>
      </w:r>
      <w:r>
        <w:rPr>
          <w:color w:val="6E6158"/>
          <w:sz w:val="19"/>
        </w:rPr>
        <w:t>settlement</w:t>
      </w:r>
      <w:r>
        <w:rPr>
          <w:color w:val="6E6158"/>
          <w:spacing w:val="13"/>
          <w:sz w:val="19"/>
        </w:rPr>
        <w:t> </w:t>
      </w:r>
      <w:r>
        <w:rPr>
          <w:color w:val="6E6158"/>
          <w:sz w:val="19"/>
        </w:rPr>
        <w:t>with</w:t>
      </w:r>
      <w:r>
        <w:rPr>
          <w:color w:val="6E6158"/>
          <w:spacing w:val="13"/>
          <w:sz w:val="19"/>
        </w:rPr>
        <w:t> </w:t>
      </w:r>
      <w:r>
        <w:rPr>
          <w:color w:val="6E6158"/>
          <w:sz w:val="19"/>
        </w:rPr>
        <w:t>two</w:t>
      </w:r>
      <w:r>
        <w:rPr>
          <w:color w:val="6E6158"/>
          <w:spacing w:val="14"/>
          <w:sz w:val="19"/>
        </w:rPr>
        <w:t> </w:t>
      </w:r>
      <w:r>
        <w:rPr>
          <w:color w:val="6E6158"/>
          <w:sz w:val="19"/>
        </w:rPr>
        <w:t>public</w:t>
      </w:r>
      <w:r>
        <w:rPr>
          <w:color w:val="6E6158"/>
          <w:spacing w:val="13"/>
          <w:sz w:val="19"/>
        </w:rPr>
        <w:t> </w:t>
      </w:r>
      <w:r>
        <w:rPr>
          <w:color w:val="6E6158"/>
          <w:sz w:val="19"/>
        </w:rPr>
        <w:t>entities</w:t>
      </w:r>
      <w:r>
        <w:rPr>
          <w:color w:val="6E6158"/>
          <w:spacing w:val="14"/>
          <w:sz w:val="19"/>
        </w:rPr>
        <w:t> </w:t>
      </w:r>
      <w:r>
        <w:rPr>
          <w:color w:val="6E6158"/>
          <w:sz w:val="19"/>
        </w:rPr>
        <w:t>and</w:t>
      </w:r>
      <w:r>
        <w:rPr>
          <w:color w:val="6E6158"/>
          <w:spacing w:val="13"/>
          <w:sz w:val="19"/>
        </w:rPr>
        <w:t> </w:t>
      </w:r>
      <w:r>
        <w:rPr>
          <w:color w:val="6E6158"/>
          <w:sz w:val="19"/>
        </w:rPr>
        <w:t>a</w:t>
      </w:r>
      <w:r>
        <w:rPr>
          <w:color w:val="6E6158"/>
          <w:spacing w:val="13"/>
          <w:sz w:val="19"/>
        </w:rPr>
        <w:t> </w:t>
      </w:r>
      <w:r>
        <w:rPr>
          <w:color w:val="6E6158"/>
          <w:sz w:val="19"/>
        </w:rPr>
        <w:t>townhouse</w:t>
      </w:r>
      <w:r>
        <w:rPr>
          <w:color w:val="6E6158"/>
          <w:spacing w:val="14"/>
          <w:sz w:val="19"/>
        </w:rPr>
        <w:t> </w:t>
      </w:r>
      <w:r>
        <w:rPr>
          <w:color w:val="6E6158"/>
          <w:sz w:val="19"/>
        </w:rPr>
        <w:t>development</w:t>
      </w:r>
      <w:r>
        <w:rPr>
          <w:color w:val="6E6158"/>
          <w:spacing w:val="13"/>
          <w:sz w:val="19"/>
        </w:rPr>
        <w:t> </w:t>
      </w:r>
      <w:r>
        <w:rPr>
          <w:color w:val="6E6158"/>
          <w:sz w:val="19"/>
        </w:rPr>
        <w:t>for</w:t>
      </w:r>
      <w:r>
        <w:rPr>
          <w:color w:val="6E6158"/>
          <w:spacing w:val="14"/>
          <w:sz w:val="19"/>
        </w:rPr>
        <w:t> </w:t>
      </w:r>
      <w:r>
        <w:rPr>
          <w:color w:val="6E6158"/>
          <w:sz w:val="19"/>
        </w:rPr>
        <w:t>damage</w:t>
      </w:r>
      <w:r>
        <w:rPr>
          <w:color w:val="6E6158"/>
          <w:spacing w:val="13"/>
          <w:sz w:val="19"/>
        </w:rPr>
        <w:t> </w:t>
      </w:r>
      <w:r>
        <w:rPr>
          <w:color w:val="6E6158"/>
          <w:sz w:val="19"/>
        </w:rPr>
        <w:t>caused</w:t>
      </w:r>
      <w:r>
        <w:rPr>
          <w:color w:val="6E6158"/>
          <w:spacing w:val="13"/>
          <w:sz w:val="19"/>
        </w:rPr>
        <w:t> </w:t>
      </w:r>
      <w:r>
        <w:rPr>
          <w:color w:val="6E6158"/>
          <w:spacing w:val="-5"/>
          <w:sz w:val="19"/>
        </w:rPr>
        <w:t>to</w:t>
      </w:r>
    </w:p>
    <w:p>
      <w:pPr>
        <w:pStyle w:val="BodyText"/>
        <w:spacing w:line="302" w:lineRule="auto" w:before="1"/>
        <w:ind w:right="400"/>
      </w:pPr>
      <w:r>
        <w:rPr>
          <w:color w:val="6E6158"/>
        </w:rPr>
        <w:t>client’s real property as a result of a landslide and inadequate storm water drainage design</w:t>
      </w:r>
      <w:r>
        <w:rPr>
          <w:color w:val="6E6158"/>
          <w:spacing w:val="40"/>
        </w:rPr>
        <w:t> </w:t>
      </w:r>
      <w:r>
        <w:rPr>
          <w:color w:val="6E6158"/>
          <w:spacing w:val="-2"/>
        </w:rPr>
        <w:t>issues.</w:t>
      </w:r>
    </w:p>
    <w:p>
      <w:pPr>
        <w:pStyle w:val="BodyText"/>
        <w:spacing w:line="292" w:lineRule="auto" w:before="113"/>
      </w:pPr>
      <w:r>
        <w:rPr>
          <w:b/>
          <w:color w:val="6E6158"/>
        </w:rPr>
        <w:t>Trade Secrets Dispute: </w:t>
      </w:r>
      <w:r>
        <w:rPr>
          <w:color w:val="6E6158"/>
        </w:rPr>
        <w:t>Successfully represented in lawsuit by a startup software company </w:t>
      </w:r>
      <w:r>
        <w:rPr>
          <w:color w:val="6E6158"/>
        </w:rPr>
        <w:t>against</w:t>
      </w:r>
      <w:r>
        <w:rPr>
          <w:color w:val="6E6158"/>
          <w:spacing w:val="40"/>
        </w:rPr>
        <w:t> </w:t>
      </w:r>
      <w:r>
        <w:rPr>
          <w:color w:val="6E6158"/>
        </w:rPr>
        <w:t>prominent</w:t>
      </w:r>
      <w:r>
        <w:rPr>
          <w:color w:val="6E6158"/>
          <w:spacing w:val="33"/>
        </w:rPr>
        <w:t> </w:t>
      </w:r>
      <w:r>
        <w:rPr>
          <w:color w:val="6E6158"/>
        </w:rPr>
        <w:t>Silicon</w:t>
      </w:r>
      <w:r>
        <w:rPr>
          <w:color w:val="6E6158"/>
          <w:spacing w:val="33"/>
        </w:rPr>
        <w:t> </w:t>
      </w:r>
      <w:r>
        <w:rPr>
          <w:color w:val="6E6158"/>
        </w:rPr>
        <w:t>Valley</w:t>
      </w:r>
      <w:r>
        <w:rPr>
          <w:color w:val="6E6158"/>
          <w:spacing w:val="33"/>
        </w:rPr>
        <w:t> </w:t>
      </w:r>
      <w:r>
        <w:rPr>
          <w:color w:val="6E6158"/>
        </w:rPr>
        <w:t>company</w:t>
      </w:r>
      <w:r>
        <w:rPr>
          <w:color w:val="6E6158"/>
          <w:spacing w:val="33"/>
        </w:rPr>
        <w:t> </w:t>
      </w:r>
      <w:r>
        <w:rPr>
          <w:color w:val="6E6158"/>
        </w:rPr>
        <w:t>for</w:t>
      </w:r>
      <w:r>
        <w:rPr>
          <w:color w:val="6E6158"/>
          <w:spacing w:val="33"/>
        </w:rPr>
        <w:t> </w:t>
      </w:r>
      <w:r>
        <w:rPr>
          <w:color w:val="6E6158"/>
        </w:rPr>
        <w:t>violating</w:t>
      </w:r>
      <w:r>
        <w:rPr>
          <w:color w:val="6E6158"/>
          <w:spacing w:val="33"/>
        </w:rPr>
        <w:t> </w:t>
      </w:r>
      <w:r>
        <w:rPr>
          <w:color w:val="6E6158"/>
        </w:rPr>
        <w:t>trade</w:t>
      </w:r>
      <w:r>
        <w:rPr>
          <w:color w:val="6E6158"/>
          <w:spacing w:val="33"/>
        </w:rPr>
        <w:t> </w:t>
      </w:r>
      <w:r>
        <w:rPr>
          <w:color w:val="6E6158"/>
        </w:rPr>
        <w:t>secrets</w:t>
      </w:r>
      <w:r>
        <w:rPr>
          <w:color w:val="6E6158"/>
          <w:spacing w:val="33"/>
        </w:rPr>
        <w:t> </w:t>
      </w:r>
      <w:r>
        <w:rPr>
          <w:color w:val="6E6158"/>
        </w:rPr>
        <w:t>and</w:t>
      </w:r>
      <w:r>
        <w:rPr>
          <w:color w:val="6E6158"/>
          <w:spacing w:val="33"/>
        </w:rPr>
        <w:t> </w:t>
      </w:r>
      <w:r>
        <w:rPr>
          <w:color w:val="6E6158"/>
        </w:rPr>
        <w:t>software</w:t>
      </w:r>
      <w:r>
        <w:rPr>
          <w:color w:val="6E6158"/>
          <w:spacing w:val="33"/>
        </w:rPr>
        <w:t> </w:t>
      </w:r>
      <w:r>
        <w:rPr>
          <w:color w:val="6E6158"/>
        </w:rPr>
        <w:t>license</w:t>
      </w:r>
      <w:r>
        <w:rPr>
          <w:color w:val="6E6158"/>
          <w:spacing w:val="33"/>
        </w:rPr>
        <w:t> </w:t>
      </w:r>
      <w:r>
        <w:rPr>
          <w:color w:val="6E6158"/>
        </w:rPr>
        <w:t>agreement</w:t>
      </w:r>
    </w:p>
    <w:p>
      <w:pPr>
        <w:pStyle w:val="BodyText"/>
        <w:spacing w:line="295" w:lineRule="auto" w:before="124"/>
        <w:ind w:right="117"/>
      </w:pPr>
      <w:r>
        <w:rPr>
          <w:b/>
          <w:color w:val="6E6158"/>
        </w:rPr>
        <w:t>Shareholder Dispute: </w:t>
      </w:r>
      <w:r>
        <w:rPr>
          <w:color w:val="6E6158"/>
        </w:rPr>
        <w:t>Successfully represented organics company against lawsuit by dissident</w:t>
      </w:r>
      <w:r>
        <w:rPr>
          <w:color w:val="6E6158"/>
          <w:spacing w:val="40"/>
        </w:rPr>
        <w:t> </w:t>
      </w:r>
      <w:r>
        <w:rPr>
          <w:color w:val="6E6158"/>
        </w:rPr>
        <w:t>shareholder and director of breaches of fiduciary duties, failure to allow inspection of corporate</w:t>
      </w:r>
      <w:r>
        <w:rPr>
          <w:color w:val="6E6158"/>
          <w:spacing w:val="40"/>
        </w:rPr>
        <w:t> </w:t>
      </w:r>
      <w:r>
        <w:rPr>
          <w:color w:val="6E6158"/>
        </w:rPr>
        <w:t>records, misappropriation of corporate opportunities, involuntary dissolution and wrongful</w:t>
      </w:r>
      <w:r>
        <w:rPr>
          <w:color w:val="6E6158"/>
          <w:spacing w:val="40"/>
        </w:rPr>
        <w:t> </w:t>
      </w:r>
      <w:r>
        <w:rPr>
          <w:color w:val="6E6158"/>
        </w:rPr>
        <w:t>termination of employment claims</w:t>
      </w:r>
    </w:p>
    <w:p>
      <w:pPr>
        <w:pStyle w:val="BodyText"/>
        <w:spacing w:line="292" w:lineRule="auto" w:before="131"/>
        <w:ind w:right="400"/>
      </w:pPr>
      <w:r>
        <w:rPr>
          <w:b/>
          <w:color w:val="6E6158"/>
        </w:rPr>
        <w:t>Shareholder Dispute: </w:t>
      </w:r>
      <w:r>
        <w:rPr>
          <w:color w:val="6E6158"/>
        </w:rPr>
        <w:t>Successfully represented wholesaler distributor and reseller of cellular</w:t>
      </w:r>
      <w:r>
        <w:rPr>
          <w:color w:val="6E6158"/>
          <w:spacing w:val="80"/>
        </w:rPr>
        <w:t> </w:t>
      </w:r>
      <w:r>
        <w:rPr>
          <w:color w:val="6E6158"/>
        </w:rPr>
        <w:t>phone services in a lawsuit against claims by dissident shareholder and director of breaches of</w:t>
      </w:r>
      <w:r>
        <w:rPr>
          <w:color w:val="6E6158"/>
          <w:spacing w:val="40"/>
        </w:rPr>
        <w:t> </w:t>
      </w:r>
      <w:r>
        <w:rPr>
          <w:color w:val="6E6158"/>
        </w:rPr>
        <w:t>fiduciary</w:t>
      </w:r>
      <w:r>
        <w:rPr>
          <w:color w:val="6E6158"/>
          <w:spacing w:val="40"/>
        </w:rPr>
        <w:t> </w:t>
      </w:r>
      <w:r>
        <w:rPr>
          <w:color w:val="6E6158"/>
        </w:rPr>
        <w:t>duties,</w:t>
      </w:r>
      <w:r>
        <w:rPr>
          <w:color w:val="6E6158"/>
          <w:spacing w:val="40"/>
        </w:rPr>
        <w:t> </w:t>
      </w:r>
      <w:r>
        <w:rPr>
          <w:color w:val="6E6158"/>
        </w:rPr>
        <w:t>misappropriation</w:t>
      </w:r>
      <w:r>
        <w:rPr>
          <w:color w:val="6E6158"/>
          <w:spacing w:val="40"/>
        </w:rPr>
        <w:t> </w:t>
      </w:r>
      <w:r>
        <w:rPr>
          <w:color w:val="6E6158"/>
        </w:rPr>
        <w:t>of</w:t>
      </w:r>
      <w:r>
        <w:rPr>
          <w:color w:val="6E6158"/>
          <w:spacing w:val="40"/>
        </w:rPr>
        <w:t> </w:t>
      </w:r>
      <w:r>
        <w:rPr>
          <w:color w:val="6E6158"/>
        </w:rPr>
        <w:t>corporate</w:t>
      </w:r>
      <w:r>
        <w:rPr>
          <w:color w:val="6E6158"/>
          <w:spacing w:val="40"/>
        </w:rPr>
        <w:t> </w:t>
      </w:r>
      <w:r>
        <w:rPr>
          <w:color w:val="6E6158"/>
        </w:rPr>
        <w:t>opportunities</w:t>
      </w:r>
      <w:r>
        <w:rPr>
          <w:color w:val="6E6158"/>
          <w:spacing w:val="40"/>
        </w:rPr>
        <w:t> </w:t>
      </w:r>
      <w:r>
        <w:rPr>
          <w:color w:val="6E6158"/>
        </w:rPr>
        <w:t>and</w:t>
      </w:r>
      <w:r>
        <w:rPr>
          <w:color w:val="6E6158"/>
          <w:spacing w:val="40"/>
        </w:rPr>
        <w:t> </w:t>
      </w:r>
      <w:r>
        <w:rPr>
          <w:color w:val="6E6158"/>
        </w:rPr>
        <w:t>involuntary</w:t>
      </w:r>
      <w:r>
        <w:rPr>
          <w:color w:val="6E6158"/>
          <w:spacing w:val="40"/>
        </w:rPr>
        <w:t> </w:t>
      </w:r>
      <w:r>
        <w:rPr>
          <w:color w:val="6E6158"/>
        </w:rPr>
        <w:t>dissolution</w:t>
      </w:r>
    </w:p>
    <w:p>
      <w:pPr>
        <w:pStyle w:val="BodyText"/>
        <w:spacing w:line="295" w:lineRule="auto" w:before="124"/>
      </w:pPr>
      <w:r>
        <w:rPr>
          <w:b/>
          <w:color w:val="6E6158"/>
        </w:rPr>
        <w:t>Executive Employment Dispute: </w:t>
      </w:r>
      <w:r>
        <w:rPr>
          <w:color w:val="6E6158"/>
        </w:rPr>
        <w:t>Successfully represented venture capital fund and its majority</w:t>
      </w:r>
      <w:r>
        <w:rPr>
          <w:color w:val="6E6158"/>
          <w:spacing w:val="40"/>
        </w:rPr>
        <w:t> </w:t>
      </w:r>
      <w:r>
        <w:rPr>
          <w:color w:val="6E6158"/>
        </w:rPr>
        <w:t>shareholder in a lawsuit through trial that was filed by its former CEO and a minority shareholder</w:t>
      </w:r>
      <w:r>
        <w:rPr>
          <w:color w:val="6E6158"/>
          <w:spacing w:val="40"/>
        </w:rPr>
        <w:t> </w:t>
      </w:r>
      <w:r>
        <w:rPr>
          <w:color w:val="6E6158"/>
        </w:rPr>
        <w:t>alleging violation of his employment contract, unpaid severance and wages, and breach of </w:t>
      </w:r>
      <w:r>
        <w:rPr>
          <w:color w:val="6E6158"/>
        </w:rPr>
        <w:t>an</w:t>
      </w:r>
      <w:r>
        <w:rPr>
          <w:color w:val="6E6158"/>
          <w:spacing w:val="40"/>
        </w:rPr>
        <w:t> </w:t>
      </w:r>
      <w:r>
        <w:rPr>
          <w:color w:val="6E6158"/>
        </w:rPr>
        <w:t>agreement to repurchase CEO’s shares in the venture fund</w:t>
      </w:r>
    </w:p>
    <w:p>
      <w:pPr>
        <w:spacing w:before="123"/>
        <w:ind w:left="99" w:right="0" w:firstLine="0"/>
        <w:jc w:val="left"/>
        <w:rPr>
          <w:sz w:val="19"/>
        </w:rPr>
      </w:pPr>
      <w:r>
        <w:rPr>
          <w:b/>
          <w:color w:val="6E6158"/>
          <w:sz w:val="19"/>
        </w:rPr>
        <w:t>Physician</w:t>
      </w:r>
      <w:r>
        <w:rPr>
          <w:b/>
          <w:color w:val="6E6158"/>
          <w:spacing w:val="19"/>
          <w:sz w:val="19"/>
        </w:rPr>
        <w:t> </w:t>
      </w:r>
      <w:r>
        <w:rPr>
          <w:b/>
          <w:color w:val="6E6158"/>
          <w:sz w:val="19"/>
        </w:rPr>
        <w:t>Employment</w:t>
      </w:r>
      <w:r>
        <w:rPr>
          <w:b/>
          <w:color w:val="6E6158"/>
          <w:spacing w:val="20"/>
          <w:sz w:val="19"/>
        </w:rPr>
        <w:t> </w:t>
      </w:r>
      <w:r>
        <w:rPr>
          <w:b/>
          <w:color w:val="6E6158"/>
          <w:sz w:val="19"/>
        </w:rPr>
        <w:t>Contract</w:t>
      </w:r>
      <w:r>
        <w:rPr>
          <w:b/>
          <w:color w:val="6E6158"/>
          <w:spacing w:val="20"/>
          <w:sz w:val="19"/>
        </w:rPr>
        <w:t> </w:t>
      </w:r>
      <w:r>
        <w:rPr>
          <w:b/>
          <w:color w:val="6E6158"/>
          <w:sz w:val="19"/>
        </w:rPr>
        <w:t>Dispute:</w:t>
      </w:r>
      <w:r>
        <w:rPr>
          <w:b/>
          <w:color w:val="6E6158"/>
          <w:spacing w:val="18"/>
          <w:sz w:val="19"/>
        </w:rPr>
        <w:t> </w:t>
      </w:r>
      <w:r>
        <w:rPr>
          <w:color w:val="6E6158"/>
          <w:sz w:val="19"/>
        </w:rPr>
        <w:t>Successfully</w:t>
      </w:r>
      <w:r>
        <w:rPr>
          <w:color w:val="6E6158"/>
          <w:spacing w:val="20"/>
          <w:sz w:val="19"/>
        </w:rPr>
        <w:t> </w:t>
      </w:r>
      <w:r>
        <w:rPr>
          <w:color w:val="6E6158"/>
          <w:sz w:val="19"/>
        </w:rPr>
        <w:t>represented</w:t>
      </w:r>
      <w:r>
        <w:rPr>
          <w:color w:val="6E6158"/>
          <w:spacing w:val="20"/>
          <w:sz w:val="19"/>
        </w:rPr>
        <w:t> </w:t>
      </w:r>
      <w:r>
        <w:rPr>
          <w:color w:val="6E6158"/>
          <w:sz w:val="19"/>
        </w:rPr>
        <w:t>employee</w:t>
      </w:r>
      <w:r>
        <w:rPr>
          <w:color w:val="6E6158"/>
          <w:spacing w:val="19"/>
          <w:sz w:val="19"/>
        </w:rPr>
        <w:t> </w:t>
      </w:r>
      <w:r>
        <w:rPr>
          <w:color w:val="6E6158"/>
          <w:sz w:val="19"/>
        </w:rPr>
        <w:t>physician</w:t>
      </w:r>
      <w:r>
        <w:rPr>
          <w:color w:val="6E6158"/>
          <w:spacing w:val="20"/>
          <w:sz w:val="19"/>
        </w:rPr>
        <w:t> </w:t>
      </w:r>
      <w:r>
        <w:rPr>
          <w:color w:val="6E6158"/>
          <w:spacing w:val="-5"/>
          <w:sz w:val="19"/>
        </w:rPr>
        <w:t>in</w:t>
      </w:r>
    </w:p>
    <w:p>
      <w:pPr>
        <w:pStyle w:val="BodyText"/>
        <w:spacing w:line="292" w:lineRule="auto" w:before="60"/>
        <w:ind w:right="400"/>
      </w:pPr>
      <w:r>
        <w:rPr>
          <w:color w:val="6E6158"/>
        </w:rPr>
        <w:t>contract dispute brought by her former employer. a medical corporation, and defeated all</w:t>
      </w:r>
      <w:r>
        <w:rPr>
          <w:color w:val="6E6158"/>
          <w:spacing w:val="40"/>
        </w:rPr>
        <w:t> </w:t>
      </w:r>
      <w:r>
        <w:rPr>
          <w:color w:val="6E6158"/>
        </w:rPr>
        <w:t>claims against the physician and also prevailed after 4 day arbitration to obtain money</w:t>
      </w:r>
      <w:r>
        <w:rPr>
          <w:color w:val="6E6158"/>
          <w:spacing w:val="40"/>
        </w:rPr>
        <w:t> </w:t>
      </w:r>
      <w:r>
        <w:rPr>
          <w:color w:val="6E6158"/>
        </w:rPr>
        <w:t>damages on her cross-complaint, following 4-days of arbitration hearings.</w:t>
      </w:r>
    </w:p>
    <w:p>
      <w:pPr>
        <w:pStyle w:val="BodyText"/>
        <w:spacing w:line="297" w:lineRule="auto" w:before="124"/>
        <w:ind w:right="400"/>
      </w:pPr>
      <w:r>
        <w:rPr>
          <w:b/>
          <w:color w:val="6E6158"/>
        </w:rPr>
        <w:t>Commercial Lease Dispute: </w:t>
      </w:r>
      <w:r>
        <w:rPr>
          <w:color w:val="6E6158"/>
        </w:rPr>
        <w:t>Successfully obtained a jury verdict at trial while representing a</w:t>
      </w:r>
      <w:r>
        <w:rPr>
          <w:color w:val="6E6158"/>
          <w:spacing w:val="40"/>
        </w:rPr>
        <w:t> </w:t>
      </w:r>
      <w:r>
        <w:rPr>
          <w:color w:val="6E6158"/>
        </w:rPr>
        <w:t>commercial tenant against the landlord and adjoining tenant for breach of the commercial</w:t>
      </w:r>
      <w:r>
        <w:rPr>
          <w:color w:val="6E6158"/>
          <w:spacing w:val="40"/>
        </w:rPr>
        <w:t> </w:t>
      </w:r>
      <w:r>
        <w:rPr>
          <w:color w:val="6E6158"/>
        </w:rPr>
        <w:t>lease and fraud relating to exclusive parking areas on the property</w:t>
      </w:r>
    </w:p>
    <w:p>
      <w:pPr>
        <w:pStyle w:val="BodyText"/>
        <w:spacing w:line="297" w:lineRule="auto" w:before="118"/>
        <w:ind w:right="400"/>
      </w:pPr>
      <w:r>
        <w:rPr>
          <w:b/>
          <w:color w:val="6E6158"/>
        </w:rPr>
        <w:t>Wrongful Termination Defense: </w:t>
      </w:r>
      <w:r>
        <w:rPr>
          <w:color w:val="6E6158"/>
        </w:rPr>
        <w:t>Successfully represented physician and surgery center against</w:t>
      </w:r>
      <w:r>
        <w:rPr>
          <w:color w:val="6E6158"/>
          <w:spacing w:val="40"/>
        </w:rPr>
        <w:t> </w:t>
      </w:r>
      <w:r>
        <w:rPr>
          <w:color w:val="6E6158"/>
        </w:rPr>
        <w:t>claims by former nurse for alleged wrongful termination, breaches of public policy rights, unpaid</w:t>
      </w:r>
      <w:r>
        <w:rPr>
          <w:color w:val="6E6158"/>
          <w:spacing w:val="40"/>
        </w:rPr>
        <w:t> </w:t>
      </w:r>
      <w:r>
        <w:rPr>
          <w:color w:val="6E6158"/>
        </w:rPr>
        <w:t>wages, penalties and interest</w:t>
      </w:r>
    </w:p>
    <w:p>
      <w:pPr>
        <w:pStyle w:val="BodyText"/>
        <w:spacing w:line="292" w:lineRule="auto" w:before="118"/>
        <w:ind w:right="117"/>
      </w:pPr>
      <w:r>
        <w:rPr>
          <w:b/>
          <w:color w:val="6E6158"/>
        </w:rPr>
        <w:t>Commercial Dispute: </w:t>
      </w:r>
      <w:r>
        <w:rPr>
          <w:color w:val="6E6158"/>
        </w:rPr>
        <w:t>Successfully represented an independent manufacturer of medical</w:t>
      </w:r>
      <w:r>
        <w:rPr>
          <w:color w:val="6E6158"/>
          <w:spacing w:val="40"/>
        </w:rPr>
        <w:t> </w:t>
      </w:r>
      <w:r>
        <w:rPr>
          <w:color w:val="6E6158"/>
        </w:rPr>
        <w:t>equipment</w:t>
      </w:r>
      <w:r>
        <w:rPr>
          <w:color w:val="6E6158"/>
          <w:spacing w:val="14"/>
        </w:rPr>
        <w:t> </w:t>
      </w:r>
      <w:r>
        <w:rPr>
          <w:color w:val="6E6158"/>
        </w:rPr>
        <w:t>in</w:t>
      </w:r>
      <w:r>
        <w:rPr>
          <w:color w:val="6E6158"/>
          <w:spacing w:val="14"/>
        </w:rPr>
        <w:t> </w:t>
      </w:r>
      <w:r>
        <w:rPr>
          <w:color w:val="6E6158"/>
        </w:rPr>
        <w:t>lawsuit</w:t>
      </w:r>
      <w:r>
        <w:rPr>
          <w:color w:val="6E6158"/>
          <w:spacing w:val="14"/>
        </w:rPr>
        <w:t> </w:t>
      </w:r>
      <w:r>
        <w:rPr>
          <w:color w:val="6E6158"/>
        </w:rPr>
        <w:t>against</w:t>
      </w:r>
      <w:r>
        <w:rPr>
          <w:color w:val="6E6158"/>
          <w:spacing w:val="14"/>
        </w:rPr>
        <w:t> </w:t>
      </w:r>
      <w:r>
        <w:rPr>
          <w:color w:val="6E6158"/>
        </w:rPr>
        <w:t>wholesaler/dealer</w:t>
      </w:r>
      <w:r>
        <w:rPr>
          <w:color w:val="6E6158"/>
          <w:spacing w:val="14"/>
        </w:rPr>
        <w:t> </w:t>
      </w:r>
      <w:r>
        <w:rPr>
          <w:color w:val="6E6158"/>
        </w:rPr>
        <w:t>who</w:t>
      </w:r>
      <w:r>
        <w:rPr>
          <w:color w:val="6E6158"/>
          <w:spacing w:val="14"/>
        </w:rPr>
        <w:t> </w:t>
      </w:r>
      <w:r>
        <w:rPr>
          <w:color w:val="6E6158"/>
        </w:rPr>
        <w:t>filed</w:t>
      </w:r>
      <w:r>
        <w:rPr>
          <w:color w:val="6E6158"/>
          <w:spacing w:val="14"/>
        </w:rPr>
        <w:t> </w:t>
      </w:r>
      <w:r>
        <w:rPr>
          <w:color w:val="6E6158"/>
        </w:rPr>
        <w:t>to</w:t>
      </w:r>
      <w:r>
        <w:rPr>
          <w:color w:val="6E6158"/>
          <w:spacing w:val="14"/>
        </w:rPr>
        <w:t> </w:t>
      </w:r>
      <w:r>
        <w:rPr>
          <w:color w:val="6E6158"/>
        </w:rPr>
        <w:t>fulfill</w:t>
      </w:r>
      <w:r>
        <w:rPr>
          <w:color w:val="6E6158"/>
          <w:spacing w:val="14"/>
        </w:rPr>
        <w:t> </w:t>
      </w:r>
      <w:r>
        <w:rPr>
          <w:color w:val="6E6158"/>
        </w:rPr>
        <w:t>contract</w:t>
      </w:r>
      <w:r>
        <w:rPr>
          <w:color w:val="6E6158"/>
          <w:spacing w:val="14"/>
        </w:rPr>
        <w:t> </w:t>
      </w:r>
      <w:r>
        <w:rPr>
          <w:color w:val="6E6158"/>
        </w:rPr>
        <w:t>order</w:t>
      </w:r>
      <w:r>
        <w:rPr>
          <w:color w:val="6E6158"/>
          <w:spacing w:val="14"/>
        </w:rPr>
        <w:t> </w:t>
      </w:r>
      <w:r>
        <w:rPr>
          <w:color w:val="6E6158"/>
        </w:rPr>
        <w:t>or</w:t>
      </w:r>
      <w:r>
        <w:rPr>
          <w:color w:val="6E6158"/>
          <w:spacing w:val="14"/>
        </w:rPr>
        <w:t> </w:t>
      </w:r>
      <w:r>
        <w:rPr>
          <w:color w:val="6E6158"/>
        </w:rPr>
        <w:t>pay</w:t>
      </w:r>
      <w:r>
        <w:rPr>
          <w:color w:val="6E6158"/>
          <w:spacing w:val="14"/>
        </w:rPr>
        <w:t> </w:t>
      </w:r>
      <w:r>
        <w:rPr>
          <w:color w:val="6E6158"/>
        </w:rPr>
        <w:t>for</w:t>
      </w:r>
    </w:p>
    <w:p>
      <w:pPr>
        <w:pStyle w:val="BodyText"/>
        <w:spacing w:after="0" w:line="292" w:lineRule="auto"/>
        <w:sectPr>
          <w:pgSz w:w="12240" w:h="15840"/>
          <w:pgMar w:top="500" w:bottom="280" w:left="1440" w:right="1440"/>
        </w:sectPr>
      </w:pPr>
    </w:p>
    <w:p>
      <w:pPr>
        <w:pStyle w:val="BodyText"/>
        <w:spacing w:before="83"/>
      </w:pPr>
      <w:r>
        <w:rPr>
          <w:color w:val="6E6158"/>
        </w:rPr>
        <w:t>equipment</w:t>
      </w:r>
      <w:r>
        <w:rPr>
          <w:color w:val="6E6158"/>
          <w:spacing w:val="15"/>
        </w:rPr>
        <w:t> </w:t>
      </w:r>
      <w:r>
        <w:rPr>
          <w:color w:val="6E6158"/>
        </w:rPr>
        <w:t>manufactured</w:t>
      </w:r>
      <w:r>
        <w:rPr>
          <w:color w:val="6E6158"/>
          <w:spacing w:val="16"/>
        </w:rPr>
        <w:t> </w:t>
      </w:r>
      <w:r>
        <w:rPr>
          <w:color w:val="6E6158"/>
        </w:rPr>
        <w:t>and</w:t>
      </w:r>
      <w:r>
        <w:rPr>
          <w:color w:val="6E6158"/>
          <w:spacing w:val="15"/>
        </w:rPr>
        <w:t> </w:t>
      </w:r>
      <w:r>
        <w:rPr>
          <w:color w:val="6E6158"/>
        </w:rPr>
        <w:t>delivered</w:t>
      </w:r>
      <w:r>
        <w:rPr>
          <w:color w:val="6E6158"/>
          <w:spacing w:val="16"/>
        </w:rPr>
        <w:t> </w:t>
      </w:r>
      <w:r>
        <w:rPr>
          <w:color w:val="6E6158"/>
        </w:rPr>
        <w:t>by</w:t>
      </w:r>
      <w:r>
        <w:rPr>
          <w:color w:val="6E6158"/>
          <w:spacing w:val="15"/>
        </w:rPr>
        <w:t> </w:t>
      </w:r>
      <w:r>
        <w:rPr>
          <w:color w:val="6E6158"/>
        </w:rPr>
        <w:t>successfully</w:t>
      </w:r>
      <w:r>
        <w:rPr>
          <w:color w:val="6E6158"/>
          <w:spacing w:val="16"/>
        </w:rPr>
        <w:t> </w:t>
      </w:r>
      <w:r>
        <w:rPr>
          <w:color w:val="6E6158"/>
        </w:rPr>
        <w:t>obtaining</w:t>
      </w:r>
      <w:r>
        <w:rPr>
          <w:color w:val="6E6158"/>
          <w:spacing w:val="15"/>
        </w:rPr>
        <w:t> </w:t>
      </w:r>
      <w:r>
        <w:rPr>
          <w:color w:val="6E6158"/>
        </w:rPr>
        <w:t>a</w:t>
      </w:r>
      <w:r>
        <w:rPr>
          <w:color w:val="6E6158"/>
          <w:spacing w:val="16"/>
        </w:rPr>
        <w:t> </w:t>
      </w:r>
      <w:r>
        <w:rPr>
          <w:color w:val="6E6158"/>
        </w:rPr>
        <w:t>prejudgment</w:t>
      </w:r>
      <w:r>
        <w:rPr>
          <w:color w:val="6E6158"/>
          <w:spacing w:val="16"/>
        </w:rPr>
        <w:t> </w:t>
      </w:r>
      <w:r>
        <w:rPr>
          <w:color w:val="6E6158"/>
        </w:rPr>
        <w:t>writ</w:t>
      </w:r>
      <w:r>
        <w:rPr>
          <w:color w:val="6E6158"/>
          <w:spacing w:val="15"/>
        </w:rPr>
        <w:t> </w:t>
      </w:r>
      <w:r>
        <w:rPr>
          <w:color w:val="6E6158"/>
          <w:spacing w:val="-5"/>
        </w:rPr>
        <w:t>of</w:t>
      </w:r>
    </w:p>
    <w:p>
      <w:pPr>
        <w:pStyle w:val="BodyText"/>
        <w:spacing w:line="302" w:lineRule="auto" w:before="52"/>
        <w:ind w:right="117"/>
      </w:pPr>
      <w:r>
        <w:rPr>
          <w:color w:val="6E6158"/>
        </w:rPr>
        <w:t>attachment in excess of $1 million that effectively forced the wholesaler/dealer to immediately</w:t>
      </w:r>
      <w:r>
        <w:rPr>
          <w:color w:val="6E6158"/>
          <w:spacing w:val="40"/>
        </w:rPr>
        <w:t> </w:t>
      </w:r>
      <w:r>
        <w:rPr>
          <w:color w:val="6E6158"/>
        </w:rPr>
        <w:t>settle the lawsuit and paid the full amount owed</w:t>
      </w:r>
    </w:p>
    <w:p>
      <w:pPr>
        <w:spacing w:before="113"/>
        <w:ind w:left="99" w:right="0" w:firstLine="0"/>
        <w:jc w:val="left"/>
        <w:rPr>
          <w:sz w:val="19"/>
        </w:rPr>
      </w:pPr>
      <w:r>
        <w:rPr>
          <w:b/>
          <w:color w:val="6E6158"/>
          <w:sz w:val="19"/>
        </w:rPr>
        <w:t>Employer</w:t>
      </w:r>
      <w:r>
        <w:rPr>
          <w:b/>
          <w:color w:val="6E6158"/>
          <w:spacing w:val="13"/>
          <w:sz w:val="19"/>
        </w:rPr>
        <w:t> </w:t>
      </w:r>
      <w:r>
        <w:rPr>
          <w:b/>
          <w:color w:val="6E6158"/>
          <w:sz w:val="19"/>
        </w:rPr>
        <w:t>Defense:</w:t>
      </w:r>
      <w:r>
        <w:rPr>
          <w:b/>
          <w:color w:val="6E6158"/>
          <w:spacing w:val="13"/>
          <w:sz w:val="19"/>
        </w:rPr>
        <w:t> </w:t>
      </w:r>
      <w:r>
        <w:rPr>
          <w:color w:val="6E6158"/>
          <w:sz w:val="19"/>
        </w:rPr>
        <w:t>Successfully</w:t>
      </w:r>
      <w:r>
        <w:rPr>
          <w:color w:val="6E6158"/>
          <w:spacing w:val="14"/>
          <w:sz w:val="19"/>
        </w:rPr>
        <w:t> </w:t>
      </w:r>
      <w:r>
        <w:rPr>
          <w:color w:val="6E6158"/>
          <w:sz w:val="19"/>
        </w:rPr>
        <w:t>represented</w:t>
      </w:r>
      <w:r>
        <w:rPr>
          <w:color w:val="6E6158"/>
          <w:spacing w:val="13"/>
          <w:sz w:val="19"/>
        </w:rPr>
        <w:t> </w:t>
      </w:r>
      <w:r>
        <w:rPr>
          <w:color w:val="6E6158"/>
          <w:sz w:val="19"/>
        </w:rPr>
        <w:t>a</w:t>
      </w:r>
      <w:r>
        <w:rPr>
          <w:color w:val="6E6158"/>
          <w:spacing w:val="14"/>
          <w:sz w:val="19"/>
        </w:rPr>
        <w:t> </w:t>
      </w:r>
      <w:r>
        <w:rPr>
          <w:color w:val="6E6158"/>
          <w:sz w:val="19"/>
        </w:rPr>
        <w:t>medical</w:t>
      </w:r>
      <w:r>
        <w:rPr>
          <w:color w:val="6E6158"/>
          <w:spacing w:val="14"/>
          <w:sz w:val="19"/>
        </w:rPr>
        <w:t> </w:t>
      </w:r>
      <w:r>
        <w:rPr>
          <w:color w:val="6E6158"/>
          <w:sz w:val="19"/>
        </w:rPr>
        <w:t>staffing</w:t>
      </w:r>
      <w:r>
        <w:rPr>
          <w:color w:val="6E6158"/>
          <w:spacing w:val="13"/>
          <w:sz w:val="19"/>
        </w:rPr>
        <w:t> </w:t>
      </w:r>
      <w:r>
        <w:rPr>
          <w:color w:val="6E6158"/>
          <w:sz w:val="19"/>
        </w:rPr>
        <w:t>company</w:t>
      </w:r>
      <w:r>
        <w:rPr>
          <w:color w:val="6E6158"/>
          <w:spacing w:val="14"/>
          <w:sz w:val="19"/>
        </w:rPr>
        <w:t> </w:t>
      </w:r>
      <w:r>
        <w:rPr>
          <w:color w:val="6E6158"/>
          <w:sz w:val="19"/>
        </w:rPr>
        <w:t>and</w:t>
      </w:r>
      <w:r>
        <w:rPr>
          <w:color w:val="6E6158"/>
          <w:spacing w:val="14"/>
          <w:sz w:val="19"/>
        </w:rPr>
        <w:t> </w:t>
      </w:r>
      <w:r>
        <w:rPr>
          <w:color w:val="6E6158"/>
          <w:sz w:val="19"/>
        </w:rPr>
        <w:t>a</w:t>
      </w:r>
      <w:r>
        <w:rPr>
          <w:color w:val="6E6158"/>
          <w:spacing w:val="14"/>
          <w:sz w:val="19"/>
        </w:rPr>
        <w:t> </w:t>
      </w:r>
      <w:r>
        <w:rPr>
          <w:color w:val="6E6158"/>
          <w:sz w:val="19"/>
        </w:rPr>
        <w:t>surgeon</w:t>
      </w:r>
      <w:r>
        <w:rPr>
          <w:color w:val="6E6158"/>
          <w:spacing w:val="13"/>
          <w:sz w:val="19"/>
        </w:rPr>
        <w:t> </w:t>
      </w:r>
      <w:r>
        <w:rPr>
          <w:color w:val="6E6158"/>
          <w:sz w:val="19"/>
        </w:rPr>
        <w:t>in</w:t>
      </w:r>
      <w:r>
        <w:rPr>
          <w:color w:val="6E6158"/>
          <w:spacing w:val="14"/>
          <w:sz w:val="19"/>
        </w:rPr>
        <w:t> </w:t>
      </w:r>
      <w:r>
        <w:rPr>
          <w:color w:val="6E6158"/>
          <w:spacing w:val="-10"/>
          <w:sz w:val="19"/>
        </w:rPr>
        <w:t>a</w:t>
      </w:r>
    </w:p>
    <w:p>
      <w:pPr>
        <w:pStyle w:val="BodyText"/>
        <w:spacing w:line="292" w:lineRule="auto" w:before="52"/>
        <w:ind w:right="273"/>
      </w:pPr>
      <w:r>
        <w:rPr>
          <w:color w:val="6E6158"/>
        </w:rPr>
        <w:t>lawsuit brought by the surgery scheduler after she was terminated from employment while she</w:t>
      </w:r>
      <w:r>
        <w:rPr>
          <w:color w:val="6E6158"/>
          <w:spacing w:val="40"/>
        </w:rPr>
        <w:t> </w:t>
      </w:r>
      <w:r>
        <w:rPr>
          <w:color w:val="6E6158"/>
        </w:rPr>
        <w:t>was</w:t>
      </w:r>
      <w:r>
        <w:rPr>
          <w:color w:val="6E6158"/>
          <w:spacing w:val="18"/>
        </w:rPr>
        <w:t> </w:t>
      </w:r>
      <w:r>
        <w:rPr>
          <w:color w:val="6E6158"/>
        </w:rPr>
        <w:t>on</w:t>
      </w:r>
      <w:r>
        <w:rPr>
          <w:color w:val="6E6158"/>
          <w:spacing w:val="18"/>
        </w:rPr>
        <w:t> </w:t>
      </w:r>
      <w:r>
        <w:rPr>
          <w:color w:val="6E6158"/>
        </w:rPr>
        <w:t>a</w:t>
      </w:r>
      <w:r>
        <w:rPr>
          <w:color w:val="6E6158"/>
          <w:spacing w:val="18"/>
        </w:rPr>
        <w:t> </w:t>
      </w:r>
      <w:r>
        <w:rPr>
          <w:color w:val="6E6158"/>
        </w:rPr>
        <w:t>disability</w:t>
      </w:r>
      <w:r>
        <w:rPr>
          <w:color w:val="6E6158"/>
          <w:spacing w:val="18"/>
        </w:rPr>
        <w:t> </w:t>
      </w:r>
      <w:r>
        <w:rPr>
          <w:color w:val="6E6158"/>
        </w:rPr>
        <w:t>leave</w:t>
      </w:r>
      <w:r>
        <w:rPr>
          <w:color w:val="6E6158"/>
          <w:spacing w:val="18"/>
        </w:rPr>
        <w:t> </w:t>
      </w:r>
      <w:r>
        <w:rPr>
          <w:color w:val="6E6158"/>
        </w:rPr>
        <w:t>of</w:t>
      </w:r>
      <w:r>
        <w:rPr>
          <w:color w:val="6E6158"/>
          <w:spacing w:val="18"/>
        </w:rPr>
        <w:t> </w:t>
      </w:r>
      <w:r>
        <w:rPr>
          <w:color w:val="6E6158"/>
        </w:rPr>
        <w:t>absence</w:t>
      </w:r>
      <w:r>
        <w:rPr>
          <w:color w:val="6E6158"/>
          <w:spacing w:val="18"/>
        </w:rPr>
        <w:t> </w:t>
      </w:r>
      <w:r>
        <w:rPr>
          <w:color w:val="6E6158"/>
        </w:rPr>
        <w:t>as</w:t>
      </w:r>
      <w:r>
        <w:rPr>
          <w:color w:val="6E6158"/>
          <w:spacing w:val="18"/>
        </w:rPr>
        <w:t> </w:t>
      </w:r>
      <w:r>
        <w:rPr>
          <w:color w:val="6E6158"/>
        </w:rPr>
        <w:t>a</w:t>
      </w:r>
      <w:r>
        <w:rPr>
          <w:color w:val="6E6158"/>
          <w:spacing w:val="18"/>
        </w:rPr>
        <w:t> </w:t>
      </w:r>
      <w:r>
        <w:rPr>
          <w:color w:val="6E6158"/>
        </w:rPr>
        <w:t>result</w:t>
      </w:r>
      <w:r>
        <w:rPr>
          <w:color w:val="6E6158"/>
          <w:spacing w:val="18"/>
        </w:rPr>
        <w:t> </w:t>
      </w:r>
      <w:r>
        <w:rPr>
          <w:color w:val="6E6158"/>
        </w:rPr>
        <w:t>of</w:t>
      </w:r>
      <w:r>
        <w:rPr>
          <w:color w:val="6E6158"/>
          <w:spacing w:val="18"/>
        </w:rPr>
        <w:t> </w:t>
      </w:r>
      <w:r>
        <w:rPr>
          <w:color w:val="6E6158"/>
        </w:rPr>
        <w:t>a</w:t>
      </w:r>
      <w:r>
        <w:rPr>
          <w:color w:val="6E6158"/>
          <w:spacing w:val="18"/>
        </w:rPr>
        <w:t> </w:t>
      </w:r>
      <w:r>
        <w:rPr>
          <w:color w:val="6E6158"/>
        </w:rPr>
        <w:t>reduction</w:t>
      </w:r>
      <w:r>
        <w:rPr>
          <w:color w:val="6E6158"/>
          <w:spacing w:val="18"/>
        </w:rPr>
        <w:t> </w:t>
      </w:r>
      <w:r>
        <w:rPr>
          <w:color w:val="6E6158"/>
        </w:rPr>
        <w:t>of</w:t>
      </w:r>
      <w:r>
        <w:rPr>
          <w:color w:val="6E6158"/>
          <w:spacing w:val="18"/>
        </w:rPr>
        <w:t> </w:t>
      </w:r>
      <w:r>
        <w:rPr>
          <w:color w:val="6E6158"/>
        </w:rPr>
        <w:t>workforce</w:t>
      </w:r>
      <w:r>
        <w:rPr>
          <w:color w:val="6E6158"/>
          <w:spacing w:val="18"/>
        </w:rPr>
        <w:t> </w:t>
      </w:r>
      <w:r>
        <w:rPr>
          <w:color w:val="6E6158"/>
        </w:rPr>
        <w:t>business</w:t>
      </w:r>
      <w:r>
        <w:rPr>
          <w:color w:val="6E6158"/>
          <w:spacing w:val="18"/>
        </w:rPr>
        <w:t> </w:t>
      </w:r>
      <w:r>
        <w:rPr>
          <w:color w:val="6E6158"/>
        </w:rPr>
        <w:t>decision.</w:t>
      </w:r>
    </w:p>
    <w:p>
      <w:pPr>
        <w:pStyle w:val="BodyText"/>
        <w:spacing w:line="292" w:lineRule="auto" w:before="131"/>
        <w:ind w:right="400"/>
      </w:pPr>
      <w:r>
        <w:rPr>
          <w:b/>
          <w:color w:val="6E6158"/>
        </w:rPr>
        <w:t>Real Property Dispute: </w:t>
      </w:r>
      <w:r>
        <w:rPr>
          <w:color w:val="6E6158"/>
        </w:rPr>
        <w:t>Successfully represented public entity through trial and multiple legal</w:t>
      </w:r>
      <w:r>
        <w:rPr>
          <w:color w:val="6E6158"/>
          <w:spacing w:val="40"/>
        </w:rPr>
        <w:t> </w:t>
      </w:r>
      <w:r>
        <w:rPr>
          <w:color w:val="6E6158"/>
        </w:rPr>
        <w:t>appeals to defeat claim that a developer had an option to purchase valuable real property</w:t>
      </w:r>
      <w:r>
        <w:rPr>
          <w:color w:val="6E6158"/>
          <w:spacing w:val="40"/>
        </w:rPr>
        <w:t> </w:t>
      </w:r>
      <w:r>
        <w:rPr>
          <w:color w:val="6E6158"/>
        </w:rPr>
        <w:t>worth in excess of $25 million</w:t>
      </w:r>
    </w:p>
    <w:p>
      <w:pPr>
        <w:pStyle w:val="BodyText"/>
        <w:spacing w:before="113"/>
        <w:ind w:left="0"/>
        <w:rPr>
          <w:sz w:val="24"/>
        </w:rPr>
      </w:pPr>
    </w:p>
    <w:p>
      <w:pPr>
        <w:pStyle w:val="Heading1"/>
      </w:pPr>
      <w:r>
        <w:rPr>
          <w:color w:val="FF8100"/>
        </w:rPr>
        <w:t>AWARDS</w:t>
      </w:r>
      <w:r>
        <w:rPr>
          <w:color w:val="FF8100"/>
          <w:spacing w:val="8"/>
        </w:rPr>
        <w:t> </w:t>
      </w:r>
      <w:r>
        <w:rPr>
          <w:color w:val="FF8100"/>
        </w:rPr>
        <w:t>AND</w:t>
      </w:r>
      <w:r>
        <w:rPr>
          <w:color w:val="FF8100"/>
          <w:spacing w:val="9"/>
        </w:rPr>
        <w:t> </w:t>
      </w:r>
      <w:r>
        <w:rPr>
          <w:color w:val="FF8100"/>
          <w:spacing w:val="-2"/>
        </w:rPr>
        <w:t>HONORS</w:t>
      </w:r>
    </w:p>
    <w:p>
      <w:pPr>
        <w:pStyle w:val="BodyText"/>
        <w:spacing w:before="28"/>
        <w:ind w:left="0"/>
        <w:rPr>
          <w:b/>
        </w:rPr>
      </w:pPr>
    </w:p>
    <w:p>
      <w:pPr>
        <w:pStyle w:val="BodyText"/>
      </w:pPr>
      <w:r>
        <w:rPr>
          <w:color w:val="6E6158"/>
        </w:rPr>
        <w:t>AV®</w:t>
      </w:r>
      <w:r>
        <w:rPr>
          <w:color w:val="6E6158"/>
          <w:spacing w:val="12"/>
        </w:rPr>
        <w:t> </w:t>
      </w:r>
      <w:r>
        <w:rPr>
          <w:color w:val="6E6158"/>
        </w:rPr>
        <w:t>Preeminent™</w:t>
      </w:r>
      <w:r>
        <w:rPr>
          <w:color w:val="6E6158"/>
          <w:spacing w:val="13"/>
        </w:rPr>
        <w:t> </w:t>
      </w:r>
      <w:r>
        <w:rPr>
          <w:color w:val="6E6158"/>
        </w:rPr>
        <w:t>Peer</w:t>
      </w:r>
      <w:r>
        <w:rPr>
          <w:color w:val="6E6158"/>
          <w:spacing w:val="13"/>
        </w:rPr>
        <w:t> </w:t>
      </w:r>
      <w:r>
        <w:rPr>
          <w:color w:val="6E6158"/>
        </w:rPr>
        <w:t>Review</w:t>
      </w:r>
      <w:r>
        <w:rPr>
          <w:color w:val="6E6158"/>
          <w:spacing w:val="13"/>
        </w:rPr>
        <w:t> </w:t>
      </w:r>
      <w:r>
        <w:rPr>
          <w:color w:val="6E6158"/>
        </w:rPr>
        <w:t>Rated</w:t>
      </w:r>
      <w:r>
        <w:rPr>
          <w:color w:val="6E6158"/>
          <w:spacing w:val="12"/>
        </w:rPr>
        <w:t> </w:t>
      </w:r>
      <w:r>
        <w:rPr>
          <w:color w:val="6E6158"/>
        </w:rPr>
        <w:t>(the</w:t>
      </w:r>
      <w:r>
        <w:rPr>
          <w:color w:val="6E6158"/>
          <w:spacing w:val="13"/>
        </w:rPr>
        <w:t> </w:t>
      </w:r>
      <w:r>
        <w:rPr>
          <w:color w:val="6E6158"/>
        </w:rPr>
        <w:t>highest</w:t>
      </w:r>
      <w:r>
        <w:rPr>
          <w:color w:val="6E6158"/>
          <w:spacing w:val="13"/>
        </w:rPr>
        <w:t> </w:t>
      </w:r>
      <w:r>
        <w:rPr>
          <w:color w:val="6E6158"/>
        </w:rPr>
        <w:t>rating</w:t>
      </w:r>
      <w:r>
        <w:rPr>
          <w:color w:val="6E6158"/>
          <w:spacing w:val="13"/>
        </w:rPr>
        <w:t> </w:t>
      </w:r>
      <w:r>
        <w:rPr>
          <w:color w:val="6E6158"/>
        </w:rPr>
        <w:t>available),</w:t>
      </w:r>
      <w:r>
        <w:rPr>
          <w:color w:val="6E6158"/>
          <w:spacing w:val="13"/>
        </w:rPr>
        <w:t> </w:t>
      </w:r>
      <w:r>
        <w:rPr>
          <w:color w:val="6E6158"/>
        </w:rPr>
        <w:t>by</w:t>
      </w:r>
      <w:r>
        <w:rPr>
          <w:color w:val="6E6158"/>
          <w:spacing w:val="12"/>
        </w:rPr>
        <w:t> </w:t>
      </w:r>
      <w:r>
        <w:rPr>
          <w:color w:val="6E6158"/>
        </w:rPr>
        <w:t>Martindale-</w:t>
      </w:r>
      <w:r>
        <w:rPr>
          <w:color w:val="6E6158"/>
          <w:spacing w:val="-2"/>
        </w:rPr>
        <w:t>Hubbell</w:t>
      </w:r>
    </w:p>
    <w:p>
      <w:pPr>
        <w:pStyle w:val="BodyText"/>
        <w:spacing w:before="171"/>
        <w:ind w:left="0"/>
        <w:rPr>
          <w:sz w:val="24"/>
        </w:rPr>
      </w:pPr>
    </w:p>
    <w:p>
      <w:pPr>
        <w:pStyle w:val="Heading1"/>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pStyle w:val="BodyText"/>
        <w:spacing w:before="27"/>
        <w:ind w:left="0"/>
        <w:rPr>
          <w:b/>
        </w:rPr>
      </w:pPr>
    </w:p>
    <w:p>
      <w:pPr>
        <w:pStyle w:val="BodyText"/>
        <w:spacing w:line="292" w:lineRule="auto" w:before="1"/>
      </w:pPr>
      <w:r>
        <w:rPr>
          <w:color w:val="6E6158"/>
        </w:rPr>
        <w:t>Co-Author, “</w:t>
      </w:r>
      <w:hyperlink r:id="rId11">
        <w:r>
          <w:rPr>
            <w:color w:val="F5821F"/>
          </w:rPr>
          <w:t>Staying Ahead: Key California Workplace Laws Taking Effect in 2026 and Beyond</w:t>
        </w:r>
      </w:hyperlink>
      <w:r>
        <w:rPr>
          <w:color w:val="6E6158"/>
        </w:rPr>
        <w:t>,” Fennemore Blog, November 5, 2025</w:t>
      </w:r>
    </w:p>
    <w:p>
      <w:pPr>
        <w:pStyle w:val="BodyText"/>
        <w:spacing w:before="123"/>
      </w:pPr>
      <w:r>
        <w:rPr>
          <w:color w:val="6E6158"/>
        </w:rPr>
        <w:t>Co-Author,</w:t>
      </w:r>
      <w:r>
        <w:rPr>
          <w:color w:val="6E6158"/>
          <w:spacing w:val="11"/>
        </w:rPr>
        <w:t> </w:t>
      </w:r>
      <w:hyperlink r:id="rId12">
        <w:r>
          <w:rPr>
            <w:color w:val="F5821F"/>
          </w:rPr>
          <w:t>“Can</w:t>
        </w:r>
        <w:r>
          <w:rPr>
            <w:color w:val="F5821F"/>
            <w:spacing w:val="11"/>
          </w:rPr>
          <w:t> </w:t>
        </w:r>
        <w:r>
          <w:rPr>
            <w:color w:val="F5821F"/>
          </w:rPr>
          <w:t>Raising</w:t>
        </w:r>
        <w:r>
          <w:rPr>
            <w:color w:val="F5821F"/>
            <w:spacing w:val="11"/>
          </w:rPr>
          <w:t> </w:t>
        </w:r>
        <w:r>
          <w:rPr>
            <w:color w:val="F5821F"/>
          </w:rPr>
          <w:t>the</w:t>
        </w:r>
        <w:r>
          <w:rPr>
            <w:color w:val="F5821F"/>
            <w:spacing w:val="11"/>
          </w:rPr>
          <w:t> </w:t>
        </w:r>
        <w:r>
          <w:rPr>
            <w:color w:val="F5821F"/>
          </w:rPr>
          <w:t>Rent</w:t>
        </w:r>
        <w:r>
          <w:rPr>
            <w:color w:val="F5821F"/>
            <w:spacing w:val="11"/>
          </w:rPr>
          <w:t> </w:t>
        </w:r>
        <w:r>
          <w:rPr>
            <w:color w:val="F5821F"/>
          </w:rPr>
          <w:t>Be</w:t>
        </w:r>
        <w:r>
          <w:rPr>
            <w:color w:val="F5821F"/>
            <w:spacing w:val="11"/>
          </w:rPr>
          <w:t> </w:t>
        </w:r>
        <w:r>
          <w:rPr>
            <w:color w:val="F5821F"/>
          </w:rPr>
          <w:t>a</w:t>
        </w:r>
        <w:r>
          <w:rPr>
            <w:color w:val="F5821F"/>
            <w:spacing w:val="11"/>
          </w:rPr>
          <w:t> </w:t>
        </w:r>
        <w:r>
          <w:rPr>
            <w:color w:val="F5821F"/>
          </w:rPr>
          <w:t>Crime</w:t>
        </w:r>
        <w:r>
          <w:rPr>
            <w:color w:val="F5821F"/>
            <w:spacing w:val="11"/>
          </w:rPr>
          <w:t> </w:t>
        </w:r>
        <w:r>
          <w:rPr>
            <w:color w:val="F5821F"/>
          </w:rPr>
          <w:t>in</w:t>
        </w:r>
        <w:r>
          <w:rPr>
            <w:color w:val="F5821F"/>
            <w:spacing w:val="11"/>
          </w:rPr>
          <w:t> </w:t>
        </w:r>
        <w:r>
          <w:rPr>
            <w:color w:val="F5821F"/>
          </w:rPr>
          <w:t>California?”</w:t>
        </w:r>
      </w:hyperlink>
      <w:r>
        <w:rPr>
          <w:color w:val="F5821F"/>
          <w:spacing w:val="11"/>
        </w:rPr>
        <w:t> </w:t>
      </w:r>
      <w:r>
        <w:rPr>
          <w:color w:val="6E6158"/>
        </w:rPr>
        <w:t>Fennemore,</w:t>
      </w:r>
      <w:r>
        <w:rPr>
          <w:color w:val="6E6158"/>
          <w:spacing w:val="11"/>
        </w:rPr>
        <w:t> </w:t>
      </w:r>
      <w:r>
        <w:rPr>
          <w:color w:val="6E6158"/>
        </w:rPr>
        <w:t>September</w:t>
      </w:r>
      <w:r>
        <w:rPr>
          <w:color w:val="6E6158"/>
          <w:spacing w:val="11"/>
        </w:rPr>
        <w:t> </w:t>
      </w:r>
      <w:r>
        <w:rPr>
          <w:color w:val="6E6158"/>
        </w:rPr>
        <w:t>23,</w:t>
      </w:r>
      <w:r>
        <w:rPr>
          <w:color w:val="6E6158"/>
          <w:spacing w:val="11"/>
        </w:rPr>
        <w:t> </w:t>
      </w:r>
      <w:r>
        <w:rPr>
          <w:color w:val="6E6158"/>
          <w:spacing w:val="-4"/>
        </w:rPr>
        <w:t>2025</w:t>
      </w:r>
    </w:p>
    <w:p>
      <w:pPr>
        <w:pStyle w:val="BodyText"/>
        <w:spacing w:line="292" w:lineRule="auto" w:before="182"/>
      </w:pPr>
      <w:hyperlink r:id="rId13">
        <w:r>
          <w:rPr>
            <w:color w:val="F5821F"/>
          </w:rPr>
          <w:t>Co-Author, “Access Denied: California Appellate Court Refuses to Apply the Americans </w:t>
        </w:r>
        <w:r>
          <w:rPr>
            <w:color w:val="F5821F"/>
          </w:rPr>
          <w:t>with</w:t>
        </w:r>
      </w:hyperlink>
      <w:r>
        <w:rPr>
          <w:color w:val="F5821F"/>
        </w:rPr>
        <w:t> </w:t>
      </w:r>
      <w:hyperlink r:id="rId13">
        <w:r>
          <w:rPr>
            <w:color w:val="F5821F"/>
          </w:rPr>
          <w:t>Disabilities Act to Web-Only Businesses,” Fennemore Wendel, October 12, 2022</w:t>
        </w:r>
      </w:hyperlink>
    </w:p>
    <w:p>
      <w:pPr>
        <w:pStyle w:val="BodyText"/>
        <w:spacing w:line="292" w:lineRule="auto" w:before="123"/>
      </w:pPr>
      <w:hyperlink r:id="rId14">
        <w:r>
          <w:rPr>
            <w:color w:val="F5821F"/>
          </w:rPr>
          <w:t>Author, “California Court Clarifies Personal Liability of Managers for Unpaid Wages,” </w:t>
        </w:r>
        <w:r>
          <w:rPr>
            <w:color w:val="F5821F"/>
          </w:rPr>
          <w:t>Fennemore</w:t>
        </w:r>
      </w:hyperlink>
      <w:r>
        <w:rPr>
          <w:color w:val="F5821F"/>
        </w:rPr>
        <w:t> </w:t>
      </w:r>
      <w:hyperlink r:id="rId14">
        <w:r>
          <w:rPr>
            <w:color w:val="F5821F"/>
          </w:rPr>
          <w:t>Wendel, July 19, 2022</w:t>
        </w:r>
      </w:hyperlink>
    </w:p>
    <w:p>
      <w:pPr>
        <w:pStyle w:val="BodyText"/>
        <w:spacing w:line="292" w:lineRule="auto" w:before="132"/>
        <w:ind w:right="400"/>
      </w:pPr>
      <w:r>
        <w:rPr>
          <w:color w:val="6E6158"/>
        </w:rPr>
        <w:t>Author, “California Supreme Court Holds That Failing to Pay and Account for Missed Meals and</w:t>
      </w:r>
      <w:r>
        <w:rPr>
          <w:color w:val="6E6158"/>
          <w:spacing w:val="40"/>
        </w:rPr>
        <w:t> </w:t>
      </w:r>
      <w:r>
        <w:rPr>
          <w:color w:val="6E6158"/>
        </w:rPr>
        <w:t>Rest Periods has a Cascade of Financial Consequences,” Linkedin, July 19, 2022</w:t>
      </w:r>
    </w:p>
    <w:p>
      <w:pPr>
        <w:pStyle w:val="BodyText"/>
        <w:spacing w:line="302" w:lineRule="auto" w:before="123"/>
      </w:pPr>
      <w:r>
        <w:rPr>
          <w:color w:val="6E6158"/>
        </w:rPr>
        <w:t>Speaker, “Untangling the COVID Mess and Other Employer Challenges for California Businesses </w:t>
      </w:r>
      <w:r>
        <w:rPr>
          <w:color w:val="6E6158"/>
        </w:rPr>
        <w:t>in</w:t>
      </w:r>
      <w:r>
        <w:rPr>
          <w:color w:val="6E6158"/>
          <w:spacing w:val="40"/>
        </w:rPr>
        <w:t> </w:t>
      </w:r>
      <w:r>
        <w:rPr>
          <w:color w:val="6E6158"/>
        </w:rPr>
        <w:t>2022,” Client Presentation, January 19, 2022</w:t>
      </w:r>
    </w:p>
    <w:p>
      <w:pPr>
        <w:pStyle w:val="BodyText"/>
        <w:spacing w:line="292" w:lineRule="auto" w:before="113"/>
      </w:pPr>
      <w:r>
        <w:rPr>
          <w:color w:val="6E6158"/>
        </w:rPr>
        <w:t>Speaker, “Returning to the Workplace: COVID-19 and New Laws for 2021,” Client Presentation, January 21, 2021</w:t>
      </w:r>
    </w:p>
    <w:p>
      <w:pPr>
        <w:pStyle w:val="BodyText"/>
        <w:spacing w:before="123"/>
      </w:pPr>
      <w:r>
        <w:rPr>
          <w:color w:val="6E6158"/>
        </w:rPr>
        <w:t>Speaker,</w:t>
      </w:r>
      <w:r>
        <w:rPr>
          <w:color w:val="6E6158"/>
          <w:spacing w:val="12"/>
        </w:rPr>
        <w:t> </w:t>
      </w:r>
      <w:r>
        <w:rPr>
          <w:color w:val="6E6158"/>
        </w:rPr>
        <w:t>“2020</w:t>
      </w:r>
      <w:r>
        <w:rPr>
          <w:color w:val="6E6158"/>
          <w:spacing w:val="13"/>
        </w:rPr>
        <w:t> </w:t>
      </w:r>
      <w:r>
        <w:rPr>
          <w:color w:val="6E6158"/>
        </w:rPr>
        <w:t>Employment</w:t>
      </w:r>
      <w:r>
        <w:rPr>
          <w:color w:val="6E6158"/>
          <w:spacing w:val="13"/>
        </w:rPr>
        <w:t> </w:t>
      </w:r>
      <w:r>
        <w:rPr>
          <w:color w:val="6E6158"/>
        </w:rPr>
        <w:t>Law</w:t>
      </w:r>
      <w:r>
        <w:rPr>
          <w:color w:val="6E6158"/>
          <w:spacing w:val="13"/>
        </w:rPr>
        <w:t> </w:t>
      </w:r>
      <w:r>
        <w:rPr>
          <w:color w:val="6E6158"/>
        </w:rPr>
        <w:t>Update,”</w:t>
      </w:r>
      <w:r>
        <w:rPr>
          <w:color w:val="6E6158"/>
          <w:spacing w:val="13"/>
        </w:rPr>
        <w:t> </w:t>
      </w:r>
      <w:r>
        <w:rPr>
          <w:color w:val="6E6158"/>
        </w:rPr>
        <w:t>Client</w:t>
      </w:r>
      <w:r>
        <w:rPr>
          <w:color w:val="6E6158"/>
          <w:spacing w:val="13"/>
        </w:rPr>
        <w:t> </w:t>
      </w:r>
      <w:r>
        <w:rPr>
          <w:color w:val="6E6158"/>
        </w:rPr>
        <w:t>Presentation,</w:t>
      </w:r>
      <w:r>
        <w:rPr>
          <w:color w:val="6E6158"/>
          <w:spacing w:val="13"/>
        </w:rPr>
        <w:t> </w:t>
      </w:r>
      <w:r>
        <w:rPr>
          <w:color w:val="6E6158"/>
        </w:rPr>
        <w:t>January</w:t>
      </w:r>
      <w:r>
        <w:rPr>
          <w:color w:val="6E6158"/>
          <w:spacing w:val="12"/>
        </w:rPr>
        <w:t> </w:t>
      </w:r>
      <w:r>
        <w:rPr>
          <w:color w:val="6E6158"/>
        </w:rPr>
        <w:t>22,</w:t>
      </w:r>
      <w:r>
        <w:rPr>
          <w:color w:val="6E6158"/>
          <w:spacing w:val="13"/>
        </w:rPr>
        <w:t> </w:t>
      </w:r>
      <w:r>
        <w:rPr>
          <w:color w:val="6E6158"/>
          <w:spacing w:val="-4"/>
        </w:rPr>
        <w:t>2020</w:t>
      </w:r>
    </w:p>
    <w:p>
      <w:pPr>
        <w:pStyle w:val="BodyText"/>
        <w:spacing w:line="292" w:lineRule="auto" w:before="182"/>
      </w:pPr>
      <w:r>
        <w:rPr>
          <w:color w:val="6E6158"/>
        </w:rPr>
        <w:t>Speaker, “What CEOs, In-House Counsel, and Senior Execs Need to Know about 2019’s </w:t>
      </w:r>
      <w:r>
        <w:rPr>
          <w:color w:val="6E6158"/>
        </w:rPr>
        <w:t>New Employment Laws,” Client Presentation, January 15, 2019</w:t>
      </w:r>
    </w:p>
    <w:p>
      <w:pPr>
        <w:pStyle w:val="BodyText"/>
        <w:spacing w:before="123"/>
      </w:pPr>
      <w:r>
        <w:rPr>
          <w:color w:val="6E6158"/>
        </w:rPr>
        <w:t>Speaker,</w:t>
      </w:r>
      <w:r>
        <w:rPr>
          <w:color w:val="6E6158"/>
          <w:spacing w:val="9"/>
        </w:rPr>
        <w:t> </w:t>
      </w:r>
      <w:r>
        <w:rPr>
          <w:color w:val="6E6158"/>
        </w:rPr>
        <w:t>“Managing</w:t>
      </w:r>
      <w:r>
        <w:rPr>
          <w:color w:val="6E6158"/>
          <w:spacing w:val="10"/>
        </w:rPr>
        <w:t> </w:t>
      </w:r>
      <w:r>
        <w:rPr>
          <w:color w:val="6E6158"/>
        </w:rPr>
        <w:t>Your</w:t>
      </w:r>
      <w:r>
        <w:rPr>
          <w:color w:val="6E6158"/>
          <w:spacing w:val="10"/>
        </w:rPr>
        <w:t> </w:t>
      </w:r>
      <w:r>
        <w:rPr>
          <w:color w:val="6E6158"/>
        </w:rPr>
        <w:t>Employees:</w:t>
      </w:r>
      <w:r>
        <w:rPr>
          <w:color w:val="6E6158"/>
          <w:spacing w:val="10"/>
        </w:rPr>
        <w:t> </w:t>
      </w:r>
      <w:r>
        <w:rPr>
          <w:color w:val="6E6158"/>
        </w:rPr>
        <w:t>Keeping</w:t>
      </w:r>
      <w:r>
        <w:rPr>
          <w:color w:val="6E6158"/>
          <w:spacing w:val="10"/>
        </w:rPr>
        <w:t> </w:t>
      </w:r>
      <w:r>
        <w:rPr>
          <w:color w:val="6E6158"/>
        </w:rPr>
        <w:t>it</w:t>
      </w:r>
      <w:r>
        <w:rPr>
          <w:color w:val="6E6158"/>
          <w:spacing w:val="10"/>
        </w:rPr>
        <w:t> </w:t>
      </w:r>
      <w:r>
        <w:rPr>
          <w:color w:val="6E6158"/>
        </w:rPr>
        <w:t>Legal,”</w:t>
      </w:r>
      <w:r>
        <w:rPr>
          <w:color w:val="6E6158"/>
          <w:spacing w:val="10"/>
        </w:rPr>
        <w:t> </w:t>
      </w:r>
      <w:r>
        <w:rPr>
          <w:color w:val="6E6158"/>
        </w:rPr>
        <w:t>Oakland</w:t>
      </w:r>
      <w:r>
        <w:rPr>
          <w:color w:val="6E6158"/>
          <w:spacing w:val="10"/>
        </w:rPr>
        <w:t> </w:t>
      </w:r>
      <w:r>
        <w:rPr>
          <w:color w:val="6E6158"/>
        </w:rPr>
        <w:t>Business</w:t>
      </w:r>
      <w:r>
        <w:rPr>
          <w:color w:val="6E6158"/>
          <w:spacing w:val="10"/>
        </w:rPr>
        <w:t> </w:t>
      </w:r>
      <w:r>
        <w:rPr>
          <w:color w:val="6E6158"/>
        </w:rPr>
        <w:t>Week,</w:t>
      </w:r>
      <w:r>
        <w:rPr>
          <w:color w:val="6E6158"/>
          <w:spacing w:val="10"/>
        </w:rPr>
        <w:t> </w:t>
      </w:r>
      <w:r>
        <w:rPr>
          <w:color w:val="6E6158"/>
        </w:rPr>
        <w:t>May</w:t>
      </w:r>
      <w:r>
        <w:rPr>
          <w:color w:val="6E6158"/>
          <w:spacing w:val="10"/>
        </w:rPr>
        <w:t> </w:t>
      </w:r>
      <w:r>
        <w:rPr>
          <w:color w:val="6E6158"/>
          <w:spacing w:val="-4"/>
        </w:rPr>
        <w:t>2018</w:t>
      </w:r>
    </w:p>
    <w:p>
      <w:pPr>
        <w:pStyle w:val="BodyText"/>
        <w:spacing w:line="302" w:lineRule="auto" w:before="174"/>
      </w:pPr>
      <w:r>
        <w:rPr>
          <w:color w:val="6E6158"/>
        </w:rPr>
        <w:t>Author, “It’s as Simple as ‘ABC’ – Determining Whether Workers are Independent Contractors or Employees,” Client Update, May 2018</w:t>
      </w:r>
    </w:p>
    <w:p>
      <w:pPr>
        <w:pStyle w:val="BodyText"/>
        <w:spacing w:line="292" w:lineRule="auto" w:before="113"/>
        <w:ind w:right="117"/>
      </w:pPr>
      <w:r>
        <w:rPr>
          <w:color w:val="6E6158"/>
        </w:rPr>
        <w:t>Author, “What a Day of Rest Means in California,” Today’s General Counsel, </w:t>
      </w:r>
      <w:r>
        <w:rPr>
          <w:color w:val="6E6158"/>
        </w:rPr>
        <w:t>August/September </w:t>
      </w:r>
      <w:r>
        <w:rPr>
          <w:color w:val="6E6158"/>
          <w:spacing w:val="-4"/>
        </w:rPr>
        <w:t>2017</w:t>
      </w:r>
    </w:p>
    <w:p>
      <w:pPr>
        <w:pStyle w:val="BodyText"/>
        <w:spacing w:before="123"/>
      </w:pPr>
      <w:r>
        <w:rPr>
          <w:color w:val="6E6158"/>
        </w:rPr>
        <w:t>Speaker,</w:t>
      </w:r>
      <w:r>
        <w:rPr>
          <w:color w:val="6E6158"/>
          <w:spacing w:val="11"/>
        </w:rPr>
        <w:t> </w:t>
      </w:r>
      <w:r>
        <w:rPr>
          <w:color w:val="6E6158"/>
        </w:rPr>
        <w:t>“The</w:t>
      </w:r>
      <w:r>
        <w:rPr>
          <w:color w:val="6E6158"/>
          <w:spacing w:val="12"/>
        </w:rPr>
        <w:t> </w:t>
      </w:r>
      <w:r>
        <w:rPr>
          <w:color w:val="6E6158"/>
        </w:rPr>
        <w:t>Leave</w:t>
      </w:r>
      <w:r>
        <w:rPr>
          <w:color w:val="6E6158"/>
          <w:spacing w:val="12"/>
        </w:rPr>
        <w:t> </w:t>
      </w:r>
      <w:r>
        <w:rPr>
          <w:color w:val="6E6158"/>
        </w:rPr>
        <w:t>of</w:t>
      </w:r>
      <w:r>
        <w:rPr>
          <w:color w:val="6E6158"/>
          <w:spacing w:val="12"/>
        </w:rPr>
        <w:t> </w:t>
      </w:r>
      <w:r>
        <w:rPr>
          <w:color w:val="6E6158"/>
        </w:rPr>
        <w:t>Absence</w:t>
      </w:r>
      <w:r>
        <w:rPr>
          <w:color w:val="6E6158"/>
          <w:spacing w:val="12"/>
        </w:rPr>
        <w:t> </w:t>
      </w:r>
      <w:r>
        <w:rPr>
          <w:color w:val="6E6158"/>
        </w:rPr>
        <w:t>Puzzle,”</w:t>
      </w:r>
      <w:r>
        <w:rPr>
          <w:color w:val="6E6158"/>
          <w:spacing w:val="12"/>
        </w:rPr>
        <w:t> </w:t>
      </w:r>
      <w:r>
        <w:rPr>
          <w:color w:val="6E6158"/>
        </w:rPr>
        <w:t>Client</w:t>
      </w:r>
      <w:r>
        <w:rPr>
          <w:color w:val="6E6158"/>
          <w:spacing w:val="11"/>
        </w:rPr>
        <w:t> </w:t>
      </w:r>
      <w:r>
        <w:rPr>
          <w:color w:val="6E6158"/>
        </w:rPr>
        <w:t>Presentation,</w:t>
      </w:r>
      <w:r>
        <w:rPr>
          <w:color w:val="6E6158"/>
          <w:spacing w:val="12"/>
        </w:rPr>
        <w:t> </w:t>
      </w:r>
      <w:r>
        <w:rPr>
          <w:color w:val="6E6158"/>
        </w:rPr>
        <w:t>September</w:t>
      </w:r>
      <w:r>
        <w:rPr>
          <w:color w:val="6E6158"/>
          <w:spacing w:val="12"/>
        </w:rPr>
        <w:t> </w:t>
      </w:r>
      <w:r>
        <w:rPr>
          <w:color w:val="6E6158"/>
        </w:rPr>
        <w:t>20,</w:t>
      </w:r>
      <w:r>
        <w:rPr>
          <w:color w:val="6E6158"/>
          <w:spacing w:val="12"/>
        </w:rPr>
        <w:t> </w:t>
      </w:r>
      <w:r>
        <w:rPr>
          <w:color w:val="6E6158"/>
          <w:spacing w:val="-4"/>
        </w:rPr>
        <w:t>2017</w:t>
      </w:r>
    </w:p>
    <w:p>
      <w:pPr>
        <w:pStyle w:val="BodyText"/>
        <w:spacing w:line="292" w:lineRule="auto" w:before="182"/>
      </w:pPr>
      <w:r>
        <w:rPr>
          <w:color w:val="6E6158"/>
        </w:rPr>
        <w:t>Speaker, “Top 10 Employment Law Changes for 2017,” Brown &amp; Brown of California Seminar, April </w:t>
      </w:r>
      <w:r>
        <w:rPr>
          <w:color w:val="6E6158"/>
          <w:spacing w:val="-4"/>
        </w:rPr>
        <w:t>2017</w:t>
      </w:r>
    </w:p>
    <w:p>
      <w:pPr>
        <w:pStyle w:val="BodyText"/>
        <w:spacing w:line="292" w:lineRule="auto" w:before="124"/>
        <w:ind w:right="241"/>
      </w:pPr>
      <w:r>
        <w:rPr>
          <w:color w:val="6E6158"/>
        </w:rPr>
        <w:t>Speaker, “Fighting the ADA Wars,” Building &amp; Office Managers Association – Oakland/East Bay, August 2016</w:t>
      </w:r>
    </w:p>
    <w:p>
      <w:pPr>
        <w:pStyle w:val="BodyText"/>
        <w:spacing w:after="0" w:line="292" w:lineRule="auto"/>
        <w:sectPr>
          <w:pgSz w:w="12240" w:h="15840"/>
          <w:pgMar w:top="500" w:bottom="280" w:left="1440" w:right="1440"/>
        </w:sectPr>
      </w:pPr>
    </w:p>
    <w:p>
      <w:pPr>
        <w:pStyle w:val="BodyText"/>
        <w:spacing w:line="292" w:lineRule="auto" w:before="83"/>
        <w:ind w:right="400"/>
      </w:pPr>
      <w:r>
        <w:rPr>
          <w:color w:val="6E6158"/>
        </w:rPr>
        <w:t>Author, “What Relief Does New Disability Access Legislation Provide for Businesses?” </w:t>
      </w:r>
      <w:r>
        <w:rPr>
          <w:color w:val="6E6158"/>
        </w:rPr>
        <w:t>Client Update, June 2016</w:t>
      </w:r>
    </w:p>
    <w:p>
      <w:pPr>
        <w:pStyle w:val="BodyText"/>
        <w:spacing w:before="132"/>
      </w:pPr>
      <w:r>
        <w:rPr>
          <w:color w:val="6E6158"/>
        </w:rPr>
        <w:t>Author,</w:t>
      </w:r>
      <w:r>
        <w:rPr>
          <w:color w:val="6E6158"/>
          <w:spacing w:val="9"/>
        </w:rPr>
        <w:t> </w:t>
      </w:r>
      <w:r>
        <w:rPr>
          <w:color w:val="6E6158"/>
        </w:rPr>
        <w:t>“Businesses</w:t>
      </w:r>
      <w:r>
        <w:rPr>
          <w:color w:val="6E6158"/>
          <w:spacing w:val="10"/>
        </w:rPr>
        <w:t> </w:t>
      </w:r>
      <w:r>
        <w:rPr>
          <w:color w:val="6E6158"/>
        </w:rPr>
        <w:t>Must</w:t>
      </w:r>
      <w:r>
        <w:rPr>
          <w:color w:val="6E6158"/>
          <w:spacing w:val="9"/>
        </w:rPr>
        <w:t> </w:t>
      </w:r>
      <w:r>
        <w:rPr>
          <w:color w:val="6E6158"/>
        </w:rPr>
        <w:t>Adapt</w:t>
      </w:r>
      <w:r>
        <w:rPr>
          <w:color w:val="6E6158"/>
          <w:spacing w:val="10"/>
        </w:rPr>
        <w:t> </w:t>
      </w:r>
      <w:r>
        <w:rPr>
          <w:color w:val="6E6158"/>
        </w:rPr>
        <w:t>to</w:t>
      </w:r>
      <w:r>
        <w:rPr>
          <w:color w:val="6E6158"/>
          <w:spacing w:val="9"/>
        </w:rPr>
        <w:t> </w:t>
      </w:r>
      <w:r>
        <w:rPr>
          <w:color w:val="6E6158"/>
        </w:rPr>
        <w:t>the</w:t>
      </w:r>
      <w:r>
        <w:rPr>
          <w:color w:val="6E6158"/>
          <w:spacing w:val="10"/>
        </w:rPr>
        <w:t> </w:t>
      </w:r>
      <w:r>
        <w:rPr>
          <w:color w:val="6E6158"/>
        </w:rPr>
        <w:t>Tidal</w:t>
      </w:r>
      <w:r>
        <w:rPr>
          <w:color w:val="6E6158"/>
          <w:spacing w:val="9"/>
        </w:rPr>
        <w:t> </w:t>
      </w:r>
      <w:r>
        <w:rPr>
          <w:color w:val="6E6158"/>
        </w:rPr>
        <w:t>Wave</w:t>
      </w:r>
      <w:r>
        <w:rPr>
          <w:color w:val="6E6158"/>
          <w:spacing w:val="10"/>
        </w:rPr>
        <w:t> </w:t>
      </w:r>
      <w:r>
        <w:rPr>
          <w:color w:val="6E6158"/>
        </w:rPr>
        <w:t>of</w:t>
      </w:r>
      <w:r>
        <w:rPr>
          <w:color w:val="6E6158"/>
          <w:spacing w:val="9"/>
        </w:rPr>
        <w:t> </w:t>
      </w:r>
      <w:r>
        <w:rPr>
          <w:color w:val="6E6158"/>
        </w:rPr>
        <w:t>Wage</w:t>
      </w:r>
      <w:r>
        <w:rPr>
          <w:color w:val="6E6158"/>
          <w:spacing w:val="10"/>
        </w:rPr>
        <w:t> </w:t>
      </w:r>
      <w:r>
        <w:rPr>
          <w:color w:val="6E6158"/>
        </w:rPr>
        <w:t>Legislation,”</w:t>
      </w:r>
      <w:r>
        <w:rPr>
          <w:color w:val="6E6158"/>
          <w:spacing w:val="9"/>
        </w:rPr>
        <w:t> </w:t>
      </w:r>
      <w:r>
        <w:rPr>
          <w:color w:val="6E6158"/>
        </w:rPr>
        <w:t>Client</w:t>
      </w:r>
      <w:r>
        <w:rPr>
          <w:color w:val="6E6158"/>
          <w:spacing w:val="10"/>
        </w:rPr>
        <w:t> </w:t>
      </w:r>
      <w:r>
        <w:rPr>
          <w:color w:val="6E6158"/>
        </w:rPr>
        <w:t>Update,</w:t>
      </w:r>
      <w:r>
        <w:rPr>
          <w:color w:val="6E6158"/>
          <w:spacing w:val="9"/>
        </w:rPr>
        <w:t> </w:t>
      </w:r>
      <w:r>
        <w:rPr>
          <w:color w:val="6E6158"/>
        </w:rPr>
        <w:t>May</w:t>
      </w:r>
      <w:r>
        <w:rPr>
          <w:color w:val="6E6158"/>
          <w:spacing w:val="10"/>
        </w:rPr>
        <w:t> </w:t>
      </w:r>
      <w:r>
        <w:rPr>
          <w:color w:val="6E6158"/>
          <w:spacing w:val="-4"/>
        </w:rPr>
        <w:t>2016</w:t>
      </w:r>
    </w:p>
    <w:p>
      <w:pPr>
        <w:pStyle w:val="BodyText"/>
        <w:spacing w:line="292" w:lineRule="auto" w:before="174"/>
        <w:ind w:right="400"/>
      </w:pPr>
      <w:r>
        <w:rPr>
          <w:color w:val="6E6158"/>
        </w:rPr>
        <w:t>Speaker, “New Employment Laws in 2016 That Will Impact Your Business,” Client Seminar, November 2015</w:t>
      </w:r>
    </w:p>
    <w:p>
      <w:pPr>
        <w:pStyle w:val="BodyText"/>
        <w:spacing w:before="123"/>
      </w:pPr>
      <w:r>
        <w:rPr>
          <w:color w:val="6E6158"/>
        </w:rPr>
        <w:t>Speaker,</w:t>
      </w:r>
      <w:r>
        <w:rPr>
          <w:color w:val="6E6158"/>
          <w:spacing w:val="8"/>
        </w:rPr>
        <w:t> </w:t>
      </w:r>
      <w:r>
        <w:rPr>
          <w:color w:val="6E6158"/>
        </w:rPr>
        <w:t>“What</w:t>
      </w:r>
      <w:r>
        <w:rPr>
          <w:color w:val="6E6158"/>
          <w:spacing w:val="9"/>
        </w:rPr>
        <w:t> </w:t>
      </w:r>
      <w:r>
        <w:rPr>
          <w:color w:val="6E6158"/>
        </w:rPr>
        <w:t>You</w:t>
      </w:r>
      <w:r>
        <w:rPr>
          <w:color w:val="6E6158"/>
          <w:spacing w:val="8"/>
        </w:rPr>
        <w:t> </w:t>
      </w:r>
      <w:r>
        <w:rPr>
          <w:color w:val="6E6158"/>
        </w:rPr>
        <w:t>Need</w:t>
      </w:r>
      <w:r>
        <w:rPr>
          <w:color w:val="6E6158"/>
          <w:spacing w:val="9"/>
        </w:rPr>
        <w:t> </w:t>
      </w:r>
      <w:r>
        <w:rPr>
          <w:color w:val="6E6158"/>
        </w:rPr>
        <w:t>To</w:t>
      </w:r>
      <w:r>
        <w:rPr>
          <w:color w:val="6E6158"/>
          <w:spacing w:val="8"/>
        </w:rPr>
        <w:t> </w:t>
      </w:r>
      <w:r>
        <w:rPr>
          <w:color w:val="6E6158"/>
        </w:rPr>
        <w:t>Know</w:t>
      </w:r>
      <w:r>
        <w:rPr>
          <w:color w:val="6E6158"/>
          <w:spacing w:val="9"/>
        </w:rPr>
        <w:t> </w:t>
      </w:r>
      <w:r>
        <w:rPr>
          <w:color w:val="6E6158"/>
        </w:rPr>
        <w:t>About</w:t>
      </w:r>
      <w:r>
        <w:rPr>
          <w:color w:val="6E6158"/>
          <w:spacing w:val="8"/>
        </w:rPr>
        <w:t> </w:t>
      </w:r>
      <w:r>
        <w:rPr>
          <w:color w:val="6E6158"/>
        </w:rPr>
        <w:t>New</w:t>
      </w:r>
      <w:r>
        <w:rPr>
          <w:color w:val="6E6158"/>
          <w:spacing w:val="9"/>
        </w:rPr>
        <w:t> </w:t>
      </w:r>
      <w:r>
        <w:rPr>
          <w:color w:val="6E6158"/>
        </w:rPr>
        <w:t>Employment</w:t>
      </w:r>
      <w:r>
        <w:rPr>
          <w:color w:val="6E6158"/>
          <w:spacing w:val="8"/>
        </w:rPr>
        <w:t> </w:t>
      </w:r>
      <w:r>
        <w:rPr>
          <w:color w:val="6E6158"/>
        </w:rPr>
        <w:t>Laws,”</w:t>
      </w:r>
      <w:r>
        <w:rPr>
          <w:color w:val="6E6158"/>
          <w:spacing w:val="9"/>
        </w:rPr>
        <w:t> </w:t>
      </w:r>
      <w:r>
        <w:rPr>
          <w:color w:val="6E6158"/>
        </w:rPr>
        <w:t>2012-</w:t>
      </w:r>
      <w:r>
        <w:rPr>
          <w:color w:val="6E6158"/>
          <w:spacing w:val="-4"/>
        </w:rPr>
        <w:t>2015</w:t>
      </w:r>
    </w:p>
    <w:p>
      <w:pPr>
        <w:pStyle w:val="BodyText"/>
        <w:spacing w:line="292" w:lineRule="auto" w:before="182"/>
      </w:pPr>
      <w:r>
        <w:rPr>
          <w:color w:val="6E6158"/>
        </w:rPr>
        <w:t>Speaker, “Sexual Harassment Training for Supervisors,” Construction Financial </w:t>
      </w:r>
      <w:r>
        <w:rPr>
          <w:color w:val="6E6158"/>
        </w:rPr>
        <w:t>Management Association, January 2013</w:t>
      </w:r>
    </w:p>
    <w:p>
      <w:pPr>
        <w:pStyle w:val="BodyText"/>
        <w:spacing w:line="292" w:lineRule="auto" w:before="123"/>
        <w:ind w:right="400"/>
      </w:pPr>
      <w:r>
        <w:rPr>
          <w:color w:val="6E6158"/>
        </w:rPr>
        <w:t>Author, “2012 Disability Access Law Helps Business Owners and Tenants,” Client </w:t>
      </w:r>
      <w:r>
        <w:rPr>
          <w:color w:val="6E6158"/>
        </w:rPr>
        <w:t>Update, December 2012</w:t>
      </w:r>
    </w:p>
    <w:p>
      <w:pPr>
        <w:pStyle w:val="BodyText"/>
        <w:spacing w:line="420" w:lineRule="auto" w:before="132"/>
        <w:ind w:right="400"/>
      </w:pPr>
      <w:r>
        <w:rPr>
          <w:color w:val="6E6158"/>
        </w:rPr>
        <w:t>Author, “New Hire Employee Form Revised by Labor Commissioner,” Client Update, April 2012 Author, “Brinker Court Clarifies Meal and Rest Period Obligations,” Client Update, April 2012 Author, “New Employee Poster Requirement Delayed,” Client Update, January 2012</w:t>
      </w:r>
    </w:p>
    <w:p>
      <w:pPr>
        <w:pStyle w:val="BodyText"/>
        <w:spacing w:line="302" w:lineRule="auto"/>
        <w:ind w:right="117"/>
      </w:pPr>
      <w:r>
        <w:rPr>
          <w:color w:val="6E6158"/>
        </w:rPr>
        <w:t>Author, “Labor Commissioner Announces New 2012 Employee Form,” Client Update, </w:t>
      </w:r>
      <w:r>
        <w:rPr>
          <w:color w:val="6E6158"/>
        </w:rPr>
        <w:t>December</w:t>
      </w:r>
      <w:r>
        <w:rPr>
          <w:color w:val="6E6158"/>
          <w:spacing w:val="40"/>
        </w:rPr>
        <w:t> </w:t>
      </w:r>
      <w:r>
        <w:rPr>
          <w:color w:val="6E6158"/>
          <w:spacing w:val="-4"/>
        </w:rPr>
        <w:t>2011</w:t>
      </w:r>
    </w:p>
    <w:p>
      <w:pPr>
        <w:pStyle w:val="BodyText"/>
        <w:spacing w:line="292" w:lineRule="auto" w:before="110"/>
      </w:pPr>
      <w:r>
        <w:rPr>
          <w:color w:val="6E6158"/>
        </w:rPr>
        <w:t>Author, “New Penalties for Misclassifying Workers as Independent Contractors,” Client </w:t>
      </w:r>
      <w:r>
        <w:rPr>
          <w:color w:val="6E6158"/>
        </w:rPr>
        <w:t>Update, November 2011</w:t>
      </w:r>
    </w:p>
    <w:p>
      <w:pPr>
        <w:pStyle w:val="BodyText"/>
        <w:spacing w:before="131"/>
      </w:pPr>
      <w:r>
        <w:rPr>
          <w:color w:val="6E6158"/>
        </w:rPr>
        <w:t>Author,</w:t>
      </w:r>
      <w:r>
        <w:rPr>
          <w:color w:val="6E6158"/>
          <w:spacing w:val="11"/>
        </w:rPr>
        <w:t> </w:t>
      </w:r>
      <w:r>
        <w:rPr>
          <w:color w:val="6E6158"/>
        </w:rPr>
        <w:t>“New</w:t>
      </w:r>
      <w:r>
        <w:rPr>
          <w:color w:val="6E6158"/>
          <w:spacing w:val="11"/>
        </w:rPr>
        <w:t> </w:t>
      </w:r>
      <w:r>
        <w:rPr>
          <w:color w:val="6E6158"/>
        </w:rPr>
        <w:t>Limits</w:t>
      </w:r>
      <w:r>
        <w:rPr>
          <w:color w:val="6E6158"/>
          <w:spacing w:val="11"/>
        </w:rPr>
        <w:t> </w:t>
      </w:r>
      <w:r>
        <w:rPr>
          <w:color w:val="6E6158"/>
        </w:rPr>
        <w:t>on</w:t>
      </w:r>
      <w:r>
        <w:rPr>
          <w:color w:val="6E6158"/>
          <w:spacing w:val="12"/>
        </w:rPr>
        <w:t> </w:t>
      </w:r>
      <w:r>
        <w:rPr>
          <w:color w:val="6E6158"/>
        </w:rPr>
        <w:t>Employer</w:t>
      </w:r>
      <w:r>
        <w:rPr>
          <w:color w:val="6E6158"/>
          <w:spacing w:val="11"/>
        </w:rPr>
        <w:t> </w:t>
      </w:r>
      <w:r>
        <w:rPr>
          <w:color w:val="6E6158"/>
        </w:rPr>
        <w:t>Rights</w:t>
      </w:r>
      <w:r>
        <w:rPr>
          <w:color w:val="6E6158"/>
          <w:spacing w:val="11"/>
        </w:rPr>
        <w:t> </w:t>
      </w:r>
      <w:r>
        <w:rPr>
          <w:color w:val="6E6158"/>
        </w:rPr>
        <w:t>to</w:t>
      </w:r>
      <w:r>
        <w:rPr>
          <w:color w:val="6E6158"/>
          <w:spacing w:val="12"/>
        </w:rPr>
        <w:t> </w:t>
      </w:r>
      <w:r>
        <w:rPr>
          <w:color w:val="6E6158"/>
        </w:rPr>
        <w:t>Obtain</w:t>
      </w:r>
      <w:r>
        <w:rPr>
          <w:color w:val="6E6158"/>
          <w:spacing w:val="11"/>
        </w:rPr>
        <w:t> </w:t>
      </w:r>
      <w:r>
        <w:rPr>
          <w:color w:val="6E6158"/>
        </w:rPr>
        <w:t>Credit</w:t>
      </w:r>
      <w:r>
        <w:rPr>
          <w:color w:val="6E6158"/>
          <w:spacing w:val="11"/>
        </w:rPr>
        <w:t> </w:t>
      </w:r>
      <w:r>
        <w:rPr>
          <w:color w:val="6E6158"/>
        </w:rPr>
        <w:t>Reports,”</w:t>
      </w:r>
      <w:r>
        <w:rPr>
          <w:color w:val="6E6158"/>
          <w:spacing w:val="12"/>
        </w:rPr>
        <w:t> </w:t>
      </w:r>
      <w:r>
        <w:rPr>
          <w:color w:val="6E6158"/>
        </w:rPr>
        <w:t>Client</w:t>
      </w:r>
      <w:r>
        <w:rPr>
          <w:color w:val="6E6158"/>
          <w:spacing w:val="11"/>
        </w:rPr>
        <w:t> </w:t>
      </w:r>
      <w:r>
        <w:rPr>
          <w:color w:val="6E6158"/>
        </w:rPr>
        <w:t>Update,</w:t>
      </w:r>
      <w:r>
        <w:rPr>
          <w:color w:val="6E6158"/>
          <w:spacing w:val="11"/>
        </w:rPr>
        <w:t> </w:t>
      </w:r>
      <w:r>
        <w:rPr>
          <w:color w:val="6E6158"/>
        </w:rPr>
        <w:t>November</w:t>
      </w:r>
      <w:r>
        <w:rPr>
          <w:color w:val="6E6158"/>
          <w:spacing w:val="12"/>
        </w:rPr>
        <w:t> </w:t>
      </w:r>
      <w:r>
        <w:rPr>
          <w:color w:val="6E6158"/>
          <w:spacing w:val="-4"/>
        </w:rPr>
        <w:t>2011</w:t>
      </w:r>
    </w:p>
    <w:p>
      <w:pPr>
        <w:pStyle w:val="BodyText"/>
        <w:spacing w:line="292" w:lineRule="auto" w:before="174"/>
      </w:pPr>
      <w:r>
        <w:rPr>
          <w:color w:val="6E6158"/>
        </w:rPr>
        <w:t>Author, “New Employment Law Requires Written Notice to New Employees,” Client </w:t>
      </w:r>
      <w:r>
        <w:rPr>
          <w:color w:val="6E6158"/>
        </w:rPr>
        <w:t>Update, November 2011</w:t>
      </w:r>
    </w:p>
    <w:p>
      <w:pPr>
        <w:pStyle w:val="BodyText"/>
        <w:spacing w:line="302" w:lineRule="auto" w:before="124"/>
      </w:pPr>
      <w:r>
        <w:rPr>
          <w:color w:val="6E6158"/>
        </w:rPr>
        <w:t>Author, “New Law Requires Employers to Provide Group Health Insurance to Employees </w:t>
      </w:r>
      <w:r>
        <w:rPr>
          <w:color w:val="6E6158"/>
        </w:rPr>
        <w:t>on Pregnancy Leave,” Client Update, November 2011</w:t>
      </w:r>
    </w:p>
    <w:p>
      <w:pPr>
        <w:pStyle w:val="BodyText"/>
        <w:spacing w:line="292" w:lineRule="auto" w:before="112"/>
      </w:pPr>
      <w:r>
        <w:rPr>
          <w:color w:val="6E6158"/>
        </w:rPr>
        <w:t>Author, “Arbitrating Disputes With Employers: Three 2011 Cases Refine Standards for Arbitration</w:t>
      </w:r>
      <w:r>
        <w:rPr>
          <w:color w:val="6E6158"/>
          <w:spacing w:val="40"/>
        </w:rPr>
        <w:t> </w:t>
      </w:r>
      <w:r>
        <w:rPr>
          <w:color w:val="6E6158"/>
        </w:rPr>
        <w:t>Agreements in California,” Client Update, August 2011</w:t>
      </w:r>
    </w:p>
    <w:p>
      <w:pPr>
        <w:pStyle w:val="BodyText"/>
        <w:spacing w:line="302" w:lineRule="auto" w:before="124"/>
        <w:ind w:right="400"/>
      </w:pPr>
      <w:r>
        <w:rPr>
          <w:color w:val="6E6158"/>
        </w:rPr>
        <w:t>Author, “Missed Meal and Rest Periods in One Workday Constitute Two Violations,” Client Update, March 2011</w:t>
      </w:r>
    </w:p>
    <w:p>
      <w:pPr>
        <w:pStyle w:val="BodyText"/>
        <w:spacing w:before="113"/>
      </w:pPr>
      <w:r>
        <w:rPr>
          <w:color w:val="6E6158"/>
        </w:rPr>
        <w:t>Author,</w:t>
      </w:r>
      <w:r>
        <w:rPr>
          <w:color w:val="6E6158"/>
          <w:spacing w:val="11"/>
        </w:rPr>
        <w:t> </w:t>
      </w:r>
      <w:r>
        <w:rPr>
          <w:color w:val="6E6158"/>
        </w:rPr>
        <w:t>“Tip</w:t>
      </w:r>
      <w:r>
        <w:rPr>
          <w:color w:val="6E6158"/>
          <w:spacing w:val="12"/>
        </w:rPr>
        <w:t> </w:t>
      </w:r>
      <w:r>
        <w:rPr>
          <w:color w:val="6E6158"/>
        </w:rPr>
        <w:t>Pooling</w:t>
      </w:r>
      <w:r>
        <w:rPr>
          <w:color w:val="6E6158"/>
          <w:spacing w:val="12"/>
        </w:rPr>
        <w:t> </w:t>
      </w:r>
      <w:r>
        <w:rPr>
          <w:color w:val="6E6158"/>
        </w:rPr>
        <w:t>Law:</w:t>
      </w:r>
      <w:r>
        <w:rPr>
          <w:color w:val="6E6158"/>
          <w:spacing w:val="12"/>
        </w:rPr>
        <w:t> </w:t>
      </w:r>
      <w:r>
        <w:rPr>
          <w:color w:val="6E6158"/>
        </w:rPr>
        <w:t>Employees</w:t>
      </w:r>
      <w:r>
        <w:rPr>
          <w:color w:val="6E6158"/>
          <w:spacing w:val="12"/>
        </w:rPr>
        <w:t> </w:t>
      </w:r>
      <w:r>
        <w:rPr>
          <w:color w:val="6E6158"/>
        </w:rPr>
        <w:t>Cannot</w:t>
      </w:r>
      <w:r>
        <w:rPr>
          <w:color w:val="6E6158"/>
          <w:spacing w:val="12"/>
        </w:rPr>
        <w:t> </w:t>
      </w:r>
      <w:r>
        <w:rPr>
          <w:color w:val="6E6158"/>
        </w:rPr>
        <w:t>Sue,”</w:t>
      </w:r>
      <w:r>
        <w:rPr>
          <w:color w:val="6E6158"/>
          <w:spacing w:val="12"/>
        </w:rPr>
        <w:t> </w:t>
      </w:r>
      <w:r>
        <w:rPr>
          <w:color w:val="6E6158"/>
        </w:rPr>
        <w:t>Client</w:t>
      </w:r>
      <w:r>
        <w:rPr>
          <w:color w:val="6E6158"/>
          <w:spacing w:val="12"/>
        </w:rPr>
        <w:t> </w:t>
      </w:r>
      <w:r>
        <w:rPr>
          <w:color w:val="6E6158"/>
        </w:rPr>
        <w:t>Update,</w:t>
      </w:r>
      <w:r>
        <w:rPr>
          <w:color w:val="6E6158"/>
          <w:spacing w:val="12"/>
        </w:rPr>
        <w:t> </w:t>
      </w:r>
      <w:r>
        <w:rPr>
          <w:color w:val="6E6158"/>
        </w:rPr>
        <w:t>August</w:t>
      </w:r>
      <w:r>
        <w:rPr>
          <w:color w:val="6E6158"/>
          <w:spacing w:val="12"/>
        </w:rPr>
        <w:t> </w:t>
      </w:r>
      <w:r>
        <w:rPr>
          <w:color w:val="6E6158"/>
          <w:spacing w:val="-4"/>
        </w:rPr>
        <w:t>2010</w:t>
      </w:r>
    </w:p>
    <w:p>
      <w:pPr>
        <w:pStyle w:val="BodyText"/>
        <w:spacing w:before="162"/>
        <w:ind w:left="0"/>
        <w:rPr>
          <w:sz w:val="24"/>
        </w:rPr>
      </w:pPr>
    </w:p>
    <w:p>
      <w:pPr>
        <w:pStyle w:val="Heading1"/>
        <w:spacing w:before="1"/>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ACTIVITIES</w:t>
      </w:r>
    </w:p>
    <w:p>
      <w:pPr>
        <w:pStyle w:val="BodyText"/>
        <w:spacing w:before="27"/>
        <w:ind w:left="0"/>
        <w:rPr>
          <w:b/>
        </w:rPr>
      </w:pPr>
    </w:p>
    <w:p>
      <w:pPr>
        <w:pStyle w:val="BodyText"/>
      </w:pPr>
      <w:r>
        <w:rPr>
          <w:color w:val="6E6158"/>
        </w:rPr>
        <w:t>Member,</w:t>
      </w:r>
      <w:r>
        <w:rPr>
          <w:color w:val="6E6158"/>
          <w:spacing w:val="10"/>
        </w:rPr>
        <w:t> </w:t>
      </w:r>
      <w:r>
        <w:rPr>
          <w:color w:val="6E6158"/>
        </w:rPr>
        <w:t>Litigation</w:t>
      </w:r>
      <w:r>
        <w:rPr>
          <w:color w:val="6E6158"/>
          <w:spacing w:val="10"/>
        </w:rPr>
        <w:t> </w:t>
      </w:r>
      <w:r>
        <w:rPr>
          <w:color w:val="6E6158"/>
        </w:rPr>
        <w:t>and</w:t>
      </w:r>
      <w:r>
        <w:rPr>
          <w:color w:val="6E6158"/>
          <w:spacing w:val="10"/>
        </w:rPr>
        <w:t> </w:t>
      </w:r>
      <w:r>
        <w:rPr>
          <w:color w:val="6E6158"/>
        </w:rPr>
        <w:t>Labor</w:t>
      </w:r>
      <w:r>
        <w:rPr>
          <w:color w:val="6E6158"/>
          <w:spacing w:val="10"/>
        </w:rPr>
        <w:t> </w:t>
      </w:r>
      <w:r>
        <w:rPr>
          <w:color w:val="6E6158"/>
        </w:rPr>
        <w:t>&amp;</w:t>
      </w:r>
      <w:r>
        <w:rPr>
          <w:color w:val="6E6158"/>
          <w:spacing w:val="10"/>
        </w:rPr>
        <w:t> </w:t>
      </w:r>
      <w:r>
        <w:rPr>
          <w:color w:val="6E6158"/>
        </w:rPr>
        <w:t>Employment</w:t>
      </w:r>
      <w:r>
        <w:rPr>
          <w:color w:val="6E6158"/>
          <w:spacing w:val="10"/>
        </w:rPr>
        <w:t> </w:t>
      </w:r>
      <w:r>
        <w:rPr>
          <w:color w:val="6E6158"/>
        </w:rPr>
        <w:t>Law</w:t>
      </w:r>
      <w:r>
        <w:rPr>
          <w:color w:val="6E6158"/>
          <w:spacing w:val="10"/>
        </w:rPr>
        <w:t> </w:t>
      </w:r>
      <w:r>
        <w:rPr>
          <w:color w:val="6E6158"/>
        </w:rPr>
        <w:t>Sections,</w:t>
      </w:r>
      <w:r>
        <w:rPr>
          <w:color w:val="6E6158"/>
          <w:spacing w:val="10"/>
        </w:rPr>
        <w:t> </w:t>
      </w:r>
      <w:r>
        <w:rPr>
          <w:color w:val="6E6158"/>
        </w:rPr>
        <w:t>State</w:t>
      </w:r>
      <w:r>
        <w:rPr>
          <w:color w:val="6E6158"/>
          <w:spacing w:val="10"/>
        </w:rPr>
        <w:t> </w:t>
      </w:r>
      <w:r>
        <w:rPr>
          <w:color w:val="6E6158"/>
        </w:rPr>
        <w:t>Bar</w:t>
      </w:r>
      <w:r>
        <w:rPr>
          <w:color w:val="6E6158"/>
          <w:spacing w:val="10"/>
        </w:rPr>
        <w:t> </w:t>
      </w:r>
      <w:r>
        <w:rPr>
          <w:color w:val="6E6158"/>
        </w:rPr>
        <w:t>of</w:t>
      </w:r>
      <w:r>
        <w:rPr>
          <w:color w:val="6E6158"/>
          <w:spacing w:val="10"/>
        </w:rPr>
        <w:t> </w:t>
      </w:r>
      <w:r>
        <w:rPr>
          <w:color w:val="6E6158"/>
          <w:spacing w:val="-2"/>
        </w:rPr>
        <w:t>California</w:t>
      </w:r>
    </w:p>
    <w:p>
      <w:pPr>
        <w:pStyle w:val="BodyText"/>
        <w:spacing w:line="292" w:lineRule="auto" w:before="182"/>
      </w:pPr>
      <w:r>
        <w:rPr>
          <w:color w:val="6E6158"/>
        </w:rPr>
        <w:t>Former Chair and Member, Judicial Appointments Evaluation Committee, Alameda County </w:t>
      </w:r>
      <w:r>
        <w:rPr>
          <w:color w:val="6E6158"/>
        </w:rPr>
        <w:t>Bar</w:t>
      </w:r>
      <w:r>
        <w:rPr>
          <w:color w:val="6E6158"/>
          <w:spacing w:val="40"/>
        </w:rPr>
        <w:t> </w:t>
      </w:r>
      <w:r>
        <w:rPr>
          <w:color w:val="6E6158"/>
          <w:spacing w:val="-2"/>
        </w:rPr>
        <w:t>Association</w:t>
      </w:r>
    </w:p>
    <w:p>
      <w:pPr>
        <w:pStyle w:val="BodyText"/>
        <w:spacing w:line="420" w:lineRule="auto" w:before="123"/>
        <w:ind w:right="1039"/>
      </w:pPr>
      <w:r>
        <w:rPr>
          <w:color w:val="6E6158"/>
        </w:rPr>
        <w:t>Member and Former Chair, Trial Practice Section, Alameda County Bar </w:t>
      </w:r>
      <w:r>
        <w:rPr>
          <w:color w:val="6E6158"/>
        </w:rPr>
        <w:t>Association Former Member, Board of Directors, Alameda County Bar Association</w:t>
      </w:r>
    </w:p>
    <w:p>
      <w:pPr>
        <w:pStyle w:val="Heading1"/>
        <w:spacing w:before="290"/>
      </w:pPr>
      <w:r>
        <w:rPr>
          <w:color w:val="FF8100"/>
          <w:spacing w:val="-2"/>
        </w:rPr>
        <w:t>ADMISSIONS</w:t>
      </w:r>
    </w:p>
    <w:p>
      <w:pPr>
        <w:pStyle w:val="BodyText"/>
        <w:spacing w:before="28"/>
        <w:ind w:left="0"/>
        <w:rPr>
          <w:b/>
        </w:rPr>
      </w:pPr>
    </w:p>
    <w:p>
      <w:pPr>
        <w:pStyle w:val="BodyText"/>
      </w:pPr>
      <w:r>
        <w:rPr>
          <w:color w:val="6E6158"/>
          <w:spacing w:val="-2"/>
        </w:rPr>
        <w:t>California</w:t>
      </w:r>
    </w:p>
    <w:p>
      <w:pPr>
        <w:pStyle w:val="BodyText"/>
        <w:spacing w:before="174"/>
      </w:pPr>
      <w:r>
        <w:rPr>
          <w:color w:val="6E6158"/>
        </w:rPr>
        <w:t>U.S.</w:t>
      </w:r>
      <w:r>
        <w:rPr>
          <w:color w:val="6E6158"/>
          <w:spacing w:val="10"/>
        </w:rPr>
        <w:t> </w:t>
      </w:r>
      <w:r>
        <w:rPr>
          <w:color w:val="6E6158"/>
        </w:rPr>
        <w:t>District</w:t>
      </w:r>
      <w:r>
        <w:rPr>
          <w:color w:val="6E6158"/>
          <w:spacing w:val="11"/>
        </w:rPr>
        <w:t> </w:t>
      </w:r>
      <w:r>
        <w:rPr>
          <w:color w:val="6E6158"/>
        </w:rPr>
        <w:t>Court,</w:t>
      </w:r>
      <w:r>
        <w:rPr>
          <w:color w:val="6E6158"/>
          <w:spacing w:val="11"/>
        </w:rPr>
        <w:t> </w:t>
      </w:r>
      <w:r>
        <w:rPr>
          <w:color w:val="6E6158"/>
        </w:rPr>
        <w:t>Central</w:t>
      </w:r>
      <w:r>
        <w:rPr>
          <w:color w:val="6E6158"/>
          <w:spacing w:val="11"/>
        </w:rPr>
        <w:t> </w:t>
      </w:r>
      <w:r>
        <w:rPr>
          <w:color w:val="6E6158"/>
        </w:rPr>
        <w:t>District</w:t>
      </w:r>
      <w:r>
        <w:rPr>
          <w:color w:val="6E6158"/>
          <w:spacing w:val="11"/>
        </w:rPr>
        <w:t> </w:t>
      </w:r>
      <w:r>
        <w:rPr>
          <w:color w:val="6E6158"/>
        </w:rPr>
        <w:t>of</w:t>
      </w:r>
      <w:r>
        <w:rPr>
          <w:color w:val="6E6158"/>
          <w:spacing w:val="11"/>
        </w:rPr>
        <w:t> </w:t>
      </w:r>
      <w:r>
        <w:rPr>
          <w:color w:val="6E6158"/>
          <w:spacing w:val="-2"/>
        </w:rPr>
        <w:t>California</w:t>
      </w:r>
    </w:p>
    <w:p>
      <w:pPr>
        <w:pStyle w:val="BodyText"/>
        <w:spacing w:before="174"/>
      </w:pPr>
      <w:r>
        <w:rPr>
          <w:color w:val="6E6158"/>
        </w:rPr>
        <w:t>U.S.</w:t>
      </w:r>
      <w:r>
        <w:rPr>
          <w:color w:val="6E6158"/>
          <w:spacing w:val="11"/>
        </w:rPr>
        <w:t> </w:t>
      </w:r>
      <w:r>
        <w:rPr>
          <w:color w:val="6E6158"/>
        </w:rPr>
        <w:t>District</w:t>
      </w:r>
      <w:r>
        <w:rPr>
          <w:color w:val="6E6158"/>
          <w:spacing w:val="11"/>
        </w:rPr>
        <w:t> </w:t>
      </w:r>
      <w:r>
        <w:rPr>
          <w:color w:val="6E6158"/>
        </w:rPr>
        <w:t>Court,</w:t>
      </w:r>
      <w:r>
        <w:rPr>
          <w:color w:val="6E6158"/>
          <w:spacing w:val="12"/>
        </w:rPr>
        <w:t> </w:t>
      </w:r>
      <w:r>
        <w:rPr>
          <w:color w:val="6E6158"/>
        </w:rPr>
        <w:t>Eastern</w:t>
      </w:r>
      <w:r>
        <w:rPr>
          <w:color w:val="6E6158"/>
          <w:spacing w:val="11"/>
        </w:rPr>
        <w:t> </w:t>
      </w:r>
      <w:r>
        <w:rPr>
          <w:color w:val="6E6158"/>
        </w:rPr>
        <w:t>District</w:t>
      </w:r>
      <w:r>
        <w:rPr>
          <w:color w:val="6E6158"/>
          <w:spacing w:val="12"/>
        </w:rPr>
        <w:t> </w:t>
      </w:r>
      <w:r>
        <w:rPr>
          <w:color w:val="6E6158"/>
        </w:rPr>
        <w:t>of</w:t>
      </w:r>
      <w:r>
        <w:rPr>
          <w:color w:val="6E6158"/>
          <w:spacing w:val="11"/>
        </w:rPr>
        <w:t> </w:t>
      </w:r>
      <w:r>
        <w:rPr>
          <w:color w:val="6E6158"/>
          <w:spacing w:val="-2"/>
        </w:rPr>
        <w:t>California</w:t>
      </w:r>
    </w:p>
    <w:p>
      <w:pPr>
        <w:pStyle w:val="BodyText"/>
        <w:spacing w:after="0"/>
        <w:sectPr>
          <w:pgSz w:w="12240" w:h="15840"/>
          <w:pgMar w:top="500" w:bottom="280" w:left="1440" w:right="1440"/>
        </w:sectPr>
      </w:pPr>
    </w:p>
    <w:p>
      <w:pPr>
        <w:pStyle w:val="BodyText"/>
        <w:spacing w:before="83"/>
      </w:pPr>
      <w:r>
        <w:rPr>
          <w:color w:val="6E6158"/>
        </w:rPr>
        <w:t>U.S.</w:t>
      </w:r>
      <w:r>
        <w:rPr>
          <w:color w:val="6E6158"/>
          <w:spacing w:val="11"/>
        </w:rPr>
        <w:t> </w:t>
      </w:r>
      <w:r>
        <w:rPr>
          <w:color w:val="6E6158"/>
        </w:rPr>
        <w:t>District</w:t>
      </w:r>
      <w:r>
        <w:rPr>
          <w:color w:val="6E6158"/>
          <w:spacing w:val="12"/>
        </w:rPr>
        <w:t> </w:t>
      </w:r>
      <w:r>
        <w:rPr>
          <w:color w:val="6E6158"/>
        </w:rPr>
        <w:t>Court,</w:t>
      </w:r>
      <w:r>
        <w:rPr>
          <w:color w:val="6E6158"/>
          <w:spacing w:val="12"/>
        </w:rPr>
        <w:t> </w:t>
      </w:r>
      <w:r>
        <w:rPr>
          <w:color w:val="6E6158"/>
        </w:rPr>
        <w:t>Northern</w:t>
      </w:r>
      <w:r>
        <w:rPr>
          <w:color w:val="6E6158"/>
          <w:spacing w:val="12"/>
        </w:rPr>
        <w:t> </w:t>
      </w:r>
      <w:r>
        <w:rPr>
          <w:color w:val="6E6158"/>
        </w:rPr>
        <w:t>District</w:t>
      </w:r>
      <w:r>
        <w:rPr>
          <w:color w:val="6E6158"/>
          <w:spacing w:val="12"/>
        </w:rPr>
        <w:t> </w:t>
      </w:r>
      <w:r>
        <w:rPr>
          <w:color w:val="6E6158"/>
        </w:rPr>
        <w:t>of</w:t>
      </w:r>
      <w:r>
        <w:rPr>
          <w:color w:val="6E6158"/>
          <w:spacing w:val="12"/>
        </w:rPr>
        <w:t> </w:t>
      </w:r>
      <w:r>
        <w:rPr>
          <w:color w:val="6E6158"/>
          <w:spacing w:val="-2"/>
        </w:rPr>
        <w:t>California</w:t>
      </w:r>
    </w:p>
    <w:p>
      <w:pPr>
        <w:pStyle w:val="BodyText"/>
        <w:spacing w:before="174"/>
      </w:pPr>
      <w:r>
        <w:rPr>
          <w:color w:val="6E6158"/>
        </w:rPr>
        <w:t>U.S.</w:t>
      </w:r>
      <w:r>
        <w:rPr>
          <w:color w:val="6E6158"/>
          <w:spacing w:val="11"/>
        </w:rPr>
        <w:t> </w:t>
      </w:r>
      <w:r>
        <w:rPr>
          <w:color w:val="6E6158"/>
        </w:rPr>
        <w:t>District</w:t>
      </w:r>
      <w:r>
        <w:rPr>
          <w:color w:val="6E6158"/>
          <w:spacing w:val="12"/>
        </w:rPr>
        <w:t> </w:t>
      </w:r>
      <w:r>
        <w:rPr>
          <w:color w:val="6E6158"/>
        </w:rPr>
        <w:t>Court,</w:t>
      </w:r>
      <w:r>
        <w:rPr>
          <w:color w:val="6E6158"/>
          <w:spacing w:val="12"/>
        </w:rPr>
        <w:t> </w:t>
      </w:r>
      <w:r>
        <w:rPr>
          <w:color w:val="6E6158"/>
        </w:rPr>
        <w:t>Southern</w:t>
      </w:r>
      <w:r>
        <w:rPr>
          <w:color w:val="6E6158"/>
          <w:spacing w:val="12"/>
        </w:rPr>
        <w:t> </w:t>
      </w:r>
      <w:r>
        <w:rPr>
          <w:color w:val="6E6158"/>
        </w:rPr>
        <w:t>District</w:t>
      </w:r>
      <w:r>
        <w:rPr>
          <w:color w:val="6E6158"/>
          <w:spacing w:val="12"/>
        </w:rPr>
        <w:t> </w:t>
      </w:r>
      <w:r>
        <w:rPr>
          <w:color w:val="6E6158"/>
        </w:rPr>
        <w:t>of</w:t>
      </w:r>
      <w:r>
        <w:rPr>
          <w:color w:val="6E6158"/>
          <w:spacing w:val="12"/>
        </w:rPr>
        <w:t> </w:t>
      </w:r>
      <w:r>
        <w:rPr>
          <w:color w:val="6E6158"/>
          <w:spacing w:val="-2"/>
        </w:rPr>
        <w:t>California</w:t>
      </w:r>
    </w:p>
    <w:p>
      <w:pPr>
        <w:pStyle w:val="BodyText"/>
        <w:spacing w:before="182"/>
      </w:pPr>
      <w:r>
        <w:rPr>
          <w:color w:val="6E6158"/>
        </w:rPr>
        <w:t>U.S.</w:t>
      </w:r>
      <w:r>
        <w:rPr>
          <w:color w:val="6E6158"/>
          <w:spacing w:val="10"/>
        </w:rPr>
        <w:t> </w:t>
      </w:r>
      <w:r>
        <w:rPr>
          <w:color w:val="6E6158"/>
        </w:rPr>
        <w:t>Court</w:t>
      </w:r>
      <w:r>
        <w:rPr>
          <w:color w:val="6E6158"/>
          <w:spacing w:val="10"/>
        </w:rPr>
        <w:t> </w:t>
      </w:r>
      <w:r>
        <w:rPr>
          <w:color w:val="6E6158"/>
        </w:rPr>
        <w:t>of</w:t>
      </w:r>
      <w:r>
        <w:rPr>
          <w:color w:val="6E6158"/>
          <w:spacing w:val="10"/>
        </w:rPr>
        <w:t> </w:t>
      </w:r>
      <w:r>
        <w:rPr>
          <w:color w:val="6E6158"/>
        </w:rPr>
        <w:t>Appeals,</w:t>
      </w:r>
      <w:r>
        <w:rPr>
          <w:color w:val="6E6158"/>
          <w:spacing w:val="11"/>
        </w:rPr>
        <w:t> </w:t>
      </w:r>
      <w:r>
        <w:rPr>
          <w:color w:val="6E6158"/>
        </w:rPr>
        <w:t>Ninth</w:t>
      </w:r>
      <w:r>
        <w:rPr>
          <w:color w:val="6E6158"/>
          <w:spacing w:val="10"/>
        </w:rPr>
        <w:t> </w:t>
      </w:r>
      <w:r>
        <w:rPr>
          <w:color w:val="6E6158"/>
          <w:spacing w:val="-2"/>
        </w:rPr>
        <w:t>Circuit</w:t>
      </w:r>
    </w:p>
    <w:sectPr>
      <w:pgSz w:w="12240" w:h="15840"/>
      <w:pgMar w:top="50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ind w:left="99"/>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ind w:left="99"/>
      <w:outlineLvl w:val="1"/>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employment-and-labor-relations/" TargetMode="External"/><Relationship Id="rId9" Type="http://schemas.openxmlformats.org/officeDocument/2006/relationships/hyperlink" Target="https://www.fennemorelaw.com/contact-us/oakland/" TargetMode="External"/><Relationship Id="rId10" Type="http://schemas.openxmlformats.org/officeDocument/2006/relationships/hyperlink" Target="mailto:dgoldman@fennemorelaw.com" TargetMode="External"/><Relationship Id="rId11" Type="http://schemas.openxmlformats.org/officeDocument/2006/relationships/hyperlink" Target="https://www.fennemorelaw.com/staying-ahead-key-california-workplace-laws-taking-effect-in-2026-and-beyond/" TargetMode="External"/><Relationship Id="rId12" Type="http://schemas.openxmlformats.org/officeDocument/2006/relationships/hyperlink" Target="https://www.fennemorelaw.com/can-raising-the-rent-be-a-crime-in-california/" TargetMode="External"/><Relationship Id="rId13" Type="http://schemas.openxmlformats.org/officeDocument/2006/relationships/hyperlink" Target="https://www.fennemorelaw.com/access-denied-california-appellate-court-refuses-to-apply-the-americans-with-disabilities-act-to-web-only-businesses/" TargetMode="External"/><Relationship Id="rId14" Type="http://schemas.openxmlformats.org/officeDocument/2006/relationships/hyperlink" Target="https://www.fennemorelaw.com/california-court-clarifies-personal-liability-of-managers-for-unpaid-wa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David Goldman - Fennemore</dc:title>
  <dcterms:created xsi:type="dcterms:W3CDTF">2026-06-12T10:07:56Z</dcterms:created>
  <dcterms:modified xsi:type="dcterms:W3CDTF">2026-06-12T10:07:56Z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2026-06-12T00:00:00Z</vt:filetime>
  </property>
  <property fmtid="{D5CDD505-2E9C-101B-9397-08002B2CF9AE}" pid="4" name="Creator">
    <vt:lpwstr>Mozilla/5.0 (X11; Linux x86_64) AppleWebKit/537.36 (KHTML, like Gecko) HeadlessChrome/149.0.0.0 Safari/537.36</vt:lpwstr>
  </property>
  <property fmtid="{D5CDD505-2E9C-101B-9397-08002B2CF9AE}" pid="5" name="LastSaved">
    <vt:filetime>2026-06-12T00:00:00Z</vt:filetime>
  </property>
  <property fmtid="{D5CDD505-2E9C-101B-9397-08002B2CF9AE}" pid="6" name="Producer">
    <vt:lpwstr>Skia/PDF m149</vt:lpwstr>
  </property>
</Properties>
</file>