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itt Bruce Duncan Manville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68944" y="763308"/>
                            <a:ext cx="13823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DUNCAN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MANVILLE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8666" y="2500373"/>
                            <a:ext cx="1583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dmanville@fennemorelaw.com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avitt Bruce Duncan Manville web head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9;top:-3887;width:217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DUNCAN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MANVILLE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1729;width:56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71;top:-1151;width:249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dmanville@fennemorelaw.com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DUNCAN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MANVILLE</w:t>
      </w:r>
    </w:p>
    <w:p>
      <w:pPr>
        <w:pStyle w:val="BodyText"/>
        <w:spacing w:line="302" w:lineRule="auto" w:before="146"/>
        <w:ind w:right="808"/>
      </w:pPr>
      <w:r>
        <w:rPr>
          <w:color w:val="6E6158"/>
        </w:rPr>
        <w:t>Duncan</w:t>
      </w:r>
      <w:r>
        <w:rPr>
          <w:color w:val="6E6158"/>
          <w:spacing w:val="19"/>
        </w:rPr>
        <w:t> </w:t>
      </w:r>
      <w:r>
        <w:rPr>
          <w:color w:val="6E6158"/>
        </w:rPr>
        <w:t>Manville</w:t>
      </w:r>
      <w:r>
        <w:rPr>
          <w:color w:val="6E6158"/>
          <w:spacing w:val="18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creative,</w:t>
      </w:r>
      <w:r>
        <w:rPr>
          <w:color w:val="6E6158"/>
          <w:spacing w:val="19"/>
        </w:rPr>
        <w:t> </w:t>
      </w:r>
      <w:r>
        <w:rPr>
          <w:color w:val="6E6158"/>
        </w:rPr>
        <w:t>solution-oriented</w:t>
      </w:r>
      <w:r>
        <w:rPr>
          <w:color w:val="6E6158"/>
          <w:spacing w:val="18"/>
        </w:rPr>
        <w:t> </w:t>
      </w:r>
      <w:r>
        <w:rPr>
          <w:color w:val="6E6158"/>
        </w:rPr>
        <w:t>advisor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litigator.</w:t>
      </w:r>
      <w:r>
        <w:rPr>
          <w:color w:val="6E6158"/>
          <w:spacing w:val="19"/>
        </w:rPr>
        <w:t> </w:t>
      </w:r>
      <w:r>
        <w:rPr>
          <w:color w:val="6E6158"/>
        </w:rPr>
        <w:t>Dedicated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client-centered</w:t>
      </w:r>
      <w:r>
        <w:rPr>
          <w:color w:val="6E6158"/>
          <w:spacing w:val="13"/>
        </w:rPr>
        <w:t> </w:t>
      </w:r>
      <w:r>
        <w:rPr>
          <w:color w:val="6E6158"/>
        </w:rPr>
        <w:t>representation,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helps</w:t>
      </w:r>
      <w:r>
        <w:rPr>
          <w:color w:val="6E6158"/>
          <w:spacing w:val="13"/>
        </w:rPr>
        <w:t> </w:t>
      </w:r>
      <w:r>
        <w:rPr>
          <w:color w:val="6E6158"/>
        </w:rPr>
        <w:t>entities</w:t>
      </w:r>
      <w:r>
        <w:rPr>
          <w:color w:val="6E6158"/>
          <w:spacing w:val="14"/>
        </w:rPr>
        <w:t> </w:t>
      </w:r>
      <w:r>
        <w:rPr>
          <w:color w:val="6E6158"/>
        </w:rPr>
        <w:t>(both</w:t>
      </w:r>
      <w:r>
        <w:rPr>
          <w:color w:val="6E6158"/>
          <w:spacing w:val="14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public)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individuals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avoid</w:t>
      </w:r>
    </w:p>
    <w:p>
      <w:pPr>
        <w:pStyle w:val="BodyText"/>
        <w:spacing w:line="292" w:lineRule="auto"/>
      </w:pPr>
      <w:r>
        <w:rPr>
          <w:color w:val="6E6158"/>
        </w:rPr>
        <w:t>disputes, and, when necessary, resolve them through negotiation, mediation, arbitration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litigation. He consistently achieves excellent results for his clients through a mix of pragmatic</w:t>
      </w:r>
      <w:r>
        <w:rPr>
          <w:color w:val="6E6158"/>
          <w:spacing w:val="40"/>
        </w:rPr>
        <w:t> </w:t>
      </w:r>
      <w:r>
        <w:rPr>
          <w:color w:val="6E6158"/>
        </w:rPr>
        <w:t>counseling and strong advocacy.</w:t>
      </w:r>
    </w:p>
    <w:p>
      <w:pPr>
        <w:pStyle w:val="BodyText"/>
        <w:spacing w:line="295" w:lineRule="auto" w:before="196"/>
        <w:ind w:right="300"/>
      </w:pPr>
      <w:r>
        <w:rPr>
          <w:color w:val="6E6158"/>
        </w:rPr>
        <w:t>Duncan understands that every case presents unique issues and challenges, and that legal</w:t>
      </w:r>
      <w:r>
        <w:rPr>
          <w:color w:val="6E6158"/>
          <w:spacing w:val="40"/>
        </w:rPr>
        <w:t> </w:t>
      </w:r>
      <w:r>
        <w:rPr>
          <w:color w:val="6E6158"/>
        </w:rPr>
        <w:t>disputes – whether embryonic or active – don’t lend themselves to cookie-cutter solutions. In</w:t>
      </w:r>
      <w:r>
        <w:rPr>
          <w:color w:val="6E6158"/>
          <w:spacing w:val="40"/>
        </w:rPr>
        <w:t> </w:t>
      </w:r>
      <w:r>
        <w:rPr>
          <w:color w:val="6E6158"/>
        </w:rPr>
        <w:t>each case, he works closely with his client to develop a clear picture of the background giving</w:t>
      </w:r>
      <w:r>
        <w:rPr>
          <w:color w:val="6E6158"/>
          <w:spacing w:val="40"/>
        </w:rPr>
        <w:t> </w:t>
      </w:r>
      <w:r>
        <w:rPr>
          <w:color w:val="6E6158"/>
        </w:rPr>
        <w:t>rise to the conflict, to clarify business objectives and strategic options, and to develop and</w:t>
      </w:r>
      <w:r>
        <w:rPr>
          <w:color w:val="6E6158"/>
          <w:spacing w:val="40"/>
        </w:rPr>
        <w:t> </w:t>
      </w:r>
      <w:r>
        <w:rPr>
          <w:color w:val="6E6158"/>
        </w:rPr>
        <w:t>efficiently implement a case plan aimed at accomplishing his client’s goals.</w:t>
      </w:r>
    </w:p>
    <w:p>
      <w:pPr>
        <w:pStyle w:val="BodyText"/>
        <w:spacing w:line="292" w:lineRule="auto" w:before="195"/>
        <w:ind w:right="300"/>
      </w:pPr>
      <w:r>
        <w:rPr>
          <w:color w:val="6E6158"/>
        </w:rPr>
        <w:t>Duncan has deep experience in a wide range of litigation matters. He has helped clients resolve</w:t>
      </w:r>
      <w:r>
        <w:rPr>
          <w:color w:val="6E6158"/>
          <w:spacing w:val="40"/>
        </w:rPr>
        <w:t> </w:t>
      </w:r>
      <w:r>
        <w:rPr>
          <w:color w:val="6E6158"/>
        </w:rPr>
        <w:t>disputes valued at a few thousand dollars, and has successfully represented large corporate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multi-million-dollar</w:t>
      </w:r>
      <w:r>
        <w:rPr>
          <w:color w:val="6E6158"/>
          <w:spacing w:val="40"/>
        </w:rPr>
        <w:t> </w:t>
      </w:r>
      <w:r>
        <w:rPr>
          <w:color w:val="6E6158"/>
        </w:rPr>
        <w:t>bet-the-company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handles</w:t>
      </w:r>
      <w:r>
        <w:rPr>
          <w:color w:val="6E6158"/>
          <w:spacing w:val="40"/>
        </w:rPr>
        <w:t> </w:t>
      </w:r>
      <w:r>
        <w:rPr>
          <w:color w:val="6E6158"/>
        </w:rPr>
        <w:t>breach-of-contract,</w:t>
      </w:r>
    </w:p>
    <w:p>
      <w:pPr>
        <w:pStyle w:val="BodyText"/>
        <w:spacing w:line="292" w:lineRule="auto" w:before="10"/>
        <w:ind w:right="300"/>
      </w:pPr>
      <w:r>
        <w:rPr>
          <w:color w:val="6E6158"/>
        </w:rPr>
        <w:t>employment, intellectual-property, real-estate and securities cases, lawsuits involving a variety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tort claims, and other commercial disputes. He regularly serves as local counsel for out-of-state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litigating</w:t>
      </w:r>
      <w:r>
        <w:rPr>
          <w:color w:val="6E6158"/>
          <w:spacing w:val="34"/>
        </w:rPr>
        <w:t> </w:t>
      </w:r>
      <w:r>
        <w:rPr>
          <w:color w:val="6E6158"/>
        </w:rPr>
        <w:t>cases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Washington.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government</w:t>
      </w:r>
      <w:r>
        <w:rPr>
          <w:color w:val="6E6158"/>
          <w:spacing w:val="34"/>
        </w:rPr>
        <w:t> </w:t>
      </w:r>
      <w:r>
        <w:rPr>
          <w:color w:val="6E6158"/>
        </w:rPr>
        <w:t>entities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employment</w:t>
      </w:r>
    </w:p>
    <w:p>
      <w:pPr>
        <w:pStyle w:val="BodyText"/>
        <w:spacing w:line="292" w:lineRule="auto" w:before="10"/>
        <w:ind w:right="134"/>
        <w:jc w:val="both"/>
      </w:pPr>
      <w:r>
        <w:rPr>
          <w:color w:val="6E6158"/>
        </w:rPr>
        <w:t>cases,</w:t>
      </w:r>
      <w:r>
        <w:rPr>
          <w:color w:val="6E6158"/>
          <w:spacing w:val="17"/>
        </w:rPr>
        <w:t> </w:t>
      </w:r>
      <w:r>
        <w:rPr>
          <w:color w:val="6E6158"/>
        </w:rPr>
        <w:t>landslide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land-use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disputes</w:t>
      </w:r>
      <w:r>
        <w:rPr>
          <w:color w:val="6E6158"/>
          <w:spacing w:val="17"/>
        </w:rPr>
        <w:t> </w:t>
      </w:r>
      <w:r>
        <w:rPr>
          <w:color w:val="6E6158"/>
        </w:rPr>
        <w:t>that</w:t>
      </w:r>
      <w:r>
        <w:rPr>
          <w:color w:val="6E6158"/>
          <w:spacing w:val="17"/>
        </w:rPr>
        <w:t> </w:t>
      </w:r>
      <w:r>
        <w:rPr>
          <w:color w:val="6E6158"/>
        </w:rPr>
        <w:t>defy</w:t>
      </w:r>
      <w:r>
        <w:rPr>
          <w:color w:val="6E6158"/>
          <w:spacing w:val="17"/>
        </w:rPr>
        <w:t> </w:t>
      </w:r>
      <w:r>
        <w:rPr>
          <w:color w:val="6E6158"/>
        </w:rPr>
        <w:t>categorization.</w:t>
      </w:r>
      <w:r>
        <w:rPr>
          <w:color w:val="6E6158"/>
          <w:spacing w:val="17"/>
        </w:rPr>
        <w:t> </w:t>
      </w:r>
      <w:r>
        <w:rPr>
          <w:color w:val="6E6158"/>
        </w:rPr>
        <w:t>He is well-versed in all phases of trial and appellate work, and has argued multiple cases before the Washington State Supreme Court.</w:t>
      </w:r>
    </w:p>
    <w:p>
      <w:pPr>
        <w:pStyle w:val="BodyText"/>
        <w:spacing w:line="295" w:lineRule="auto" w:before="197"/>
        <w:ind w:right="300"/>
      </w:pPr>
      <w:r>
        <w:rPr>
          <w:color w:val="6E6158"/>
        </w:rPr>
        <w:t>Over the years, Duncan has been a cooperating attorney with the ACLU, and has represented</w:t>
      </w:r>
      <w:r>
        <w:rPr>
          <w:color w:val="6E6158"/>
          <w:spacing w:val="80"/>
        </w:rPr>
        <w:t> </w:t>
      </w:r>
      <w:r>
        <w:rPr>
          <w:color w:val="6E6158"/>
        </w:rPr>
        <w:t>the Fremont Sunday Market and many other clients pro bono. He has been active in the Federal</w:t>
      </w:r>
      <w:r>
        <w:rPr>
          <w:color w:val="6E6158"/>
          <w:spacing w:val="40"/>
        </w:rPr>
        <w:t> </w:t>
      </w:r>
      <w:r>
        <w:rPr>
          <w:color w:val="6E6158"/>
        </w:rPr>
        <w:t>Bar Association of the Western District of Washington, and is a Past President of the Board of Directors of On the Boards, a contemporary performing arts organization. He graduated cum</w:t>
      </w:r>
      <w:r>
        <w:rPr>
          <w:color w:val="6E6158"/>
          <w:spacing w:val="40"/>
        </w:rPr>
        <w:t> </w:t>
      </w:r>
      <w:r>
        <w:rPr>
          <w:color w:val="6E6158"/>
        </w:rPr>
        <w:t>laude from the University of Chicago Law School.</w:t>
      </w:r>
    </w:p>
    <w:p>
      <w:pPr>
        <w:pStyle w:val="BodyText"/>
        <w:spacing w:line="292" w:lineRule="auto" w:before="203"/>
        <w:ind w:right="188"/>
        <w:jc w:val="both"/>
      </w:pPr>
      <w:r>
        <w:rPr>
          <w:color w:val="6E6158"/>
        </w:rPr>
        <w:t>When not in the office, Duncan spends as much time as he can with his wife (also a lawyer) and their</w:t>
      </w:r>
      <w:r>
        <w:rPr>
          <w:color w:val="6E6158"/>
          <w:spacing w:val="29"/>
        </w:rPr>
        <w:t> </w:t>
      </w:r>
      <w:r>
        <w:rPr>
          <w:color w:val="6E6158"/>
        </w:rPr>
        <w:t>two</w:t>
      </w:r>
      <w:r>
        <w:rPr>
          <w:color w:val="6E6158"/>
          <w:spacing w:val="29"/>
        </w:rPr>
        <w:t> </w:t>
      </w:r>
      <w:r>
        <w:rPr>
          <w:color w:val="6E6158"/>
        </w:rPr>
        <w:t>lovely</w:t>
      </w:r>
      <w:r>
        <w:rPr>
          <w:color w:val="6E6158"/>
          <w:spacing w:val="29"/>
        </w:rPr>
        <w:t> </w:t>
      </w:r>
      <w:r>
        <w:rPr>
          <w:color w:val="6E6158"/>
        </w:rPr>
        <w:t>daughters.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interests</w:t>
      </w:r>
      <w:r>
        <w:rPr>
          <w:color w:val="6E6158"/>
          <w:spacing w:val="29"/>
        </w:rPr>
        <w:t> </w:t>
      </w:r>
      <w:r>
        <w:rPr>
          <w:color w:val="6E6158"/>
        </w:rPr>
        <w:t>include</w:t>
      </w:r>
      <w:r>
        <w:rPr>
          <w:color w:val="6E6158"/>
          <w:spacing w:val="29"/>
        </w:rPr>
        <w:t> </w:t>
      </w:r>
      <w:r>
        <w:rPr>
          <w:color w:val="6E6158"/>
        </w:rPr>
        <w:t>cycling,</w:t>
      </w:r>
      <w:r>
        <w:rPr>
          <w:color w:val="6E6158"/>
          <w:spacing w:val="29"/>
        </w:rPr>
        <w:t> </w:t>
      </w:r>
      <w:r>
        <w:rPr>
          <w:color w:val="6E6158"/>
        </w:rPr>
        <w:t>hiking,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taking</w:t>
      </w:r>
      <w:r>
        <w:rPr>
          <w:color w:val="6E6158"/>
          <w:spacing w:val="29"/>
        </w:rPr>
        <w:t> </w:t>
      </w:r>
      <w:r>
        <w:rPr>
          <w:color w:val="6E6158"/>
        </w:rPr>
        <w:t>many,</w:t>
      </w:r>
      <w:r>
        <w:rPr>
          <w:color w:val="6E6158"/>
          <w:spacing w:val="29"/>
        </w:rPr>
        <w:t> </w:t>
      </w:r>
      <w:r>
        <w:rPr>
          <w:color w:val="6E6158"/>
        </w:rPr>
        <w:t>many</w:t>
      </w:r>
    </w:p>
    <w:p>
      <w:pPr>
        <w:pStyle w:val="BodyText"/>
        <w:spacing w:before="1"/>
        <w:jc w:val="both"/>
      </w:pPr>
      <w:r>
        <w:rPr>
          <w:color w:val="6E6158"/>
        </w:rPr>
        <w:t>photos,</w:t>
      </w:r>
      <w:r>
        <w:rPr>
          <w:color w:val="6E6158"/>
          <w:spacing w:val="8"/>
        </w:rPr>
        <w:t> </w:t>
      </w:r>
      <w:r>
        <w:rPr>
          <w:color w:val="6E6158"/>
        </w:rPr>
        <w:t>some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which</w:t>
      </w:r>
      <w:r>
        <w:rPr>
          <w:color w:val="6E6158"/>
          <w:spacing w:val="9"/>
        </w:rPr>
        <w:t> </w:t>
      </w:r>
      <w:r>
        <w:rPr>
          <w:color w:val="6E6158"/>
        </w:rPr>
        <w:t>are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focus.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3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School,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A.B.,</w:t>
      </w:r>
      <w:r>
        <w:rPr>
          <w:color w:val="6E6158"/>
          <w:spacing w:val="13"/>
        </w:rPr>
        <w:t> </w:t>
      </w:r>
      <w:r>
        <w:rPr>
          <w:color w:val="6E6158"/>
        </w:rPr>
        <w:t>Princeton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147"/>
      </w:pPr>
      <w:r>
        <w:rPr>
          <w:color w:val="6E6158"/>
        </w:rPr>
        <w:t>Business Litigation Labor &amp; </w:t>
      </w:r>
      <w:r>
        <w:rPr>
          <w:color w:val="6E6158"/>
        </w:rPr>
        <w:t>Employment Cannabis Business</w:t>
      </w:r>
    </w:p>
    <w:p>
      <w:pPr>
        <w:pStyle w:val="BodyText"/>
        <w:spacing w:line="231" w:lineRule="exact"/>
      </w:pP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line="290" w:lineRule="auto"/>
        <w:ind w:right="49"/>
      </w:pPr>
      <w:r>
        <w:rPr>
          <w:b/>
          <w:i/>
          <w:color w:val="6E6158"/>
          <w:sz w:val="20"/>
        </w:rPr>
        <w:t>Sound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Mind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Body,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Seattle,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operators of Fremont Sunday Market against</w:t>
      </w:r>
      <w:r>
        <w:rPr>
          <w:color w:val="6E6158"/>
          <w:spacing w:val="32"/>
        </w:rPr>
        <w:t> </w:t>
      </w:r>
      <w:r>
        <w:rPr>
          <w:color w:val="6E6158"/>
        </w:rPr>
        <w:t>lawsuit</w:t>
      </w:r>
      <w:r>
        <w:rPr>
          <w:color w:val="6E6158"/>
          <w:spacing w:val="32"/>
        </w:rPr>
        <w:t> </w:t>
      </w:r>
      <w:r>
        <w:rPr>
          <w:color w:val="6E6158"/>
        </w:rPr>
        <w:t>alleging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market</w:t>
      </w:r>
      <w:r>
        <w:rPr>
          <w:color w:val="6E6158"/>
          <w:spacing w:val="32"/>
        </w:rPr>
        <w:t> </w:t>
      </w:r>
      <w:r>
        <w:rPr>
          <w:color w:val="6E6158"/>
        </w:rPr>
        <w:t>was</w:t>
      </w:r>
      <w:r>
        <w:rPr>
          <w:color w:val="6E6158"/>
          <w:spacing w:val="32"/>
        </w:rPr>
        <w:t> </w:t>
      </w:r>
      <w:r>
        <w:rPr>
          <w:color w:val="6E6158"/>
        </w:rPr>
        <w:t>injuring</w:t>
      </w:r>
      <w:r>
        <w:rPr>
          <w:color w:val="6E6158"/>
          <w:spacing w:val="32"/>
        </w:rPr>
        <w:t> </w:t>
      </w:r>
      <w:r>
        <w:rPr>
          <w:color w:val="6E6158"/>
        </w:rPr>
        <w:t>adjacent</w:t>
      </w:r>
      <w:r>
        <w:rPr>
          <w:color w:val="6E6158"/>
          <w:spacing w:val="32"/>
        </w:rPr>
        <w:t> </w:t>
      </w:r>
      <w:r>
        <w:rPr>
          <w:color w:val="6E6158"/>
        </w:rPr>
        <w:t>business;</w:t>
      </w:r>
      <w:r>
        <w:rPr>
          <w:color w:val="6E6158"/>
          <w:spacing w:val="32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dismissal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all claims on summary judgment, and appellate order affirming dismissal.</w:t>
      </w:r>
    </w:p>
    <w:p>
      <w:pPr>
        <w:pStyle w:val="BodyText"/>
        <w:spacing w:line="290" w:lineRule="auto" w:before="125"/>
        <w:ind w:right="295"/>
      </w:pPr>
      <w:r>
        <w:rPr>
          <w:b/>
          <w:i/>
          <w:color w:val="6E6158"/>
          <w:sz w:val="20"/>
        </w:rPr>
        <w:t>Lane v. Port of Seattle,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King County in class action alleging that acquisition of rail corridor for use in trail system exceeded governmental authority; obtained dismissal of all</w:t>
      </w:r>
      <w:r>
        <w:rPr>
          <w:color w:val="6E6158"/>
          <w:spacing w:val="40"/>
        </w:rPr>
        <w:t> </w:t>
      </w:r>
      <w:r>
        <w:rPr>
          <w:color w:val="6E6158"/>
        </w:rPr>
        <w:t>claims on summary judgment.</w:t>
      </w:r>
    </w:p>
    <w:p>
      <w:pPr>
        <w:spacing w:line="297" w:lineRule="auto" w:before="116"/>
        <w:ind w:left="99" w:right="30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Bradburn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North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Central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Regional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Library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District.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Constitutional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free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speech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challenge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to library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district’s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Internet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filtering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policy;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argued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before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Court.</w:t>
      </w:r>
    </w:p>
    <w:p>
      <w:pPr>
        <w:spacing w:line="288" w:lineRule="auto" w:before="107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Simmons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State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Washington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and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Simmons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Arnold-Williams,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33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of Washington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individual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defendants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lawsuits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alleging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race</w:t>
      </w:r>
    </w:p>
    <w:p>
      <w:pPr>
        <w:pStyle w:val="BodyText"/>
        <w:spacing w:before="5"/>
      </w:pPr>
      <w:r>
        <w:rPr>
          <w:color w:val="6E6158"/>
        </w:rPr>
        <w:t>discrimination;</w:t>
      </w:r>
      <w:r>
        <w:rPr>
          <w:color w:val="6E6158"/>
          <w:spacing w:val="13"/>
        </w:rPr>
        <w:t> </w:t>
      </w:r>
      <w:r>
        <w:rPr>
          <w:color w:val="6E6158"/>
        </w:rPr>
        <w:t>obtained</w:t>
      </w:r>
      <w:r>
        <w:rPr>
          <w:color w:val="6E6158"/>
          <w:spacing w:val="13"/>
        </w:rPr>
        <w:t> </w:t>
      </w:r>
      <w:r>
        <w:rPr>
          <w:color w:val="6E6158"/>
        </w:rPr>
        <w:t>dismissal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summary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judgment.</w:t>
      </w:r>
    </w:p>
    <w:p>
      <w:pPr>
        <w:spacing w:line="288" w:lineRule="auto" w:before="172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Eagle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Harbor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Holdings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LLC,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Ford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Motor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Served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defending against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$250M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patent-infringement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lawsuit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relating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automobile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collision-avoidance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</w:p>
    <w:p>
      <w:pPr>
        <w:pStyle w:val="BodyText"/>
        <w:spacing w:before="6"/>
      </w:pPr>
      <w:r>
        <w:rPr>
          <w:color w:val="6E6158"/>
        </w:rPr>
        <w:t>infotainment</w:t>
      </w:r>
      <w:r>
        <w:rPr>
          <w:color w:val="6E6158"/>
          <w:spacing w:val="15"/>
        </w:rPr>
        <w:t> </w:t>
      </w:r>
      <w:r>
        <w:rPr>
          <w:color w:val="6E6158"/>
        </w:rPr>
        <w:t>systems;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ended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0" w:lineRule="auto" w:before="172"/>
        <w:ind w:right="334"/>
        <w:jc w:val="both"/>
      </w:pPr>
      <w:r>
        <w:rPr>
          <w:b/>
          <w:i/>
          <w:color w:val="6E6158"/>
          <w:sz w:val="20"/>
        </w:rPr>
        <w:t>Gamble v. City of Seattle,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City of Seattle against discrimination and failure-to-accommodate claims; obtained dismissal of some claims on summary judgment, and </w:t>
      </w:r>
      <w:r>
        <w:rPr>
          <w:color w:val="6E6158"/>
        </w:rPr>
        <w:t>defense verdict on remaining claims after three-week jury trial.</w:t>
      </w:r>
    </w:p>
    <w:p>
      <w:pPr>
        <w:spacing w:line="297" w:lineRule="auto" w:before="116"/>
        <w:ind w:left="99" w:right="30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Public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Utility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District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No.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1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Snohomish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County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Everett</w:t>
      </w:r>
      <w:r>
        <w:rPr>
          <w:color w:val="6E6158"/>
          <w:sz w:val="19"/>
        </w:rPr>
        <w:t>.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Everett against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negligence,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inverse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condemnation,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trespass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nuisance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arising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5"/>
          <w:sz w:val="19"/>
        </w:rPr>
        <w:t>of</w:t>
      </w:r>
    </w:p>
    <w:p>
      <w:pPr>
        <w:pStyle w:val="BodyText"/>
        <w:spacing w:line="292" w:lineRule="auto"/>
      </w:pPr>
      <w:r>
        <w:rPr>
          <w:color w:val="6E6158"/>
        </w:rPr>
        <w:t>flooding that allegedly resulted from backup of combined sewer and stormwater system </w:t>
      </w:r>
      <w:r>
        <w:rPr>
          <w:color w:val="6E6158"/>
        </w:rPr>
        <w:t>during</w:t>
      </w:r>
      <w:r>
        <w:rPr>
          <w:color w:val="6E6158"/>
          <w:spacing w:val="40"/>
        </w:rPr>
        <w:t> </w:t>
      </w:r>
      <w:r>
        <w:rPr>
          <w:color w:val="6E6158"/>
        </w:rPr>
        <w:t>severe thunderstorm; obtained settlement for fraction of damages claimed.</w:t>
      </w:r>
    </w:p>
    <w:p>
      <w:pPr>
        <w:spacing w:line="295" w:lineRule="auto" w:before="108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Plausible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Products,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Washington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State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Liquor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and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Cannabis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Board.</w:t>
      </w:r>
      <w:r>
        <w:rPr>
          <w:b/>
          <w:i/>
          <w:color w:val="6E6158"/>
          <w:spacing w:val="30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cannabis retailer in appeal challenging WSLCB’s issuance of administrative violation notices related to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advertising signage; obtained order holding that statutes at issue unconstitutionally burdened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commercial speech, and granting relief from agency action.</w:t>
      </w:r>
    </w:p>
    <w:p>
      <w:pPr>
        <w:spacing w:before="109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GunUp,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Media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Lodge,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53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firearms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media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marketing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5"/>
          <w:sz w:val="19"/>
        </w:rPr>
        <w:t>in</w:t>
      </w:r>
    </w:p>
    <w:p>
      <w:pPr>
        <w:pStyle w:val="BodyText"/>
        <w:spacing w:line="292" w:lineRule="auto" w:before="57"/>
        <w:ind w:right="300"/>
      </w:pPr>
      <w:r>
        <w:rPr>
          <w:color w:val="6E6158"/>
        </w:rPr>
        <w:t>lawsuit against entity that had acquired client’s subsidiary in exchange for cash and stock, and</w:t>
      </w:r>
      <w:r>
        <w:rPr>
          <w:color w:val="6E6158"/>
          <w:spacing w:val="40"/>
        </w:rPr>
        <w:t> </w:t>
      </w:r>
      <w:r>
        <w:rPr>
          <w:color w:val="6E6158"/>
        </w:rPr>
        <w:t>against certain officers of defendant entity; obtained summary judgment on liability under</w:t>
      </w:r>
      <w:r>
        <w:rPr>
          <w:color w:val="6E6158"/>
          <w:spacing w:val="40"/>
        </w:rPr>
        <w:t> </w:t>
      </w:r>
      <w:r>
        <w:rPr>
          <w:color w:val="6E6158"/>
        </w:rPr>
        <w:t>Washington State Securities Act and merger agreement, and $2.5 million judgment after </w:t>
      </w:r>
      <w:r>
        <w:rPr>
          <w:color w:val="6E6158"/>
        </w:rPr>
        <w:t>bench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trial.</w:t>
      </w:r>
    </w:p>
    <w:p>
      <w:pPr>
        <w:spacing w:line="290" w:lineRule="auto" w:before="123"/>
        <w:ind w:left="99" w:right="30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Coalview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Centralia,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TransAlta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Centralia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Mining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LLC.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operator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 coal-fired power plant in $16 million dispute with contractor hired to dredge and reprocess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waste coal slurry; obtained favorable settlement.</w:t>
      </w:r>
    </w:p>
    <w:p>
      <w:pPr>
        <w:spacing w:after="0" w:line="29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73"/>
        <w:ind w:right="300"/>
      </w:pPr>
      <w:r>
        <w:rPr>
          <w:b/>
          <w:i/>
          <w:color w:val="6E6158"/>
          <w:sz w:val="20"/>
        </w:rPr>
        <w:t>Himmelman v. City of Everett.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City of Everett against homeowner claims for inverse condemnation and negligence arising from landslide; after protracted litigation, plaintiffs</w:t>
      </w:r>
      <w:r>
        <w:rPr>
          <w:color w:val="6E6158"/>
          <w:spacing w:val="40"/>
        </w:rPr>
        <w:t> </w:t>
      </w:r>
      <w:r>
        <w:rPr>
          <w:color w:val="6E6158"/>
        </w:rPr>
        <w:t>voluntarily dismissed all claims with prejudice.</w:t>
      </w:r>
    </w:p>
    <w:p>
      <w:pPr>
        <w:spacing w:line="288" w:lineRule="auto" w:before="110"/>
        <w:ind w:left="99" w:right="30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A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and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R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Solar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SPC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American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States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Ins.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Co.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Represented solar installer in bad-faith action against insurance carrier; obtained favorable settlement.</w:t>
      </w:r>
    </w:p>
    <w:p>
      <w:pPr>
        <w:spacing w:line="295" w:lineRule="auto" w:before="118"/>
        <w:ind w:left="99" w:right="295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Kulinovsky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Everett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and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Credible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Commodities,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LLC.</w:t>
      </w:r>
      <w:r>
        <w:rPr>
          <w:b/>
          <w:i/>
          <w:color w:val="6E6158"/>
          <w:spacing w:val="39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retailer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in competitor’s LUPA appeal challenging City of Everett’s approval of client’s application to establish marijuana retail use; obtained dismissal of appeal.</w:t>
      </w:r>
    </w:p>
    <w:p>
      <w:pPr>
        <w:pStyle w:val="BodyText"/>
        <w:spacing w:line="295" w:lineRule="auto" w:before="110"/>
        <w:ind w:right="300"/>
      </w:pPr>
      <w:r>
        <w:rPr>
          <w:b/>
          <w:i/>
          <w:color w:val="6E6158"/>
          <w:sz w:val="20"/>
        </w:rPr>
        <w:t>Wallace/Scott Bellevue II, LLC v. City of Bellevue</w:t>
      </w:r>
      <w:r>
        <w:rPr>
          <w:color w:val="6E6158"/>
        </w:rPr>
        <w:t>.</w:t>
      </w:r>
      <w:r>
        <w:rPr>
          <w:color w:val="6E6158"/>
          <w:spacing w:val="40"/>
        </w:rPr>
        <w:t> </w:t>
      </w:r>
      <w:r>
        <w:rPr>
          <w:color w:val="6E6158"/>
        </w:rPr>
        <w:t>Defended City of Bellevue against lawsuit seeking declaratory judgment and injunction that would have allowed developer to </w:t>
      </w:r>
      <w:r>
        <w:rPr>
          <w:color w:val="6E6158"/>
        </w:rPr>
        <w:t>encroach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City-owned</w:t>
      </w:r>
      <w:r>
        <w:rPr>
          <w:color w:val="6E6158"/>
          <w:spacing w:val="34"/>
        </w:rPr>
        <w:t> </w:t>
      </w:r>
      <w:r>
        <w:rPr>
          <w:color w:val="6E6158"/>
        </w:rPr>
        <w:t>sidewalk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utility</w:t>
      </w:r>
      <w:r>
        <w:rPr>
          <w:color w:val="6E6158"/>
          <w:spacing w:val="34"/>
        </w:rPr>
        <w:t> </w:t>
      </w:r>
      <w:r>
        <w:rPr>
          <w:color w:val="6E6158"/>
        </w:rPr>
        <w:t>easement;</w:t>
      </w:r>
      <w:r>
        <w:rPr>
          <w:color w:val="6E6158"/>
          <w:spacing w:val="34"/>
        </w:rPr>
        <w:t> </w:t>
      </w:r>
      <w:r>
        <w:rPr>
          <w:color w:val="6E6158"/>
        </w:rPr>
        <w:t>obtained</w:t>
      </w:r>
      <w:r>
        <w:rPr>
          <w:color w:val="6E6158"/>
          <w:spacing w:val="34"/>
        </w:rPr>
        <w:t> </w:t>
      </w:r>
      <w:r>
        <w:rPr>
          <w:color w:val="6E6158"/>
        </w:rPr>
        <w:t>dismissal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claims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summary</w:t>
      </w:r>
    </w:p>
    <w:p>
      <w:pPr>
        <w:pStyle w:val="BodyText"/>
        <w:spacing w:line="231" w:lineRule="exact"/>
      </w:pPr>
      <w:r>
        <w:rPr>
          <w:color w:val="6E6158"/>
          <w:spacing w:val="-2"/>
        </w:rPr>
        <w:t>judgment.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2025</w:t>
      </w:r>
    </w:p>
    <w:p>
      <w:pPr>
        <w:pStyle w:val="BodyText"/>
        <w:spacing w:line="420" w:lineRule="auto" w:before="182"/>
        <w:ind w:right="3388"/>
      </w:pPr>
      <w:r>
        <w:rPr>
          <w:color w:val="6E6158"/>
        </w:rPr>
        <w:t>Washington Super Lawyers Top 100 List, 2015 and 2024-</w:t>
      </w:r>
      <w:r>
        <w:rPr>
          <w:color w:val="6E6158"/>
        </w:rPr>
        <w:t>2025 Washington Super Lawyers, 2008-2024</w:t>
      </w:r>
    </w:p>
    <w:p>
      <w:pPr>
        <w:pStyle w:val="BodyText"/>
        <w:spacing w:line="231" w:lineRule="exact"/>
      </w:pPr>
      <w:r>
        <w:rPr>
          <w:color w:val="6E6158"/>
        </w:rPr>
        <w:t>Washington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Stars,</w:t>
      </w:r>
      <w:r>
        <w:rPr>
          <w:color w:val="6E6158"/>
          <w:spacing w:val="15"/>
        </w:rPr>
        <w:t> </w:t>
      </w:r>
      <w:r>
        <w:rPr>
          <w:color w:val="6E6158"/>
        </w:rPr>
        <w:t>2002-</w:t>
      </w:r>
      <w:r>
        <w:rPr>
          <w:color w:val="6E6158"/>
          <w:spacing w:val="-4"/>
        </w:rPr>
        <w:t>2008</w:t>
      </w:r>
    </w:p>
    <w:p>
      <w:pPr>
        <w:pStyle w:val="BodyText"/>
        <w:spacing w:before="174"/>
      </w:pPr>
      <w:r>
        <w:rPr>
          <w:color w:val="6E6158"/>
        </w:rPr>
        <w:t>4.9</w:t>
      </w:r>
      <w:r>
        <w:rPr>
          <w:color w:val="6E6158"/>
          <w:spacing w:val="10"/>
        </w:rPr>
        <w:t> </w:t>
      </w:r>
      <w:r>
        <w:rPr>
          <w:color w:val="6E6158"/>
        </w:rPr>
        <w:t>AV</w:t>
      </w:r>
      <w:r>
        <w:rPr>
          <w:color w:val="6E6158"/>
          <w:spacing w:val="10"/>
        </w:rPr>
        <w:t> </w:t>
      </w:r>
      <w:r>
        <w:rPr>
          <w:color w:val="6E6158"/>
        </w:rPr>
        <w:t>Preeminent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82"/>
      </w:pPr>
      <w:r>
        <w:rPr>
          <w:color w:val="6E6158"/>
        </w:rPr>
        <w:t>10.0</w:t>
      </w:r>
      <w:r>
        <w:rPr>
          <w:color w:val="6E6158"/>
          <w:spacing w:val="9"/>
        </w:rPr>
        <w:t> </w:t>
      </w:r>
      <w:r>
        <w:rPr>
          <w:color w:val="6E6158"/>
        </w:rPr>
        <w:t>Rating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Avvo.com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49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Duncan Manville on cannabis advertising restrictions</w:t>
        </w:r>
      </w:hyperlink>
      <w:r>
        <w:rPr>
          <w:color w:val="6E6158"/>
        </w:rPr>
        <w:t>,” </w:t>
      </w:r>
      <w:r>
        <w:rPr>
          <w:color w:val="6E6158"/>
        </w:rPr>
        <w:t>Sacramento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August 1, 2025</w:t>
      </w:r>
    </w:p>
    <w:p>
      <w:pPr>
        <w:pStyle w:val="BodyText"/>
        <w:spacing w:line="292" w:lineRule="auto" w:before="132"/>
      </w:pPr>
      <w:r>
        <w:rPr>
          <w:color w:val="6E6158"/>
        </w:rPr>
        <w:t>Presenter, Landslide Litigation: Legal Theories and Strategies, Landslides in Washington </w:t>
      </w:r>
      <w:r>
        <w:rPr>
          <w:color w:val="6E6158"/>
        </w:rPr>
        <w:t>CLE Conference, Law Seminars International, 2017</w:t>
      </w:r>
    </w:p>
    <w:p>
      <w:pPr>
        <w:pStyle w:val="BodyText"/>
        <w:spacing w:line="292" w:lineRule="auto" w:before="123"/>
        <w:ind w:right="300"/>
      </w:pPr>
      <w:r>
        <w:rPr>
          <w:color w:val="6E6158"/>
        </w:rPr>
        <w:t>Presenter, Landslides: The Science, Changing Regulations, Risk Assessment in Public Policy </w:t>
      </w:r>
      <w:r>
        <w:rPr>
          <w:color w:val="6E6158"/>
        </w:rPr>
        <w:t>and Proof in Litigation, Law Seminars International, 2014</w:t>
      </w:r>
    </w:p>
    <w:p>
      <w:pPr>
        <w:pStyle w:val="BodyText"/>
        <w:spacing w:line="292" w:lineRule="auto" w:before="131"/>
      </w:pPr>
      <w:r>
        <w:rPr>
          <w:color w:val="6E6158"/>
        </w:rPr>
        <w:t>Presenter, Libraries, Internet Filters, the First Amendment and the Law, Washington </w:t>
      </w:r>
      <w:r>
        <w:rPr>
          <w:color w:val="6E6158"/>
        </w:rPr>
        <w:t>Library Association/Oregon Library Association Conference, 2013</w:t>
      </w:r>
    </w:p>
    <w:p>
      <w:pPr>
        <w:pStyle w:val="BodyText"/>
        <w:spacing w:line="292" w:lineRule="auto" w:before="124"/>
        <w:ind w:right="300"/>
      </w:pPr>
      <w:r>
        <w:rPr>
          <w:color w:val="6E6158"/>
        </w:rPr>
        <w:t>Presenter, Internet Filtering in Public Libraries: Bradburn, et al. v. North Central Regional </w:t>
      </w:r>
      <w:r>
        <w:rPr>
          <w:color w:val="6E6158"/>
        </w:rPr>
        <w:t>Library District, Washington Library Association Conference, 2011</w:t>
      </w:r>
    </w:p>
    <w:p>
      <w:pPr>
        <w:pStyle w:val="BodyText"/>
        <w:spacing w:before="131"/>
      </w:pPr>
      <w:r>
        <w:rPr>
          <w:color w:val="6E6158"/>
        </w:rPr>
        <w:t>Presenter,</w:t>
      </w:r>
      <w:r>
        <w:rPr>
          <w:color w:val="6E6158"/>
          <w:spacing w:val="17"/>
        </w:rPr>
        <w:t> </w:t>
      </w:r>
      <w:r>
        <w:rPr>
          <w:color w:val="6E6158"/>
        </w:rPr>
        <w:t>E-Discovery,</w:t>
      </w:r>
      <w:r>
        <w:rPr>
          <w:color w:val="6E6158"/>
          <w:spacing w:val="17"/>
        </w:rPr>
        <w:t> </w:t>
      </w:r>
      <w:r>
        <w:rPr>
          <w:color w:val="6E6158"/>
        </w:rPr>
        <w:t>Advanced</w:t>
      </w:r>
      <w:r>
        <w:rPr>
          <w:color w:val="6E6158"/>
          <w:spacing w:val="18"/>
        </w:rPr>
        <w:t> </w:t>
      </w:r>
      <w:r>
        <w:rPr>
          <w:color w:val="6E6158"/>
        </w:rPr>
        <w:t>E-Discovery</w:t>
      </w:r>
      <w:r>
        <w:rPr>
          <w:color w:val="6E6158"/>
          <w:spacing w:val="17"/>
        </w:rPr>
        <w:t> </w:t>
      </w:r>
      <w:r>
        <w:rPr>
          <w:color w:val="6E6158"/>
        </w:rPr>
        <w:t>Conference,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292" w:lineRule="auto" w:before="174"/>
        <w:ind w:right="49"/>
      </w:pPr>
      <w:hyperlink r:id="rId12">
        <w:r>
          <w:rPr>
            <w:color w:val="F5821F"/>
          </w:rPr>
          <w:t>Profile of Judge Richard A. Jones</w:t>
        </w:r>
      </w:hyperlink>
      <w:r>
        <w:rPr>
          <w:color w:val="6E6158"/>
        </w:rPr>
        <w:t>, Federal Bar Association of the Western District of Washington</w:t>
      </w:r>
      <w:r>
        <w:rPr>
          <w:color w:val="6E6158"/>
          <w:spacing w:val="40"/>
        </w:rPr>
        <w:t> </w:t>
      </w:r>
      <w:r>
        <w:rPr>
          <w:color w:val="6E6158"/>
        </w:rPr>
        <w:t>News, Fall 2008</w:t>
      </w:r>
    </w:p>
    <w:p>
      <w:pPr>
        <w:pStyle w:val="BodyText"/>
        <w:spacing w:line="302" w:lineRule="auto" w:before="123"/>
        <w:ind w:right="49"/>
      </w:pPr>
      <w:r>
        <w:rPr>
          <w:color w:val="6E6158"/>
        </w:rPr>
        <w:t>Presenter, Issues Relating to Condominium Development and the Management of Homeowners’</w:t>
      </w:r>
      <w:r>
        <w:rPr>
          <w:color w:val="6E6158"/>
          <w:spacing w:val="40"/>
        </w:rPr>
        <w:t> </w:t>
      </w:r>
      <w:r>
        <w:rPr>
          <w:color w:val="6E6158"/>
        </w:rPr>
        <w:t>Associations,</w:t>
      </w:r>
      <w:r>
        <w:rPr>
          <w:color w:val="6E6158"/>
          <w:spacing w:val="18"/>
        </w:rPr>
        <w:t> </w:t>
      </w:r>
      <w:r>
        <w:rPr>
          <w:color w:val="6E6158"/>
        </w:rPr>
        <w:t>Legal</w:t>
      </w:r>
      <w:r>
        <w:rPr>
          <w:color w:val="6E6158"/>
          <w:spacing w:val="19"/>
        </w:rPr>
        <w:t> </w:t>
      </w:r>
      <w:r>
        <w:rPr>
          <w:color w:val="6E6158"/>
        </w:rPr>
        <w:t>Aspects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Condominium</w:t>
      </w:r>
      <w:r>
        <w:rPr>
          <w:color w:val="6E6158"/>
          <w:spacing w:val="18"/>
        </w:rPr>
        <w:t> </w:t>
      </w:r>
      <w:r>
        <w:rPr>
          <w:color w:val="6E6158"/>
        </w:rPr>
        <w:t>Development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Homeowners’</w:t>
      </w:r>
      <w:r>
        <w:rPr>
          <w:color w:val="6E6158"/>
          <w:spacing w:val="19"/>
        </w:rPr>
        <w:t> </w:t>
      </w:r>
      <w:r>
        <w:rPr>
          <w:color w:val="6E6158"/>
        </w:rPr>
        <w:t>Associations,</w:t>
      </w:r>
      <w:r>
        <w:rPr>
          <w:color w:val="6E6158"/>
          <w:spacing w:val="18"/>
        </w:rPr>
        <w:t> </w:t>
      </w:r>
      <w:r>
        <w:rPr>
          <w:color w:val="6E6158"/>
          <w:spacing w:val="-4"/>
        </w:rPr>
        <w:t>2007</w:t>
      </w:r>
    </w:p>
    <w:p>
      <w:pPr>
        <w:pStyle w:val="BodyText"/>
        <w:spacing w:before="113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Unequal</w:t>
      </w:r>
      <w:r>
        <w:rPr>
          <w:color w:val="6E6158"/>
          <w:spacing w:val="14"/>
        </w:rPr>
        <w:t> </w:t>
      </w:r>
      <w:r>
        <w:rPr>
          <w:color w:val="6E6158"/>
        </w:rPr>
        <w:t>Network</w:t>
      </w:r>
      <w:r>
        <w:rPr>
          <w:color w:val="6E6158"/>
          <w:spacing w:val="13"/>
        </w:rPr>
        <w:t> </w:t>
      </w:r>
      <w:r>
        <w:rPr>
          <w:color w:val="6E6158"/>
        </w:rPr>
        <w:t>Access,</w:t>
      </w:r>
      <w:r>
        <w:rPr>
          <w:color w:val="6E6158"/>
          <w:spacing w:val="14"/>
        </w:rPr>
        <w:t> </w:t>
      </w:r>
      <w:r>
        <w:rPr>
          <w:color w:val="6E6158"/>
        </w:rPr>
        <w:t>ACLU</w:t>
      </w:r>
      <w:r>
        <w:rPr>
          <w:color w:val="6E6158"/>
          <w:spacing w:val="13"/>
        </w:rPr>
        <w:t> </w:t>
      </w:r>
      <w:r>
        <w:rPr>
          <w:color w:val="6E6158"/>
        </w:rPr>
        <w:t>Biennial</w:t>
      </w:r>
      <w:r>
        <w:rPr>
          <w:color w:val="6E6158"/>
          <w:spacing w:val="14"/>
        </w:rPr>
        <w:t> </w:t>
      </w:r>
      <w:r>
        <w:rPr>
          <w:color w:val="6E6158"/>
        </w:rPr>
        <w:t>Conference,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2007</w:t>
      </w:r>
    </w:p>
    <w:p>
      <w:pPr>
        <w:pStyle w:val="BodyText"/>
        <w:spacing w:line="292" w:lineRule="auto" w:before="174"/>
      </w:pPr>
      <w:r>
        <w:rPr>
          <w:color w:val="6E6158"/>
        </w:rPr>
        <w:t>Presenter, Recently-enacted Construction Legislation, Mealey’s Pacific Northwest </w:t>
      </w:r>
      <w:r>
        <w:rPr>
          <w:color w:val="6E6158"/>
        </w:rPr>
        <w:t>Construction Defect Conference, 2006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Presenter, Issues Relating to the Establishment and Operation of Homeowners’ Associations, Establishing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Operating</w:t>
      </w:r>
      <w:r>
        <w:rPr>
          <w:color w:val="6E6158"/>
          <w:spacing w:val="18"/>
        </w:rPr>
        <w:t> </w:t>
      </w:r>
      <w:r>
        <w:rPr>
          <w:color w:val="6E6158"/>
        </w:rPr>
        <w:t>Homeowners’</w:t>
      </w:r>
      <w:r>
        <w:rPr>
          <w:color w:val="6E6158"/>
          <w:spacing w:val="17"/>
        </w:rPr>
        <w:t> </w:t>
      </w:r>
      <w:r>
        <w:rPr>
          <w:color w:val="6E6158"/>
        </w:rPr>
        <w:t>Associations:</w:t>
      </w:r>
      <w:r>
        <w:rPr>
          <w:color w:val="6E6158"/>
          <w:spacing w:val="18"/>
        </w:rPr>
        <w:t> </w:t>
      </w:r>
      <w:r>
        <w:rPr>
          <w:color w:val="6E6158"/>
        </w:rPr>
        <w:t>Understanding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Issues,</w:t>
      </w:r>
      <w:r>
        <w:rPr>
          <w:color w:val="6E6158"/>
          <w:spacing w:val="18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line="292" w:lineRule="auto" w:before="132"/>
        <w:ind w:right="49"/>
      </w:pPr>
      <w:hyperlink r:id="rId13">
        <w:r>
          <w:rPr>
            <w:color w:val="F5821F"/>
          </w:rPr>
          <w:t>Profile of Judge James P. Donohue</w:t>
        </w:r>
      </w:hyperlink>
      <w:r>
        <w:rPr>
          <w:color w:val="6E6158"/>
        </w:rPr>
        <w:t>, Federal Bar Association of the Western District of Washington News, Fall 2006</w:t>
      </w:r>
    </w:p>
    <w:p>
      <w:pPr>
        <w:pStyle w:val="BodyText"/>
        <w:spacing w:line="292" w:lineRule="auto" w:before="123"/>
        <w:ind w:right="300"/>
      </w:pPr>
      <w:r>
        <w:rPr>
          <w:color w:val="6E6158"/>
        </w:rPr>
        <w:t>Co-Author with Kevin Swan, </w:t>
      </w:r>
      <w:hyperlink r:id="rId14">
        <w:r>
          <w:rPr>
            <w:color w:val="F5821F"/>
          </w:rPr>
          <w:t>Ninth Circuit Judicial Conference Focuses on Human Rights, </w:t>
        </w:r>
        <w:r>
          <w:rPr>
            <w:color w:val="F5821F"/>
          </w:rPr>
          <w:t>Race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and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Diversity</w:t>
        </w:r>
      </w:hyperlink>
      <w:r>
        <w:rPr>
          <w:color w:val="6E6158"/>
        </w:rPr>
        <w:t>,</w:t>
      </w:r>
      <w:r>
        <w:rPr>
          <w:color w:val="6E6158"/>
          <w:spacing w:val="28"/>
        </w:rPr>
        <w:t> </w:t>
      </w:r>
      <w:r>
        <w:rPr>
          <w:color w:val="6E6158"/>
        </w:rPr>
        <w:t>Federal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Association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Western</w:t>
      </w:r>
      <w:r>
        <w:rPr>
          <w:color w:val="6E6158"/>
          <w:spacing w:val="28"/>
        </w:rPr>
        <w:t> </w:t>
      </w:r>
      <w:r>
        <w:rPr>
          <w:color w:val="6E6158"/>
        </w:rPr>
        <w:t>District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Washington</w:t>
      </w:r>
      <w:r>
        <w:rPr>
          <w:color w:val="6E6158"/>
          <w:spacing w:val="28"/>
        </w:rPr>
        <w:t> </w:t>
      </w:r>
      <w:r>
        <w:rPr>
          <w:color w:val="6E6158"/>
        </w:rPr>
        <w:t>News,</w:t>
      </w:r>
      <w:r>
        <w:rPr>
          <w:color w:val="6E6158"/>
          <w:spacing w:val="28"/>
        </w:rPr>
        <w:t> </w:t>
      </w:r>
      <w:r>
        <w:rPr>
          <w:color w:val="6E6158"/>
        </w:rPr>
        <w:t>Fall</w:t>
      </w:r>
      <w:r>
        <w:rPr>
          <w:color w:val="6E6158"/>
          <w:spacing w:val="28"/>
        </w:rPr>
        <w:t> </w:t>
      </w:r>
      <w:r>
        <w:rPr>
          <w:color w:val="6E6158"/>
        </w:rPr>
        <w:t>2004</w:t>
      </w:r>
    </w:p>
    <w:p>
      <w:pPr>
        <w:pStyle w:val="BodyText"/>
        <w:spacing w:line="292" w:lineRule="auto" w:before="131"/>
        <w:ind w:right="808"/>
      </w:pPr>
      <w:hyperlink r:id="rId14">
        <w:r>
          <w:rPr>
            <w:color w:val="F5821F"/>
          </w:rPr>
          <w:t>Federal Judiciary Faces Funding Crisis</w:t>
        </w:r>
      </w:hyperlink>
      <w:r>
        <w:rPr>
          <w:color w:val="6E6158"/>
        </w:rPr>
        <w:t>, Federal Bar Association of the Western District of Washington News, Fall 2004</w:t>
      </w:r>
    </w:p>
    <w:p>
      <w:pPr>
        <w:pStyle w:val="BodyText"/>
        <w:spacing w:line="292" w:lineRule="auto" w:before="124"/>
        <w:ind w:right="808"/>
      </w:pPr>
      <w:hyperlink r:id="rId15">
        <w:r>
          <w:rPr>
            <w:color w:val="F5821F"/>
          </w:rPr>
          <w:t>U.S. Supreme Court to Decide Landmark Free-Exercise Case</w:t>
        </w:r>
      </w:hyperlink>
      <w:r>
        <w:rPr>
          <w:color w:val="6E6158"/>
        </w:rPr>
        <w:t>, Federal Bar Association of the</w:t>
      </w:r>
      <w:r>
        <w:rPr>
          <w:color w:val="6E6158"/>
          <w:spacing w:val="40"/>
        </w:rPr>
        <w:t> </w:t>
      </w:r>
      <w:r>
        <w:rPr>
          <w:color w:val="6E6158"/>
        </w:rPr>
        <w:t>Western District of Washington News, Fall 2003</w:t>
      </w:r>
    </w:p>
    <w:p>
      <w:pPr>
        <w:pStyle w:val="BodyText"/>
        <w:spacing w:line="292" w:lineRule="auto" w:before="131"/>
      </w:pPr>
      <w:hyperlink r:id="rId16">
        <w:r>
          <w:rPr>
            <w:color w:val="F5821F"/>
          </w:rPr>
          <w:t>Profile of Judge Ronald B. Leighton</w:t>
        </w:r>
      </w:hyperlink>
      <w:r>
        <w:rPr>
          <w:color w:val="6E6158"/>
        </w:rPr>
        <w:t>, Federal Bar Association of the Western District of Washington</w:t>
      </w:r>
      <w:r>
        <w:rPr>
          <w:color w:val="6E6158"/>
          <w:spacing w:val="40"/>
        </w:rPr>
        <w:t> </w:t>
      </w:r>
      <w:r>
        <w:rPr>
          <w:color w:val="6E6158"/>
        </w:rPr>
        <w:t>News, Summer 2003</w:t>
      </w:r>
    </w:p>
    <w:p>
      <w:pPr>
        <w:pStyle w:val="BodyText"/>
        <w:spacing w:line="292" w:lineRule="auto" w:before="123"/>
        <w:ind w:right="808"/>
      </w:pPr>
      <w:hyperlink r:id="rId17">
        <w:r>
          <w:rPr>
            <w:color w:val="F5821F"/>
          </w:rPr>
          <w:t>The Consummate Judge: Best Wishes to U.S. Magistrate Judge John L. Weinberg on His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Retirement</w:t>
        </w:r>
      </w:hyperlink>
      <w:r>
        <w:rPr>
          <w:color w:val="6E6158"/>
        </w:rPr>
        <w:t>, Federal Bar Association of the Western District of Washington News, Fall </w:t>
      </w:r>
      <w:r>
        <w:rPr>
          <w:color w:val="6E6158"/>
        </w:rPr>
        <w:t>2002</w:t>
      </w:r>
    </w:p>
    <w:p>
      <w:pPr>
        <w:pStyle w:val="BodyText"/>
        <w:spacing w:line="292" w:lineRule="auto" w:before="132"/>
      </w:pPr>
      <w:hyperlink r:id="rId18">
        <w:r>
          <w:rPr>
            <w:color w:val="F5821F"/>
          </w:rPr>
          <w:t>Profile of U.S. Attorney John McKay</w:t>
        </w:r>
      </w:hyperlink>
      <w:r>
        <w:rPr>
          <w:color w:val="6E6158"/>
        </w:rPr>
        <w:t>, Federal Bar Association of the Western District of Washington</w:t>
      </w:r>
      <w:r>
        <w:rPr>
          <w:color w:val="6E6158"/>
          <w:spacing w:val="40"/>
        </w:rPr>
        <w:t> </w:t>
      </w:r>
      <w:r>
        <w:rPr>
          <w:color w:val="6E6158"/>
        </w:rPr>
        <w:t>News, Spring 2002</w:t>
      </w:r>
    </w:p>
    <w:p>
      <w:pPr>
        <w:pStyle w:val="BodyText"/>
        <w:spacing w:line="302" w:lineRule="auto" w:before="123"/>
        <w:ind w:right="300"/>
      </w:pPr>
      <w:hyperlink r:id="rId19">
        <w:r>
          <w:rPr>
            <w:color w:val="F5821F"/>
          </w:rPr>
          <w:t>Seattle’s New Federal Courthouse: Dignified, Accessible, Contemporary,</w:t>
        </w:r>
      </w:hyperlink>
      <w:r>
        <w:rPr>
          <w:color w:val="F5821F"/>
        </w:rPr>
        <w:t> </w:t>
      </w:r>
      <w:r>
        <w:rPr>
          <w:color w:val="6E6158"/>
        </w:rPr>
        <w:t>Federal Bar </w:t>
      </w:r>
      <w:r>
        <w:rPr>
          <w:color w:val="6E6158"/>
        </w:rPr>
        <w:t>Association</w:t>
      </w:r>
      <w:r>
        <w:rPr>
          <w:color w:val="6E6158"/>
          <w:spacing w:val="80"/>
        </w:rPr>
        <w:t> </w:t>
      </w:r>
      <w:r>
        <w:rPr>
          <w:color w:val="6E6158"/>
        </w:rPr>
        <w:t>of the Western District of Washington News, Fall 2001</w:t>
      </w:r>
    </w:p>
    <w:p>
      <w:pPr>
        <w:pStyle w:val="BodyText"/>
        <w:spacing w:line="292" w:lineRule="auto" w:before="113"/>
        <w:ind w:right="300"/>
      </w:pPr>
      <w:hyperlink r:id="rId20">
        <w:r>
          <w:rPr>
            <w:color w:val="F5821F"/>
          </w:rPr>
          <w:t>Innovative Federal Program Brings New Courthouse to Seattle</w:t>
        </w:r>
      </w:hyperlink>
      <w:r>
        <w:rPr>
          <w:color w:val="6E6158"/>
        </w:rPr>
        <w:t>, Federal Bar Association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Western District of Washington News, Spring 2001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2233"/>
      </w:pPr>
      <w:r>
        <w:rPr>
          <w:color w:val="6E6158"/>
        </w:rPr>
        <w:t>Former member and Past President, Board of Directors, On the Boards</w:t>
      </w:r>
      <w:r>
        <w:rPr>
          <w:color w:val="6E6158"/>
          <w:spacing w:val="80"/>
        </w:rPr>
        <w:t> </w:t>
      </w:r>
      <w:r>
        <w:rPr>
          <w:color w:val="6E6158"/>
        </w:rPr>
        <w:t>Former Cooperating Attorney, American Civil Liberties Union of </w:t>
      </w:r>
      <w:r>
        <w:rPr>
          <w:color w:val="6E6158"/>
        </w:rPr>
        <w:t>Washington Member, Federal Bar Association of the Western District of Washington Member, Washington State Bar Association</w:t>
      </w:r>
    </w:p>
    <w:p>
      <w:pPr>
        <w:pStyle w:val="Heading1"/>
        <w:spacing w:before="279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Washington</w:t>
      </w:r>
    </w:p>
    <w:p>
      <w:pPr>
        <w:pStyle w:val="BodyText"/>
        <w:spacing w:before="173"/>
      </w:pP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2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0" w:lineRule="auto" w:before="174"/>
        <w:ind w:right="3388"/>
      </w:pP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Eastern District of 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dmanville@fennemorelaw.com" TargetMode="External"/><Relationship Id="rId11" Type="http://schemas.openxmlformats.org/officeDocument/2006/relationships/hyperlink" Target="https://www.bizjournals.com/seattle/news/2024/08/01/fennemore-attorney-duncan-manville-on-cannabis.html" TargetMode="External"/><Relationship Id="rId12" Type="http://schemas.openxmlformats.org/officeDocument/2006/relationships/hyperlink" Target="http://www.fba-wdwash.org/newsletters/FBAFall08.pdf" TargetMode="External"/><Relationship Id="rId13" Type="http://schemas.openxmlformats.org/officeDocument/2006/relationships/hyperlink" Target="http://www.fba-wdwash.org/newsletters/FBAFall06.pdf" TargetMode="External"/><Relationship Id="rId14" Type="http://schemas.openxmlformats.org/officeDocument/2006/relationships/hyperlink" Target="http://www.fba-wdwash.org/newsletters/FBAFall04.pdf" TargetMode="External"/><Relationship Id="rId15" Type="http://schemas.openxmlformats.org/officeDocument/2006/relationships/hyperlink" Target="http://www.fba-wdwash.org/newsletters/FBAFall03.pdf" TargetMode="External"/><Relationship Id="rId16" Type="http://schemas.openxmlformats.org/officeDocument/2006/relationships/hyperlink" Target="http://www.fba-wdwash.org/newsletters/FBASummer03.pdf" TargetMode="External"/><Relationship Id="rId17" Type="http://schemas.openxmlformats.org/officeDocument/2006/relationships/hyperlink" Target="http://www.fba-wdwash.org/newsletters/FBAFall02.pdf" TargetMode="External"/><Relationship Id="rId18" Type="http://schemas.openxmlformats.org/officeDocument/2006/relationships/hyperlink" Target="http://www.fba-wdwash.org/newsletters/FBASpring02.pdf" TargetMode="External"/><Relationship Id="rId19" Type="http://schemas.openxmlformats.org/officeDocument/2006/relationships/hyperlink" Target="http://www.fba-wdwash.org/newsletters/FBAFall01.pdf" TargetMode="External"/><Relationship Id="rId20" Type="http://schemas.openxmlformats.org/officeDocument/2006/relationships/hyperlink" Target="http://www.fba-wdwash.org/newsletters/FBASpring01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Duncan E. Manville - Fennemore</dc:title>
  <dcterms:created xsi:type="dcterms:W3CDTF">2026-06-12T09:58:08Z</dcterms:created>
  <dcterms:modified xsi:type="dcterms:W3CDTF">2026-06-12T09:58:08Z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