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milyNel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EMILY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NELSON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916.273.1847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916.920.8608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enelson@fennemorelaw.com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milyNelso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EMILY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NELSON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916.273.1847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916.920.8608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enelson@fennemorelaw.com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EMILY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NELSON</w:t>
      </w:r>
    </w:p>
    <w:p>
      <w:pPr>
        <w:pStyle w:val="BodyText"/>
        <w:spacing w:line="297" w:lineRule="auto" w:before="147"/>
        <w:ind w:right="704"/>
      </w:pPr>
      <w:r>
        <w:rPr>
          <w:color w:val="6E6158"/>
        </w:rPr>
        <w:t>Emily Nelson is an associate attorney in Fennemore’s Trusts &amp; Estates practice group. She assists</w:t>
      </w:r>
      <w:r>
        <w:rPr>
          <w:color w:val="6E6158"/>
          <w:spacing w:val="40"/>
        </w:rPr>
        <w:t> </w:t>
      </w:r>
      <w:r>
        <w:rPr>
          <w:color w:val="6E6158"/>
        </w:rPr>
        <w:t>clients with estate planning and wealth preservation. Emily earned her law degree from the</w:t>
      </w:r>
      <w:r>
        <w:rPr>
          <w:color w:val="6E6158"/>
          <w:spacing w:val="40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Pacific,</w:t>
      </w:r>
      <w:r>
        <w:rPr>
          <w:color w:val="6E6158"/>
          <w:spacing w:val="27"/>
        </w:rPr>
        <w:t> </w:t>
      </w:r>
      <w:r>
        <w:rPr>
          <w:color w:val="6E6158"/>
        </w:rPr>
        <w:t>McGeorge</w:t>
      </w:r>
      <w:r>
        <w:rPr>
          <w:color w:val="6E6158"/>
          <w:spacing w:val="27"/>
        </w:rPr>
        <w:t> </w:t>
      </w:r>
      <w:r>
        <w:rPr>
          <w:color w:val="6E6158"/>
        </w:rPr>
        <w:t>School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Law,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concentration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business.</w:t>
      </w:r>
    </w:p>
    <w:p>
      <w:pPr>
        <w:pStyle w:val="BodyText"/>
        <w:spacing w:line="302" w:lineRule="auto"/>
        <w:ind w:right="544"/>
      </w:pPr>
      <w:r>
        <w:rPr>
          <w:color w:val="6E6158"/>
        </w:rPr>
        <w:t>There, she earned the CALI Excellence Award for Estate and Gift Tax/Estate Planning, and was a</w:t>
      </w:r>
      <w:r>
        <w:rPr>
          <w:color w:val="6E6158"/>
          <w:spacing w:val="40"/>
        </w:rPr>
        <w:t> </w:t>
      </w:r>
      <w:r>
        <w:rPr>
          <w:color w:val="6E6158"/>
        </w:rPr>
        <w:t>member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Anthony</w:t>
      </w:r>
      <w:r>
        <w:rPr>
          <w:color w:val="6E6158"/>
          <w:spacing w:val="30"/>
        </w:rPr>
        <w:t> </w:t>
      </w:r>
      <w:r>
        <w:rPr>
          <w:color w:val="6E6158"/>
        </w:rPr>
        <w:t>M.</w:t>
      </w:r>
      <w:r>
        <w:rPr>
          <w:color w:val="6E6158"/>
          <w:spacing w:val="30"/>
        </w:rPr>
        <w:t> </w:t>
      </w:r>
      <w:r>
        <w:rPr>
          <w:color w:val="6E6158"/>
        </w:rPr>
        <w:t>Kennedy</w:t>
      </w:r>
      <w:r>
        <w:rPr>
          <w:color w:val="6E6158"/>
          <w:spacing w:val="30"/>
        </w:rPr>
        <w:t> </w:t>
      </w:r>
      <w:r>
        <w:rPr>
          <w:color w:val="6E6158"/>
        </w:rPr>
        <w:t>American</w:t>
      </w:r>
      <w:r>
        <w:rPr>
          <w:color w:val="6E6158"/>
          <w:spacing w:val="30"/>
        </w:rPr>
        <w:t> </w:t>
      </w:r>
      <w:r>
        <w:rPr>
          <w:color w:val="6E6158"/>
        </w:rPr>
        <w:t>Inn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Court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negotiation</w:t>
      </w:r>
      <w:r>
        <w:rPr>
          <w:color w:val="6E6158"/>
          <w:spacing w:val="30"/>
        </w:rPr>
        <w:t> </w:t>
      </w:r>
      <w:r>
        <w:rPr>
          <w:color w:val="6E6158"/>
        </w:rPr>
        <w:t>competition</w:t>
      </w:r>
    </w:p>
    <w:p>
      <w:pPr>
        <w:pStyle w:val="BodyText"/>
        <w:spacing w:line="292" w:lineRule="auto"/>
        <w:ind w:right="544"/>
      </w:pPr>
      <w:r>
        <w:rPr>
          <w:color w:val="6E6158"/>
        </w:rPr>
        <w:t>team. In addition to her education at the University of the Pacific, Emily studied abroad at the</w:t>
      </w:r>
      <w:r>
        <w:rPr>
          <w:color w:val="6E6158"/>
          <w:spacing w:val="40"/>
        </w:rPr>
        <w:t> </w:t>
      </w:r>
      <w:r>
        <w:rPr>
          <w:color w:val="6E6158"/>
        </w:rPr>
        <w:t>University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Salzburg,</w:t>
      </w:r>
      <w:r>
        <w:rPr>
          <w:color w:val="6E6158"/>
          <w:spacing w:val="28"/>
        </w:rPr>
        <w:t> </w:t>
      </w:r>
      <w:r>
        <w:rPr>
          <w:color w:val="6E6158"/>
        </w:rPr>
        <w:t>taking</w:t>
      </w:r>
      <w:r>
        <w:rPr>
          <w:color w:val="6E6158"/>
          <w:spacing w:val="28"/>
        </w:rPr>
        <w:t> </w:t>
      </w:r>
      <w:r>
        <w:rPr>
          <w:color w:val="6E6158"/>
        </w:rPr>
        <w:t>courses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Comparative</w:t>
      </w:r>
      <w:r>
        <w:rPr>
          <w:color w:val="6E6158"/>
          <w:spacing w:val="28"/>
        </w:rPr>
        <w:t> </w:t>
      </w:r>
      <w:r>
        <w:rPr>
          <w:color w:val="6E6158"/>
        </w:rPr>
        <w:t>Freedom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Expression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Negotiating</w:t>
      </w:r>
    </w:p>
    <w:p>
      <w:pPr>
        <w:pStyle w:val="BodyText"/>
        <w:spacing w:line="302" w:lineRule="auto"/>
        <w:ind w:right="544"/>
      </w:pPr>
      <w:r>
        <w:rPr>
          <w:color w:val="6E6158"/>
        </w:rPr>
        <w:t>Entertainment Contracts, and participated in LinkedIn’s Legal &amp; Public Policy summer </w:t>
      </w:r>
      <w:r>
        <w:rPr>
          <w:color w:val="6E6158"/>
        </w:rPr>
        <w:t>program</w:t>
      </w:r>
      <w:r>
        <w:rPr>
          <w:color w:val="6E6158"/>
          <w:spacing w:val="40"/>
        </w:rPr>
        <w:t> </w:t>
      </w:r>
      <w:r>
        <w:rPr>
          <w:color w:val="6E6158"/>
        </w:rPr>
        <w:t>titled “Uncovering opportunities: Careers as In-house Counsel.”</w:t>
      </w:r>
    </w:p>
    <w:p>
      <w:pPr>
        <w:pStyle w:val="BodyText"/>
        <w:spacing w:line="295" w:lineRule="auto" w:before="174"/>
        <w:ind w:right="544"/>
      </w:pPr>
      <w:r>
        <w:rPr>
          <w:color w:val="6E6158"/>
        </w:rPr>
        <w:t>Prior to joining Fennemore, Emily was a legal extern at the Franchise Tax Board and the California</w:t>
      </w:r>
      <w:r>
        <w:rPr>
          <w:color w:val="6E6158"/>
          <w:spacing w:val="40"/>
        </w:rPr>
        <w:t> </w:t>
      </w:r>
      <w:r>
        <w:rPr>
          <w:color w:val="6E6158"/>
        </w:rPr>
        <w:t>State Department of Parks and Recreation, gaining valuable experience providing guidance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28"/>
        </w:rPr>
        <w:t> </w:t>
      </w:r>
      <w:r>
        <w:rPr>
          <w:color w:val="6E6158"/>
        </w:rPr>
        <w:t>sensitive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  <w:r>
        <w:rPr>
          <w:color w:val="6E6158"/>
          <w:spacing w:val="28"/>
        </w:rPr>
        <w:t> </w:t>
      </w:r>
      <w:r>
        <w:rPr>
          <w:color w:val="6E6158"/>
        </w:rPr>
        <w:t>matters.</w:t>
      </w:r>
      <w:r>
        <w:rPr>
          <w:color w:val="6E6158"/>
          <w:spacing w:val="28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was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summer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clerk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two</w:t>
      </w:r>
      <w:r>
        <w:rPr>
          <w:color w:val="6E6158"/>
          <w:spacing w:val="28"/>
        </w:rPr>
        <w:t> </w:t>
      </w:r>
      <w:r>
        <w:rPr>
          <w:color w:val="6E6158"/>
        </w:rPr>
        <w:t>California-based</w:t>
      </w:r>
      <w:r>
        <w:rPr>
          <w:color w:val="6E6158"/>
          <w:spacing w:val="28"/>
        </w:rPr>
        <w:t> </w:t>
      </w:r>
      <w:r>
        <w:rPr>
          <w:color w:val="6E6158"/>
        </w:rPr>
        <w:t>law </w:t>
      </w:r>
      <w:r>
        <w:rPr>
          <w:color w:val="6E6158"/>
          <w:spacing w:val="-2"/>
        </w:rPr>
        <w:t>firms.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93" w:lineRule="auto"/>
        <w:ind w:left="343" w:right="2862" w:hanging="245"/>
      </w:pPr>
      <w:r>
        <w:rPr>
          <w:color w:val="6E6158"/>
        </w:rPr>
        <w:t>J.D., University of the Pacific, McGeorge School of Law, with </w:t>
      </w:r>
      <w:r>
        <w:rPr>
          <w:color w:val="6E6158"/>
        </w:rPr>
        <w:t>distinction</w:t>
      </w:r>
      <w:r>
        <w:rPr>
          <w:color w:val="6E6158"/>
        </w:rPr>
        <w:t> Tax concentration and business concentration</w:t>
      </w:r>
    </w:p>
    <w:p>
      <w:pPr>
        <w:pStyle w:val="BodyText"/>
        <w:spacing w:before="33"/>
        <w:ind w:left="343"/>
      </w:pPr>
      <w:r>
        <w:rPr>
          <w:color w:val="6E6158"/>
        </w:rPr>
        <w:t>Pacific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  <w:r>
        <w:rPr>
          <w:color w:val="6E6158"/>
          <w:spacing w:val="19"/>
        </w:rPr>
        <w:t> </w:t>
      </w:r>
      <w:r>
        <w:rPr>
          <w:color w:val="6E6158"/>
        </w:rPr>
        <w:t>Scholarship</w:t>
      </w:r>
      <w:r>
        <w:rPr>
          <w:color w:val="6E6158"/>
          <w:spacing w:val="18"/>
        </w:rPr>
        <w:t> </w:t>
      </w:r>
      <w:r>
        <w:rPr>
          <w:color w:val="6E6158"/>
        </w:rPr>
        <w:t>(merit-</w:t>
      </w:r>
      <w:r>
        <w:rPr>
          <w:color w:val="6E6158"/>
          <w:spacing w:val="-2"/>
        </w:rPr>
        <w:t>based)</w:t>
      </w:r>
    </w:p>
    <w:p>
      <w:pPr>
        <w:pStyle w:val="BodyText"/>
        <w:spacing w:line="420" w:lineRule="auto" w:before="174"/>
        <w:ind w:left="343" w:right="3190"/>
      </w:pPr>
      <w:r>
        <w:rPr>
          <w:color w:val="6E6158"/>
        </w:rPr>
        <w:t>CALI Excellence Award – Estate and Gift Tax/Estate </w:t>
      </w:r>
      <w:r>
        <w:rPr>
          <w:color w:val="6E6158"/>
        </w:rPr>
        <w:t>Planning Dean’s Honor List</w:t>
      </w:r>
    </w:p>
    <w:p>
      <w:pPr>
        <w:pStyle w:val="BodyText"/>
        <w:spacing w:line="427" w:lineRule="auto"/>
        <w:ind w:left="343" w:right="4280"/>
      </w:pPr>
      <w:r>
        <w:rPr>
          <w:color w:val="6E6158"/>
        </w:rPr>
        <w:t>Anthony M. Kennedy American Inn of </w:t>
      </w:r>
      <w:r>
        <w:rPr>
          <w:color w:val="6E6158"/>
        </w:rPr>
        <w:t>Court Negotiation Competition Team</w:t>
      </w:r>
    </w:p>
    <w:p>
      <w:pPr>
        <w:pStyle w:val="BodyText"/>
        <w:spacing w:line="420" w:lineRule="auto"/>
        <w:ind w:left="343" w:right="5397"/>
      </w:pPr>
      <w:r>
        <w:rPr>
          <w:color w:val="6E6158"/>
        </w:rPr>
        <w:t>Themis Bar Student Representative Member, Women Lawyers of </w:t>
      </w:r>
      <w:r>
        <w:rPr>
          <w:color w:val="6E6158"/>
        </w:rPr>
        <w:t>Sacramento</w:t>
      </w:r>
    </w:p>
    <w:p>
      <w:pPr>
        <w:pStyle w:val="BodyText"/>
        <w:spacing w:line="231" w:lineRule="exact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University,</w:t>
      </w:r>
      <w:r>
        <w:rPr>
          <w:color w:val="6E6158"/>
          <w:spacing w:val="14"/>
        </w:rPr>
        <w:t> </w:t>
      </w:r>
      <w:r>
        <w:rPr>
          <w:color w:val="6E6158"/>
        </w:rPr>
        <w:t>Fresno,</w:t>
      </w:r>
      <w:r>
        <w:rPr>
          <w:color w:val="6E6158"/>
          <w:spacing w:val="14"/>
        </w:rPr>
        <w:t> </w:t>
      </w:r>
      <w:r>
        <w:rPr>
          <w:color w:val="6E6158"/>
        </w:rPr>
        <w:t>summa</w:t>
      </w:r>
      <w:r>
        <w:rPr>
          <w:color w:val="6E6158"/>
          <w:spacing w:val="14"/>
        </w:rPr>
        <w:t> </w:t>
      </w:r>
      <w:r>
        <w:rPr>
          <w:color w:val="6E6158"/>
        </w:rPr>
        <w:t>cum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laude</w:t>
      </w:r>
    </w:p>
    <w:p>
      <w:pPr>
        <w:pStyle w:val="BodyText"/>
        <w:spacing w:line="292" w:lineRule="auto" w:before="149"/>
        <w:ind w:left="343" w:right="544"/>
      </w:pPr>
      <w:r>
        <w:rPr>
          <w:color w:val="6E6158"/>
        </w:rPr>
        <w:t>Selected Senior Thesis Presenter, “Structural Racism, Environmental Injustice, and </w:t>
      </w:r>
      <w:r>
        <w:rPr>
          <w:color w:val="6E6158"/>
        </w:rPr>
        <w:t>Social Positions,” Arts in Motion Voicing Ideas Conference, 2021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Trayner</w:t>
      </w:r>
      <w:r>
        <w:rPr>
          <w:color w:val="6E6158"/>
          <w:spacing w:val="10"/>
        </w:rPr>
        <w:t> </w:t>
      </w:r>
      <w:r>
        <w:rPr>
          <w:color w:val="6E6158"/>
        </w:rPr>
        <w:t>Honor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enel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Nelson - Fennemore</dc:title>
  <dcterms:created xsi:type="dcterms:W3CDTF">2026-06-12T09:33:13Z</dcterms:created>
  <dcterms:modified xsi:type="dcterms:W3CDTF">2026-06-12T09:33:13Z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