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Erik Olson 5579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ERIK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OLSON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602.916.5324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eolson@fennemorelaw.com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Erik Olson 5579websit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ERIK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OLSON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602.916.5324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eolson@fennemorelaw.com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ERIK</w:t>
      </w:r>
      <w:r>
        <w:rPr>
          <w:color w:val="FF8100"/>
          <w:spacing w:val="5"/>
        </w:rPr>
        <w:t> </w:t>
      </w:r>
      <w:r>
        <w:rPr>
          <w:color w:val="FF8100"/>
          <w:spacing w:val="-4"/>
        </w:rPr>
        <w:t>OLSON</w:t>
      </w:r>
    </w:p>
    <w:p>
      <w:pPr>
        <w:pStyle w:val="BodyText"/>
        <w:spacing w:line="297" w:lineRule="auto" w:before="147"/>
        <w:ind w:right="649"/>
        <w:jc w:val="both"/>
      </w:pPr>
      <w:r>
        <w:rPr>
          <w:color w:val="6E6158"/>
        </w:rPr>
        <w:t>Erik Olson is an associate attorney in Fennemore’s </w:t>
      </w:r>
      <w:hyperlink r:id="rId8">
        <w:r>
          <w:rPr>
            <w:color w:val="F5821F"/>
          </w:rPr>
          <w:t>Business &amp; Finance</w:t>
        </w:r>
      </w:hyperlink>
      <w:r>
        <w:rPr>
          <w:color w:val="F5821F"/>
        </w:rPr>
        <w:t> </w:t>
      </w:r>
      <w:r>
        <w:rPr>
          <w:color w:val="6E6158"/>
        </w:rPr>
        <w:t>practice group. He works with a broad array of corporate clients on matters related to mergers and acquisitions, drafting commercial agreements and protecting intellectual property assets.</w:t>
      </w:r>
    </w:p>
    <w:p>
      <w:pPr>
        <w:pStyle w:val="BodyText"/>
        <w:spacing w:line="297" w:lineRule="auto" w:before="191"/>
        <w:ind w:right="615"/>
      </w:pPr>
      <w:r>
        <w:rPr>
          <w:color w:val="6E6158"/>
        </w:rPr>
        <w:t>Erik earned his bachelor’s degree in molecular biosciences and biotechnology and a master’s</w:t>
      </w:r>
      <w:r>
        <w:rPr>
          <w:color w:val="6E6158"/>
          <w:spacing w:val="40"/>
        </w:rPr>
        <w:t> </w:t>
      </w:r>
      <w:r>
        <w:rPr>
          <w:color w:val="6E6158"/>
        </w:rPr>
        <w:t>degree in molecular and cellular biology. Prior to graduating from law school, he worked as a</w:t>
      </w:r>
      <w:r>
        <w:rPr>
          <w:color w:val="6E6158"/>
          <w:spacing w:val="40"/>
        </w:rPr>
        <w:t> </w:t>
      </w:r>
      <w:r>
        <w:rPr>
          <w:color w:val="6E6158"/>
        </w:rPr>
        <w:t>researcher designing and executing experiments, evaluating prior research, and creating new</w:t>
      </w:r>
      <w:r>
        <w:rPr>
          <w:color w:val="6E6158"/>
          <w:spacing w:val="40"/>
        </w:rPr>
        <w:t> </w:t>
      </w:r>
      <w:r>
        <w:rPr>
          <w:color w:val="6E6158"/>
        </w:rPr>
        <w:t>methods of scientific discovery. For his thesis, he also worked to generate complex data </w:t>
      </w:r>
      <w:r>
        <w:rPr>
          <w:color w:val="6E6158"/>
        </w:rPr>
        <w:t>models</w:t>
      </w:r>
      <w:r>
        <w:rPr>
          <w:color w:val="6E6158"/>
          <w:spacing w:val="40"/>
        </w:rPr>
        <w:t> </w:t>
      </w:r>
      <w:r>
        <w:rPr>
          <w:color w:val="6E6158"/>
        </w:rPr>
        <w:t>and collaborated with lab members to identify genetic mutations which contribute to liver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cancer.</w:t>
      </w:r>
    </w:p>
    <w:p>
      <w:pPr>
        <w:pStyle w:val="BodyText"/>
        <w:spacing w:line="292" w:lineRule="auto" w:before="187"/>
        <w:ind w:right="394"/>
      </w:pPr>
      <w:r>
        <w:rPr>
          <w:color w:val="6E6158"/>
        </w:rPr>
        <w:t>Erik earned his law degree from Cornell Law School, where he graduated magna cum laude. He</w:t>
      </w:r>
      <w:r>
        <w:rPr>
          <w:color w:val="6E6158"/>
          <w:spacing w:val="40"/>
        </w:rPr>
        <w:t> </w:t>
      </w:r>
      <w:r>
        <w:rPr>
          <w:color w:val="6E6158"/>
        </w:rPr>
        <w:t>worked</w:t>
      </w:r>
      <w:r>
        <w:rPr>
          <w:color w:val="6E6158"/>
          <w:spacing w:val="26"/>
        </w:rPr>
        <w:t> </w:t>
      </w:r>
      <w:r>
        <w:rPr>
          <w:color w:val="6E6158"/>
        </w:rPr>
        <w:t>on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executive</w:t>
      </w:r>
      <w:r>
        <w:rPr>
          <w:color w:val="6E6158"/>
          <w:spacing w:val="26"/>
        </w:rPr>
        <w:t> </w:t>
      </w:r>
      <w:r>
        <w:rPr>
          <w:color w:val="6E6158"/>
        </w:rPr>
        <w:t>board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Legal</w:t>
      </w:r>
      <w:r>
        <w:rPr>
          <w:color w:val="6E6158"/>
          <w:spacing w:val="26"/>
        </w:rPr>
        <w:t> </w:t>
      </w:r>
      <w:r>
        <w:rPr>
          <w:color w:val="6E6158"/>
        </w:rPr>
        <w:t>Information</w:t>
      </w:r>
      <w:r>
        <w:rPr>
          <w:color w:val="6E6158"/>
          <w:spacing w:val="26"/>
        </w:rPr>
        <w:t> </w:t>
      </w:r>
      <w:r>
        <w:rPr>
          <w:color w:val="6E6158"/>
        </w:rPr>
        <w:t>Institute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was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general</w:t>
      </w:r>
      <w:r>
        <w:rPr>
          <w:color w:val="6E6158"/>
          <w:spacing w:val="26"/>
        </w:rPr>
        <w:t> </w:t>
      </w:r>
      <w:r>
        <w:rPr>
          <w:color w:val="6E6158"/>
        </w:rPr>
        <w:t>editor</w:t>
      </w:r>
      <w:r>
        <w:rPr>
          <w:color w:val="6E6158"/>
          <w:spacing w:val="26"/>
        </w:rPr>
        <w:t> </w:t>
      </w:r>
      <w:r>
        <w:rPr>
          <w:color w:val="6E6158"/>
        </w:rPr>
        <w:t>of the</w:t>
      </w:r>
      <w:r>
        <w:rPr>
          <w:color w:val="6E6158"/>
          <w:spacing w:val="31"/>
        </w:rPr>
        <w:t> </w:t>
      </w:r>
      <w:r>
        <w:rPr>
          <w:color w:val="6E6158"/>
        </w:rPr>
        <w:t>Cornell</w:t>
      </w:r>
      <w:r>
        <w:rPr>
          <w:color w:val="6E6158"/>
          <w:spacing w:val="31"/>
        </w:rPr>
        <w:t> </w:t>
      </w:r>
      <w:r>
        <w:rPr>
          <w:color w:val="6E6158"/>
        </w:rPr>
        <w:t>international</w:t>
      </w:r>
      <w:r>
        <w:rPr>
          <w:color w:val="6E6158"/>
          <w:spacing w:val="31"/>
        </w:rPr>
        <w:t> </w:t>
      </w:r>
      <w:r>
        <w:rPr>
          <w:color w:val="6E6158"/>
        </w:rPr>
        <w:t>law</w:t>
      </w:r>
      <w:r>
        <w:rPr>
          <w:color w:val="6E6158"/>
          <w:spacing w:val="31"/>
        </w:rPr>
        <w:t> </w:t>
      </w:r>
      <w:r>
        <w:rPr>
          <w:color w:val="6E6158"/>
        </w:rPr>
        <w:t>journal.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practical</w:t>
      </w:r>
      <w:r>
        <w:rPr>
          <w:color w:val="6E6158"/>
          <w:spacing w:val="31"/>
        </w:rPr>
        <w:t> </w:t>
      </w:r>
      <w:r>
        <w:rPr>
          <w:color w:val="6E6158"/>
        </w:rPr>
        <w:t>experience,</w:t>
      </w:r>
      <w:r>
        <w:rPr>
          <w:color w:val="6E6158"/>
          <w:spacing w:val="31"/>
        </w:rPr>
        <w:t> </w:t>
      </w:r>
      <w:r>
        <w:rPr>
          <w:color w:val="6E6158"/>
        </w:rPr>
        <w:t>Erik</w:t>
      </w:r>
      <w:r>
        <w:rPr>
          <w:color w:val="6E6158"/>
          <w:spacing w:val="31"/>
        </w:rPr>
        <w:t> </w:t>
      </w:r>
      <w:r>
        <w:rPr>
          <w:color w:val="6E6158"/>
        </w:rPr>
        <w:t>worked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Securities</w:t>
      </w:r>
      <w:r>
        <w:rPr>
          <w:color w:val="6E6158"/>
          <w:spacing w:val="31"/>
        </w:rPr>
        <w:t> </w:t>
      </w:r>
      <w:r>
        <w:rPr>
          <w:color w:val="6E6158"/>
        </w:rPr>
        <w:t>Law</w:t>
      </w:r>
    </w:p>
    <w:p>
      <w:pPr>
        <w:pStyle w:val="BodyText"/>
        <w:spacing w:before="10"/>
      </w:pPr>
      <w:r>
        <w:rPr>
          <w:color w:val="6E6158"/>
        </w:rPr>
        <w:t>clinic,</w:t>
      </w:r>
      <w:r>
        <w:rPr>
          <w:color w:val="6E6158"/>
          <w:spacing w:val="12"/>
        </w:rPr>
        <w:t> </w:t>
      </w:r>
      <w:r>
        <w:rPr>
          <w:color w:val="6E6158"/>
        </w:rPr>
        <w:t>where</w:t>
      </w:r>
      <w:r>
        <w:rPr>
          <w:color w:val="6E6158"/>
          <w:spacing w:val="13"/>
        </w:rPr>
        <w:t> </w:t>
      </w:r>
      <w:r>
        <w:rPr>
          <w:color w:val="6E6158"/>
        </w:rPr>
        <w:t>he</w:t>
      </w:r>
      <w:r>
        <w:rPr>
          <w:color w:val="6E6158"/>
          <w:spacing w:val="13"/>
        </w:rPr>
        <w:t> </w:t>
      </w:r>
      <w:r>
        <w:rPr>
          <w:color w:val="6E6158"/>
        </w:rPr>
        <w:t>helped</w:t>
      </w:r>
      <w:r>
        <w:rPr>
          <w:color w:val="6E6158"/>
          <w:spacing w:val="13"/>
        </w:rPr>
        <w:t> </w:t>
      </w:r>
      <w:r>
        <w:rPr>
          <w:color w:val="6E6158"/>
        </w:rPr>
        <w:t>local</w:t>
      </w:r>
      <w:r>
        <w:rPr>
          <w:color w:val="6E6158"/>
          <w:spacing w:val="12"/>
        </w:rPr>
        <w:t> </w:t>
      </w:r>
      <w:r>
        <w:rPr>
          <w:color w:val="6E6158"/>
        </w:rPr>
        <w:t>investors</w:t>
      </w:r>
      <w:r>
        <w:rPr>
          <w:color w:val="6E6158"/>
          <w:spacing w:val="13"/>
        </w:rPr>
        <w:t> </w:t>
      </w:r>
      <w:r>
        <w:rPr>
          <w:color w:val="6E6158"/>
        </w:rPr>
        <w:t>bring</w:t>
      </w:r>
      <w:r>
        <w:rPr>
          <w:color w:val="6E6158"/>
          <w:spacing w:val="13"/>
        </w:rPr>
        <w:t> </w:t>
      </w:r>
      <w:r>
        <w:rPr>
          <w:color w:val="6E6158"/>
        </w:rPr>
        <w:t>arbitration</w:t>
      </w:r>
      <w:r>
        <w:rPr>
          <w:color w:val="6E6158"/>
          <w:spacing w:val="13"/>
        </w:rPr>
        <w:t> </w:t>
      </w:r>
      <w:r>
        <w:rPr>
          <w:color w:val="6E6158"/>
        </w:rPr>
        <w:t>cases</w:t>
      </w:r>
      <w:r>
        <w:rPr>
          <w:color w:val="6E6158"/>
          <w:spacing w:val="12"/>
        </w:rPr>
        <w:t> </w:t>
      </w:r>
      <w:r>
        <w:rPr>
          <w:color w:val="6E6158"/>
        </w:rPr>
        <w:t>against</w:t>
      </w:r>
      <w:r>
        <w:rPr>
          <w:color w:val="6E6158"/>
          <w:spacing w:val="13"/>
        </w:rPr>
        <w:t> </w:t>
      </w:r>
      <w:r>
        <w:rPr>
          <w:color w:val="6E6158"/>
        </w:rPr>
        <w:t>banks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brokerage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firms.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ind w:left="0"/>
        <w:rPr>
          <w:b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Cornell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School,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magna cum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2"/>
      </w:pPr>
      <w:r>
        <w:rPr>
          <w:color w:val="6E6158"/>
        </w:rPr>
        <w:t>M.S.,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72"/>
        <w:rPr>
          <w:i/>
          <w:sz w:val="20"/>
        </w:rPr>
      </w:pPr>
      <w:r>
        <w:rPr>
          <w:color w:val="6E6158"/>
        </w:rPr>
        <w:t>B.S.,</w:t>
      </w:r>
      <w:r>
        <w:rPr>
          <w:color w:val="6E6158"/>
          <w:spacing w:val="6"/>
        </w:rPr>
        <w:t> </w:t>
      </w:r>
      <w:r>
        <w:rPr>
          <w:color w:val="6E6158"/>
        </w:rPr>
        <w:t>Arizona</w:t>
      </w:r>
      <w:r>
        <w:rPr>
          <w:color w:val="6E6158"/>
          <w:spacing w:val="7"/>
        </w:rPr>
        <w:t> </w:t>
      </w:r>
      <w:r>
        <w:rPr>
          <w:color w:val="6E6158"/>
        </w:rPr>
        <w:t>State</w:t>
      </w:r>
      <w:r>
        <w:rPr>
          <w:color w:val="6E6158"/>
          <w:spacing w:val="7"/>
        </w:rPr>
        <w:t> </w:t>
      </w:r>
      <w:r>
        <w:rPr>
          <w:color w:val="6E6158"/>
        </w:rPr>
        <w:t>University;</w:t>
      </w:r>
      <w:r>
        <w:rPr>
          <w:color w:val="6E6158"/>
          <w:spacing w:val="7"/>
        </w:rPr>
        <w:t> </w:t>
      </w:r>
      <w:r>
        <w:rPr>
          <w:color w:val="6E6158"/>
        </w:rPr>
        <w:t>Barrett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</w:rPr>
        <w:t>Honors</w:t>
      </w:r>
      <w:r>
        <w:rPr>
          <w:color w:val="6E6158"/>
          <w:spacing w:val="7"/>
        </w:rPr>
        <w:t> </w:t>
      </w:r>
      <w:r>
        <w:rPr>
          <w:color w:val="6E6158"/>
        </w:rPr>
        <w:t>College,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0"/>
        <w:ind w:left="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7063"/>
      </w:pPr>
      <w:r>
        <w:rPr>
          <w:color w:val="6E6158"/>
        </w:rPr>
        <w:t>Business &amp; Finance Intellectual Property Mergers &amp; </w:t>
      </w:r>
      <w:r>
        <w:rPr>
          <w:color w:val="6E6158"/>
        </w:rPr>
        <w:t>Acquisitions</w:t>
      </w:r>
    </w:p>
    <w:p>
      <w:pPr>
        <w:pStyle w:val="Heading1"/>
        <w:spacing w:before="289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699"/>
      </w:pPr>
      <w:hyperlink r:id="rId11">
        <w:r>
          <w:rPr>
            <w:color w:val="F5821F"/>
          </w:rPr>
          <w:t>Served as legal counsel to Xybix, a leading designer and manufacturer of ergonomic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workstations</w:t>
        </w:r>
        <w:r>
          <w:rPr>
            <w:color w:val="F5821F"/>
            <w:spacing w:val="18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8"/>
          </w:rPr>
          <w:t> </w:t>
        </w:r>
        <w:r>
          <w:rPr>
            <w:color w:val="F5821F"/>
          </w:rPr>
          <w:t>control-room</w:t>
        </w:r>
        <w:r>
          <w:rPr>
            <w:color w:val="F5821F"/>
            <w:spacing w:val="18"/>
          </w:rPr>
          <w:t> </w:t>
        </w:r>
        <w:r>
          <w:rPr>
            <w:color w:val="F5821F"/>
          </w:rPr>
          <w:t>furniture</w:t>
        </w:r>
        <w:r>
          <w:rPr>
            <w:color w:val="F5821F"/>
            <w:spacing w:val="18"/>
          </w:rPr>
          <w:t> </w:t>
        </w:r>
        <w:r>
          <w:rPr>
            <w:color w:val="F5821F"/>
          </w:rPr>
          <w:t>built</w:t>
        </w:r>
        <w:r>
          <w:rPr>
            <w:color w:val="F5821F"/>
            <w:spacing w:val="18"/>
          </w:rPr>
          <w:t> </w:t>
        </w:r>
        <w:r>
          <w:rPr>
            <w:color w:val="F5821F"/>
          </w:rPr>
          <w:t>for</w:t>
        </w:r>
        <w:r>
          <w:rPr>
            <w:color w:val="F5821F"/>
            <w:spacing w:val="18"/>
          </w:rPr>
          <w:t> </w:t>
        </w:r>
        <w:r>
          <w:rPr>
            <w:color w:val="F5821F"/>
          </w:rPr>
          <w:t>mission-critical,</w:t>
        </w:r>
        <w:r>
          <w:rPr>
            <w:color w:val="F5821F"/>
            <w:spacing w:val="18"/>
          </w:rPr>
          <w:t> </w:t>
        </w:r>
        <w:r>
          <w:rPr>
            <w:color w:val="F5821F"/>
          </w:rPr>
          <w:t>24/7</w:t>
        </w:r>
        <w:r>
          <w:rPr>
            <w:color w:val="F5821F"/>
            <w:spacing w:val="18"/>
          </w:rPr>
          <w:t> </w:t>
        </w:r>
        <w:r>
          <w:rPr>
            <w:color w:val="F5821F"/>
          </w:rPr>
          <w:t>environments,</w:t>
        </w:r>
        <w:r>
          <w:rPr>
            <w:color w:val="F5821F"/>
            <w:spacing w:val="18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8"/>
          </w:rPr>
          <w:t> </w:t>
        </w:r>
        <w:r>
          <w:rPr>
            <w:color w:val="F5821F"/>
          </w:rPr>
          <w:t>its</w:t>
        </w:r>
      </w:hyperlink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hyperlink r:id="rId11">
        <w:r>
          <w:rPr>
            <w:color w:val="F5821F"/>
          </w:rPr>
          <w:t>acquisition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by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Highland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Rim</w:t>
        </w:r>
        <w:r>
          <w:rPr>
            <w:color w:val="F5821F"/>
            <w:spacing w:val="13"/>
          </w:rPr>
          <w:t> </w:t>
        </w:r>
        <w:r>
          <w:rPr>
            <w:color w:val="F5821F"/>
            <w:spacing w:val="-2"/>
          </w:rPr>
          <w:t>Capital.</w:t>
        </w:r>
      </w:hyperlink>
    </w:p>
    <w:p>
      <w:pPr>
        <w:pStyle w:val="BodyText"/>
        <w:spacing w:line="297" w:lineRule="auto" w:before="174"/>
        <w:ind w:right="699"/>
      </w:pPr>
      <w:hyperlink r:id="rId12">
        <w:r>
          <w:rPr>
            <w:color w:val="F5821F"/>
          </w:rPr>
          <w:t>Served as the exclusive legal advisor to the CFO Project in its acquisition by Broadtree Partners,</w:t>
        </w:r>
      </w:hyperlink>
      <w:r>
        <w:rPr>
          <w:color w:val="F5821F"/>
          <w:spacing w:val="40"/>
        </w:rPr>
        <w:t> </w:t>
      </w:r>
      <w:hyperlink r:id="rId12">
        <w:r>
          <w:rPr>
            <w:color w:val="F5821F"/>
          </w:rPr>
          <w:t>supporting its goal to expand its community as the demand for business finance expertise</w:t>
        </w:r>
      </w:hyperlink>
      <w:r>
        <w:rPr>
          <w:color w:val="F5821F"/>
          <w:spacing w:val="40"/>
        </w:rPr>
        <w:t> </w:t>
      </w:r>
      <w:hyperlink r:id="rId12">
        <w:r>
          <w:rPr>
            <w:color w:val="F5821F"/>
          </w:rPr>
          <w:t>continues to grow.</w:t>
        </w:r>
      </w:hyperlink>
    </w:p>
    <w:p>
      <w:pPr>
        <w:pStyle w:val="BodyText"/>
        <w:spacing w:line="292" w:lineRule="auto" w:before="118"/>
        <w:ind w:right="615"/>
      </w:pPr>
      <w:hyperlink r:id="rId13">
        <w:r>
          <w:rPr>
            <w:color w:val="F5821F"/>
          </w:rPr>
          <w:t>Represented Argus Professional Storage Management, LLC in its combination with SmartStop </w:t>
        </w:r>
        <w:r>
          <w:rPr>
            <w:color w:val="F5821F"/>
          </w:rPr>
          <w:t>Self</w:t>
        </w:r>
      </w:hyperlink>
      <w:r>
        <w:rPr>
          <w:color w:val="F5821F"/>
          <w:spacing w:val="40"/>
        </w:rPr>
        <w:t> </w:t>
      </w:r>
      <w:hyperlink r:id="rId13">
        <w:r>
          <w:rPr>
            <w:color w:val="F5821F"/>
          </w:rPr>
          <w:t>Storage REIT, Inc. (NYSE: SMA).</w:t>
        </w:r>
      </w:hyperlink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2023</w:t>
      </w:r>
      <w:r>
        <w:rPr>
          <w:color w:val="6E6158"/>
          <w:spacing w:val="7"/>
        </w:rPr>
        <w:t> </w:t>
      </w:r>
      <w:r>
        <w:rPr>
          <w:color w:val="6E6158"/>
        </w:rPr>
        <w:t>Myron</w:t>
      </w:r>
      <w:r>
        <w:rPr>
          <w:color w:val="6E6158"/>
          <w:spacing w:val="7"/>
        </w:rPr>
        <w:t> </w:t>
      </w:r>
      <w:r>
        <w:rPr>
          <w:color w:val="6E6158"/>
        </w:rPr>
        <w:t>Taylor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Scholar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eolson@fennemorelaw.com" TargetMode="External"/><Relationship Id="rId11" Type="http://schemas.openxmlformats.org/officeDocument/2006/relationships/hyperlink" Target="https://www.fennemorelaw.com/fennemore-represents-xybyx-in-strategic-sale-to-highland-rim-capital/" TargetMode="External"/><Relationship Id="rId12" Type="http://schemas.openxmlformats.org/officeDocument/2006/relationships/hyperlink" Target="https://www.fennemorelaw.com/fennemore-represents-the-cfo-project-in-significant-business-sale/" TargetMode="External"/><Relationship Id="rId13" Type="http://schemas.openxmlformats.org/officeDocument/2006/relationships/hyperlink" Target="https://www.fennemorelaw.com/fennemore-represents-argus-professional-storage-management-in-a-significant-contribution-agreemen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 Olson - Fennemore</dc:title>
  <dcterms:created xsi:type="dcterms:W3CDTF">2026-06-12T09:46:37Z</dcterms:created>
  <dcterms:modified xsi:type="dcterms:W3CDTF">2026-06-12T09:46:37Z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