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18592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44716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17" w:right="1009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group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offers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advising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 employee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brings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first-chair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clients’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needs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at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competitive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billing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rates.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active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recognized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local and national employee benefits communities.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66951" y="1673361"/>
                            <a:ext cx="49504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2822" w:right="0" w:hanging="282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extensive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counseling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employers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 employee benefits.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45457" y="968386"/>
                            <a:ext cx="239395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Employee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29.6pt;mso-position-horizontal-relative:char;mso-position-vertical-relative:line" id="docshapegroup1" coordorigin="0,0" coordsize="9562,659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27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17" w:right="1009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employee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group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offers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advising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 employee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brings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first-chair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clients’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employee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needs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at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competitive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billing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rates.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senior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active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recognized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both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 </w:t>
                        </w:r>
                        <w:r>
                          <w:rPr>
                            <w:color w:val="FFFFFF"/>
                            <w:sz w:val="16"/>
                          </w:rPr>
                          <w:t>local and national employee benefits communities.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92;top:2635;width:7796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2822" w:right="0" w:hanging="282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extensive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counseling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employers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all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 employee benefits.</w:t>
                        </w:r>
                      </w:p>
                    </w:txbxContent>
                  </v:textbox>
                  <w10:wrap type="none"/>
                </v:shape>
                <v:shape style="position:absolute;left:2906;top:1525;width:3770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Employee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ind w:left="0"/>
        <w:rPr>
          <w:b/>
          <w:sz w:val="20"/>
        </w:rPr>
      </w:pPr>
    </w:p>
    <w:p>
      <w:pPr>
        <w:spacing w:before="0"/>
        <w:ind w:left="585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-21561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ERISA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5856" w:right="2706" w:firstLine="0"/>
        <w:jc w:val="left"/>
        <w:rPr>
          <w:sz w:val="16"/>
        </w:rPr>
      </w:pPr>
      <w:hyperlink r:id="rId10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Ryan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C.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Curtis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602.916.5426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602.916.5626</w:t>
      </w:r>
    </w:p>
    <w:p>
      <w:pPr>
        <w:spacing w:line="266" w:lineRule="auto" w:before="16"/>
        <w:ind w:left="5856" w:right="2706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rcurtis@fennemorelaw.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TEAM</w:t>
      </w:r>
    </w:p>
    <w:p>
      <w:pPr>
        <w:pStyle w:val="BodyText"/>
        <w:spacing w:line="295" w:lineRule="auto" w:before="147"/>
        <w:ind w:right="512"/>
      </w:pPr>
      <w:hyperlink r:id="rId14">
        <w:r>
          <w:rPr>
            <w:color w:val="F5821F"/>
          </w:rPr>
          <w:t>Ryan Curtis</w:t>
        </w:r>
      </w:hyperlink>
      <w:r>
        <w:rPr>
          <w:color w:val="F5821F"/>
        </w:rPr>
        <w:t> </w:t>
      </w:r>
      <w:r>
        <w:rPr>
          <w:color w:val="6E6158"/>
        </w:rPr>
        <w:t>(practice group chair) has handled numerous Employee Retirement Income </w:t>
      </w:r>
      <w:r>
        <w:rPr>
          <w:color w:val="6E6158"/>
        </w:rPr>
        <w:t>Security</w:t>
      </w:r>
      <w:r>
        <w:rPr>
          <w:color w:val="6E6158"/>
          <w:spacing w:val="40"/>
        </w:rPr>
        <w:t> </w:t>
      </w:r>
      <w:r>
        <w:rPr>
          <w:color w:val="6E6158"/>
        </w:rPr>
        <w:t>Act (ERISA) litigation matters regarding benefit disputes, unpaid employer contributions, and</w:t>
      </w:r>
      <w:r>
        <w:rPr>
          <w:color w:val="6E6158"/>
          <w:spacing w:val="40"/>
        </w:rPr>
        <w:t> </w:t>
      </w:r>
      <w:r>
        <w:rPr>
          <w:color w:val="6E6158"/>
        </w:rPr>
        <w:t>multiemployer</w:t>
      </w:r>
      <w:r>
        <w:rPr>
          <w:color w:val="6E6158"/>
          <w:spacing w:val="32"/>
        </w:rPr>
        <w:t> </w:t>
      </w:r>
      <w:r>
        <w:rPr>
          <w:color w:val="6E6158"/>
        </w:rPr>
        <w:t>plan</w:t>
      </w:r>
      <w:r>
        <w:rPr>
          <w:color w:val="6E6158"/>
          <w:spacing w:val="32"/>
        </w:rPr>
        <w:t> </w:t>
      </w:r>
      <w:r>
        <w:rPr>
          <w:color w:val="6E6158"/>
        </w:rPr>
        <w:t>withdrawal</w:t>
      </w:r>
      <w:r>
        <w:rPr>
          <w:color w:val="6E6158"/>
          <w:spacing w:val="32"/>
        </w:rPr>
        <w:t> </w:t>
      </w:r>
      <w:r>
        <w:rPr>
          <w:color w:val="6E6158"/>
        </w:rPr>
        <w:t>liability</w:t>
      </w:r>
      <w:r>
        <w:rPr>
          <w:color w:val="6E6158"/>
          <w:spacing w:val="32"/>
        </w:rPr>
        <w:t> </w:t>
      </w:r>
      <w:r>
        <w:rPr>
          <w:color w:val="6E6158"/>
        </w:rPr>
        <w:t>matters.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advises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defends</w:t>
      </w:r>
      <w:r>
        <w:rPr>
          <w:color w:val="6E6158"/>
          <w:spacing w:val="32"/>
        </w:rPr>
        <w:t> </w:t>
      </w:r>
      <w:r>
        <w:rPr>
          <w:color w:val="6E6158"/>
        </w:rPr>
        <w:t>plans</w:t>
      </w:r>
      <w:r>
        <w:rPr>
          <w:color w:val="6E6158"/>
          <w:spacing w:val="32"/>
        </w:rPr>
        <w:t> </w:t>
      </w:r>
      <w:r>
        <w:rPr>
          <w:color w:val="6E6158"/>
        </w:rPr>
        <w:t>during</w:t>
      </w:r>
      <w:r>
        <w:rPr>
          <w:color w:val="6E6158"/>
          <w:spacing w:val="32"/>
        </w:rPr>
        <w:t> </w:t>
      </w:r>
      <w:r>
        <w:rPr>
          <w:color w:val="6E6158"/>
        </w:rPr>
        <w:t>audits</w:t>
      </w:r>
      <w:r>
        <w:rPr>
          <w:color w:val="6E6158"/>
          <w:spacing w:val="32"/>
        </w:rPr>
        <w:t> </w:t>
      </w:r>
      <w:r>
        <w:rPr>
          <w:color w:val="6E6158"/>
        </w:rPr>
        <w:t>by the</w:t>
      </w:r>
      <w:r>
        <w:rPr>
          <w:color w:val="6E6158"/>
          <w:spacing w:val="26"/>
        </w:rPr>
        <w:t> </w:t>
      </w:r>
      <w:r>
        <w:rPr>
          <w:color w:val="6E6158"/>
        </w:rPr>
        <w:t>IRS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Department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Labor.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helps</w:t>
      </w:r>
      <w:r>
        <w:rPr>
          <w:color w:val="6E6158"/>
          <w:spacing w:val="26"/>
        </w:rPr>
        <w:t> </w:t>
      </w:r>
      <w:r>
        <w:rPr>
          <w:color w:val="6E6158"/>
        </w:rPr>
        <w:t>plans</w:t>
      </w:r>
      <w:r>
        <w:rPr>
          <w:color w:val="6E6158"/>
          <w:spacing w:val="26"/>
        </w:rPr>
        <w:t> </w:t>
      </w:r>
      <w:r>
        <w:rPr>
          <w:color w:val="6E6158"/>
        </w:rPr>
        <w:t>comply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important</w:t>
      </w:r>
      <w:r>
        <w:rPr>
          <w:color w:val="6E6158"/>
          <w:spacing w:val="26"/>
        </w:rPr>
        <w:t> </w:t>
      </w:r>
      <w:r>
        <w:rPr>
          <w:color w:val="6E6158"/>
        </w:rPr>
        <w:t>federal</w:t>
      </w:r>
      <w:r>
        <w:rPr>
          <w:color w:val="6E6158"/>
          <w:spacing w:val="26"/>
        </w:rPr>
        <w:t> </w:t>
      </w:r>
      <w:r>
        <w:rPr>
          <w:color w:val="6E6158"/>
        </w:rPr>
        <w:t>laws including ERISA, the Affordable Care Act (ACA) and Health Insurance Portability and Accountability Act (HIPAA). He assists plans with compliance failures and submitting correction</w:t>
      </w:r>
      <w:r>
        <w:rPr>
          <w:color w:val="6E6158"/>
          <w:spacing w:val="40"/>
        </w:rPr>
        <w:t> </w:t>
      </w:r>
      <w:r>
        <w:rPr>
          <w:color w:val="6E6158"/>
        </w:rPr>
        <w:t>applications to the IRS.</w:t>
      </w:r>
    </w:p>
    <w:p>
      <w:pPr>
        <w:pStyle w:val="BodyText"/>
        <w:spacing w:line="295" w:lineRule="auto" w:before="200"/>
        <w:ind w:right="619"/>
      </w:pPr>
      <w:r>
        <w:rPr>
          <w:color w:val="6E6158"/>
        </w:rPr>
        <w:t>Our employment attorneys routinely advise clients on issues arising under ERISA and tax</w:t>
      </w:r>
      <w:r>
        <w:rPr>
          <w:color w:val="6E6158"/>
          <w:spacing w:val="80"/>
        </w:rPr>
        <w:t> </w:t>
      </w:r>
      <w:r>
        <w:rPr>
          <w:color w:val="6E6158"/>
        </w:rPr>
        <w:t>implications</w:t>
      </w:r>
      <w:r>
        <w:rPr>
          <w:color w:val="6E6158"/>
          <w:spacing w:val="31"/>
        </w:rPr>
        <w:t> </w:t>
      </w:r>
      <w:r>
        <w:rPr>
          <w:color w:val="6E6158"/>
        </w:rPr>
        <w:t>relating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various</w:t>
      </w:r>
      <w:r>
        <w:rPr>
          <w:color w:val="6E6158"/>
          <w:spacing w:val="31"/>
        </w:rPr>
        <w:t> </w:t>
      </w:r>
      <w:r>
        <w:rPr>
          <w:color w:val="6E6158"/>
        </w:rPr>
        <w:t>benefits</w:t>
      </w:r>
      <w:r>
        <w:rPr>
          <w:color w:val="6E6158"/>
          <w:spacing w:val="31"/>
        </w:rPr>
        <w:t> </w:t>
      </w:r>
      <w:r>
        <w:rPr>
          <w:color w:val="6E6158"/>
        </w:rPr>
        <w:t>found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Internal</w:t>
      </w:r>
      <w:r>
        <w:rPr>
          <w:color w:val="6E6158"/>
          <w:spacing w:val="31"/>
        </w:rPr>
        <w:t> </w:t>
      </w:r>
      <w:r>
        <w:rPr>
          <w:color w:val="6E6158"/>
        </w:rPr>
        <w:t>Revenue</w:t>
      </w:r>
      <w:r>
        <w:rPr>
          <w:color w:val="6E6158"/>
          <w:spacing w:val="31"/>
        </w:rPr>
        <w:t> </w:t>
      </w:r>
      <w:r>
        <w:rPr>
          <w:color w:val="6E6158"/>
        </w:rPr>
        <w:t>Code</w:t>
      </w:r>
      <w:r>
        <w:rPr>
          <w:color w:val="6E6158"/>
          <w:spacing w:val="31"/>
        </w:rPr>
        <w:t> </w:t>
      </w:r>
      <w:r>
        <w:rPr>
          <w:color w:val="6E6158"/>
        </w:rPr>
        <w:t>(Code).</w:t>
      </w:r>
      <w:r>
        <w:rPr>
          <w:color w:val="6E6158"/>
          <w:spacing w:val="31"/>
        </w:rPr>
        <w:t> </w:t>
      </w:r>
      <w:r>
        <w:rPr>
          <w:color w:val="6E6158"/>
        </w:rPr>
        <w:t>Our practice has a range of experienced employment law attorneys so we can properly staff benefit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27"/>
        </w:rPr>
        <w:t> </w:t>
      </w:r>
      <w:r>
        <w:rPr>
          <w:color w:val="6E6158"/>
        </w:rPr>
        <w:t>—</w:t>
      </w:r>
      <w:r>
        <w:rPr>
          <w:color w:val="6E6158"/>
          <w:spacing w:val="27"/>
        </w:rPr>
        <w:t> </w:t>
      </w:r>
      <w:r>
        <w:rPr>
          <w:color w:val="6E6158"/>
        </w:rPr>
        <w:t>even</w:t>
      </w:r>
      <w:r>
        <w:rPr>
          <w:color w:val="6E6158"/>
          <w:spacing w:val="27"/>
        </w:rPr>
        <w:t> </w:t>
      </w:r>
      <w:r>
        <w:rPr>
          <w:color w:val="6E6158"/>
        </w:rPr>
        <w:t>those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are</w:t>
      </w:r>
      <w:r>
        <w:rPr>
          <w:color w:val="6E6158"/>
          <w:spacing w:val="27"/>
        </w:rPr>
        <w:t> </w:t>
      </w:r>
      <w:r>
        <w:rPr>
          <w:color w:val="6E6158"/>
        </w:rPr>
        <w:t>highly</w:t>
      </w:r>
      <w:r>
        <w:rPr>
          <w:color w:val="6E6158"/>
          <w:spacing w:val="27"/>
        </w:rPr>
        <w:t> </w:t>
      </w:r>
      <w:r>
        <w:rPr>
          <w:color w:val="6E6158"/>
        </w:rPr>
        <w:t>complex</w:t>
      </w:r>
      <w:r>
        <w:rPr>
          <w:color w:val="6E6158"/>
          <w:spacing w:val="27"/>
        </w:rPr>
        <w:t> </w:t>
      </w:r>
      <w:r>
        <w:rPr>
          <w:color w:val="6E6158"/>
        </w:rPr>
        <w:t>—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cost-effective</w:t>
      </w:r>
      <w:r>
        <w:rPr>
          <w:color w:val="6E6158"/>
          <w:spacing w:val="27"/>
        </w:rPr>
        <w:t> </w:t>
      </w:r>
      <w:r>
        <w:rPr>
          <w:color w:val="6E6158"/>
        </w:rPr>
        <w:t>manner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provide</w:t>
      </w:r>
    </w:p>
    <w:p>
      <w:pPr>
        <w:pStyle w:val="BodyText"/>
      </w:pPr>
      <w:r>
        <w:rPr>
          <w:color w:val="6E6158"/>
        </w:rPr>
        <w:t>excellent</w:t>
      </w:r>
      <w:r>
        <w:rPr>
          <w:color w:val="6E6158"/>
          <w:spacing w:val="11"/>
        </w:rPr>
        <w:t> </w:t>
      </w:r>
      <w:r>
        <w:rPr>
          <w:color w:val="6E6158"/>
        </w:rPr>
        <w:t>service.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employee</w:t>
      </w:r>
      <w:r>
        <w:rPr>
          <w:color w:val="6E6158"/>
          <w:spacing w:val="11"/>
        </w:rPr>
        <w:t> </w:t>
      </w:r>
      <w:r>
        <w:rPr>
          <w:color w:val="6E6158"/>
        </w:rPr>
        <w:t>benefits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covers</w:t>
      </w:r>
      <w:r>
        <w:rPr>
          <w:color w:val="6E6158"/>
          <w:spacing w:val="11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needs</w:t>
      </w:r>
      <w:r>
        <w:rPr>
          <w:color w:val="6E6158"/>
          <w:spacing w:val="11"/>
        </w:rPr>
        <w:t> </w:t>
      </w:r>
      <w:r>
        <w:rPr>
          <w:color w:val="6E6158"/>
        </w:rPr>
        <w:t>set</w:t>
      </w:r>
      <w:r>
        <w:rPr>
          <w:color w:val="6E6158"/>
          <w:spacing w:val="12"/>
        </w:rPr>
        <w:t> </w:t>
      </w:r>
      <w:r>
        <w:rPr>
          <w:color w:val="6E6158"/>
        </w:rPr>
        <w:t>out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below.</w:t>
      </w:r>
    </w:p>
    <w:p>
      <w:pPr>
        <w:pStyle w:val="Heading1"/>
        <w:spacing w:before="221"/>
      </w:pPr>
      <w:r>
        <w:rPr>
          <w:color w:val="FF8100"/>
        </w:rPr>
        <w:t>QUALIFIED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PLANS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before="83"/>
      </w:pP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employee</w:t>
      </w:r>
      <w:r>
        <w:rPr>
          <w:color w:val="6E6158"/>
          <w:spacing w:val="14"/>
        </w:rPr>
        <w:t> </w:t>
      </w:r>
      <w:r>
        <w:rPr>
          <w:color w:val="6E6158"/>
        </w:rPr>
        <w:t>benefits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members</w:t>
      </w:r>
      <w:r>
        <w:rPr>
          <w:color w:val="6E6158"/>
          <w:spacing w:val="14"/>
        </w:rPr>
        <w:t> </w:t>
      </w:r>
      <w:r>
        <w:rPr>
          <w:color w:val="6E6158"/>
        </w:rPr>
        <w:t>have</w:t>
      </w:r>
      <w:r>
        <w:rPr>
          <w:color w:val="6E6158"/>
          <w:spacing w:val="14"/>
        </w:rPr>
        <w:t> </w:t>
      </w:r>
      <w:r>
        <w:rPr>
          <w:color w:val="6E6158"/>
        </w:rPr>
        <w:t>extensive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preparing,</w:t>
      </w:r>
    </w:p>
    <w:p>
      <w:pPr>
        <w:pStyle w:val="BodyText"/>
        <w:spacing w:line="295" w:lineRule="auto" w:before="52"/>
        <w:ind w:right="741"/>
      </w:pPr>
      <w:r>
        <w:rPr>
          <w:color w:val="6E6158"/>
        </w:rPr>
        <w:t>analyzing, designing and amending plan documents, and providing counsel with respect to</w:t>
      </w:r>
      <w:r>
        <w:rPr>
          <w:color w:val="6E6158"/>
          <w:spacing w:val="40"/>
        </w:rPr>
        <w:t> </w:t>
      </w:r>
      <w:r>
        <w:rPr>
          <w:color w:val="6E6158"/>
        </w:rPr>
        <w:t>defined benefit, cash balance, section 401(k), profit sharing, money purchase pension,</w:t>
      </w:r>
      <w:r>
        <w:rPr>
          <w:color w:val="6E6158"/>
          <w:spacing w:val="40"/>
        </w:rPr>
        <w:t> </w:t>
      </w:r>
      <w:r>
        <w:rPr>
          <w:color w:val="6E6158"/>
        </w:rPr>
        <w:t>employee stock ownership plans (ESOP), multiemployer and multiple employer plans qualified</w:t>
      </w:r>
      <w:r>
        <w:rPr>
          <w:color w:val="6E6158"/>
          <w:spacing w:val="40"/>
        </w:rPr>
        <w:t> </w:t>
      </w:r>
      <w:r>
        <w:rPr>
          <w:color w:val="6E6158"/>
        </w:rPr>
        <w:t>under Code Section 401(a), as well as plans authorized under Code Section 403(b). In addition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plan</w:t>
      </w:r>
      <w:r>
        <w:rPr>
          <w:color w:val="6E6158"/>
          <w:spacing w:val="32"/>
        </w:rPr>
        <w:t> </w:t>
      </w:r>
      <w:r>
        <w:rPr>
          <w:color w:val="6E6158"/>
        </w:rPr>
        <w:t>documents,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review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provide</w:t>
      </w:r>
      <w:r>
        <w:rPr>
          <w:color w:val="6E6158"/>
          <w:spacing w:val="32"/>
        </w:rPr>
        <w:t> </w:t>
      </w:r>
      <w:r>
        <w:rPr>
          <w:color w:val="6E6158"/>
        </w:rPr>
        <w:t>advice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ancillary</w:t>
      </w:r>
      <w:r>
        <w:rPr>
          <w:color w:val="6E6158"/>
          <w:spacing w:val="32"/>
        </w:rPr>
        <w:t> </w:t>
      </w:r>
      <w:r>
        <w:rPr>
          <w:color w:val="6E6158"/>
        </w:rPr>
        <w:t>documents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trusts,</w:t>
      </w:r>
    </w:p>
    <w:p>
      <w:pPr>
        <w:pStyle w:val="BodyText"/>
        <w:spacing w:line="292" w:lineRule="auto" w:before="8"/>
        <w:ind w:right="497"/>
      </w:pPr>
      <w:r>
        <w:rPr>
          <w:color w:val="6E6158"/>
        </w:rPr>
        <w:t>service agreements, required notices of all types, and administrative policies and forms </w:t>
      </w:r>
      <w:r>
        <w:rPr>
          <w:color w:val="6E6158"/>
        </w:rPr>
        <w:t>provided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third</w:t>
      </w:r>
      <w:r>
        <w:rPr>
          <w:color w:val="6E6158"/>
          <w:spacing w:val="28"/>
        </w:rPr>
        <w:t> </w:t>
      </w:r>
      <w:r>
        <w:rPr>
          <w:color w:val="6E6158"/>
        </w:rPr>
        <w:t>parties.</w:t>
      </w:r>
      <w:r>
        <w:rPr>
          <w:color w:val="6E6158"/>
          <w:spacing w:val="28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handle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variety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filings,</w:t>
      </w:r>
      <w:r>
        <w:rPr>
          <w:color w:val="6E6158"/>
          <w:spacing w:val="28"/>
        </w:rPr>
        <w:t> </w:t>
      </w:r>
      <w:r>
        <w:rPr>
          <w:color w:val="6E6158"/>
        </w:rPr>
        <w:t>including</w:t>
      </w:r>
      <w:r>
        <w:rPr>
          <w:color w:val="6E6158"/>
          <w:spacing w:val="28"/>
        </w:rPr>
        <w:t> </w:t>
      </w:r>
      <w:r>
        <w:rPr>
          <w:color w:val="6E6158"/>
        </w:rPr>
        <w:t>obtaining</w:t>
      </w:r>
      <w:r>
        <w:rPr>
          <w:color w:val="6E6158"/>
          <w:spacing w:val="28"/>
        </w:rPr>
        <w:t> </w:t>
      </w:r>
      <w:r>
        <w:rPr>
          <w:color w:val="6E6158"/>
        </w:rPr>
        <w:t>favorable</w:t>
      </w:r>
      <w:r>
        <w:rPr>
          <w:color w:val="6E6158"/>
          <w:spacing w:val="28"/>
        </w:rPr>
        <w:t> </w:t>
      </w:r>
      <w:r>
        <w:rPr>
          <w:color w:val="6E6158"/>
        </w:rPr>
        <w:t>determination</w:t>
      </w:r>
    </w:p>
    <w:p>
      <w:pPr>
        <w:pStyle w:val="BodyText"/>
        <w:spacing w:line="292" w:lineRule="auto"/>
        <w:ind w:right="512"/>
      </w:pPr>
      <w:r>
        <w:rPr>
          <w:color w:val="6E6158"/>
        </w:rPr>
        <w:t>letters. We handle all subsequent correspondence and negotiations with the IRS as needed, and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our</w:t>
      </w:r>
      <w:r>
        <w:rPr>
          <w:color w:val="6E6158"/>
          <w:spacing w:val="33"/>
        </w:rPr>
        <w:t> </w:t>
      </w:r>
      <w:r>
        <w:rPr>
          <w:color w:val="6E6158"/>
        </w:rPr>
        <w:t>employer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ensure</w:t>
      </w:r>
      <w:r>
        <w:rPr>
          <w:color w:val="6E6158"/>
          <w:spacing w:val="33"/>
        </w:rPr>
        <w:t> </w:t>
      </w:r>
      <w:r>
        <w:rPr>
          <w:color w:val="6E6158"/>
        </w:rPr>
        <w:t>continued</w:t>
      </w:r>
      <w:r>
        <w:rPr>
          <w:color w:val="6E6158"/>
          <w:spacing w:val="33"/>
        </w:rPr>
        <w:t> </w:t>
      </w:r>
      <w:r>
        <w:rPr>
          <w:color w:val="6E6158"/>
        </w:rPr>
        <w:t>compliance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applicable</w:t>
      </w:r>
      <w:r>
        <w:rPr>
          <w:color w:val="6E6158"/>
          <w:spacing w:val="33"/>
        </w:rPr>
        <w:t> </w:t>
      </w:r>
      <w:r>
        <w:rPr>
          <w:color w:val="6E6158"/>
        </w:rPr>
        <w:t>law.</w:t>
      </w:r>
    </w:p>
    <w:p>
      <w:pPr>
        <w:pStyle w:val="Heading1"/>
        <w:spacing w:before="171"/>
      </w:pPr>
      <w:r>
        <w:rPr>
          <w:color w:val="FF8100"/>
        </w:rPr>
        <w:t>GOVERNMENT</w:t>
      </w:r>
      <w:r>
        <w:rPr>
          <w:color w:val="FF8100"/>
          <w:spacing w:val="12"/>
        </w:rPr>
        <w:t> </w:t>
      </w:r>
      <w:r>
        <w:rPr>
          <w:color w:val="FF8100"/>
        </w:rPr>
        <w:t>AUDIT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DEFENSE</w:t>
      </w:r>
    </w:p>
    <w:p>
      <w:pPr>
        <w:pStyle w:val="BodyText"/>
        <w:spacing w:line="295" w:lineRule="auto" w:before="146"/>
        <w:ind w:right="664"/>
      </w:pPr>
      <w:r>
        <w:rPr>
          <w:color w:val="6E6158"/>
        </w:rPr>
        <w:t>We defend and advise plans during governmental audits and are experienced in representing</w:t>
      </w:r>
      <w:r>
        <w:rPr>
          <w:color w:val="6E6158"/>
          <w:spacing w:val="40"/>
        </w:rPr>
        <w:t> </w:t>
      </w:r>
      <w:r>
        <w:rPr>
          <w:color w:val="6E6158"/>
        </w:rPr>
        <w:t>employers on qualified plan and employee benefit matters before both local and national</w:t>
      </w:r>
      <w:r>
        <w:rPr>
          <w:color w:val="6E6158"/>
          <w:spacing w:val="40"/>
        </w:rPr>
        <w:t> </w:t>
      </w:r>
      <w:r>
        <w:rPr>
          <w:color w:val="6E6158"/>
        </w:rPr>
        <w:t>offices of the </w:t>
      </w:r>
      <w:hyperlink r:id="rId15">
        <w:r>
          <w:rPr>
            <w:color w:val="F5821F"/>
          </w:rPr>
          <w:t>Internal Revenue Service</w:t>
        </w:r>
      </w:hyperlink>
      <w:r>
        <w:rPr>
          <w:color w:val="6E6158"/>
        </w:rPr>
        <w:t>, the </w:t>
      </w:r>
      <w:hyperlink r:id="rId16">
        <w:r>
          <w:rPr>
            <w:color w:val="F5821F"/>
          </w:rPr>
          <w:t>U.S. Department of Labor</w:t>
        </w:r>
      </w:hyperlink>
      <w:r>
        <w:rPr>
          <w:color w:val="6E6158"/>
        </w:rPr>
        <w:t>, the </w:t>
      </w:r>
      <w:hyperlink r:id="rId17">
        <w:r>
          <w:rPr>
            <w:color w:val="F5821F"/>
          </w:rPr>
          <w:t>Pension Benefit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Guaranty Corporation</w:t>
        </w:r>
      </w:hyperlink>
      <w:r>
        <w:rPr>
          <w:color w:val="6E6158"/>
        </w:rPr>
        <w:t>, the Office of Civil Rights, and Centers for Medicare and Medicaid. This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become</w:t>
      </w:r>
      <w:r>
        <w:rPr>
          <w:color w:val="6E6158"/>
          <w:spacing w:val="13"/>
        </w:rPr>
        <w:t> </w:t>
      </w:r>
      <w:r>
        <w:rPr>
          <w:color w:val="6E6158"/>
        </w:rPr>
        <w:t>more</w:t>
      </w:r>
      <w:r>
        <w:rPr>
          <w:color w:val="6E6158"/>
          <w:spacing w:val="13"/>
        </w:rPr>
        <w:t> </w:t>
      </w:r>
      <w:r>
        <w:rPr>
          <w:color w:val="6E6158"/>
        </w:rPr>
        <w:t>important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have</w:t>
      </w:r>
      <w:r>
        <w:rPr>
          <w:color w:val="6E6158"/>
          <w:spacing w:val="13"/>
        </w:rPr>
        <w:t> </w:t>
      </w:r>
      <w:r>
        <w:rPr>
          <w:color w:val="6E6158"/>
        </w:rPr>
        <w:t>seen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increase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government</w:t>
      </w:r>
      <w:r>
        <w:rPr>
          <w:color w:val="6E6158"/>
          <w:spacing w:val="13"/>
        </w:rPr>
        <w:t> </w:t>
      </w:r>
      <w:r>
        <w:rPr>
          <w:color w:val="6E6158"/>
        </w:rPr>
        <w:t>audits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plans.</w:t>
      </w:r>
    </w:p>
    <w:p>
      <w:pPr>
        <w:pStyle w:val="Heading1"/>
      </w:pPr>
      <w:r>
        <w:rPr>
          <w:color w:val="FF8100"/>
        </w:rPr>
        <w:t>CORRECTION</w:t>
      </w:r>
      <w:r>
        <w:rPr>
          <w:color w:val="FF8100"/>
          <w:spacing w:val="16"/>
        </w:rPr>
        <w:t> </w:t>
      </w:r>
      <w:r>
        <w:rPr>
          <w:color w:val="FF8100"/>
          <w:spacing w:val="-2"/>
        </w:rPr>
        <w:t>PROGRAMS</w:t>
      </w:r>
    </w:p>
    <w:p>
      <w:pPr>
        <w:pStyle w:val="BodyText"/>
        <w:spacing w:line="292" w:lineRule="auto" w:before="147"/>
        <w:ind w:right="512"/>
      </w:pPr>
      <w:r>
        <w:rPr>
          <w:color w:val="6E6158"/>
        </w:rPr>
        <w:t>Our ERISA lawyers assist with periodic internal compliance reviews. When an issue arises, we </w:t>
      </w:r>
      <w:r>
        <w:rPr>
          <w:color w:val="6E6158"/>
        </w:rPr>
        <w:t>help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implement</w:t>
      </w:r>
      <w:r>
        <w:rPr>
          <w:color w:val="6E6158"/>
          <w:spacing w:val="38"/>
        </w:rPr>
        <w:t> </w:t>
      </w:r>
      <w:r>
        <w:rPr>
          <w:color w:val="6E6158"/>
        </w:rPr>
        <w:t>appropriate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timely</w:t>
      </w:r>
      <w:r>
        <w:rPr>
          <w:color w:val="6E6158"/>
          <w:spacing w:val="38"/>
        </w:rPr>
        <w:t> </w:t>
      </w:r>
      <w:r>
        <w:rPr>
          <w:color w:val="6E6158"/>
        </w:rPr>
        <w:t>correction</w:t>
      </w:r>
      <w:r>
        <w:rPr>
          <w:color w:val="6E6158"/>
          <w:spacing w:val="38"/>
        </w:rPr>
        <w:t> </w:t>
      </w:r>
      <w:r>
        <w:rPr>
          <w:color w:val="6E6158"/>
        </w:rPr>
        <w:t>procedures.</w:t>
      </w:r>
      <w:r>
        <w:rPr>
          <w:color w:val="6E6158"/>
          <w:spacing w:val="38"/>
        </w:rPr>
        <w:t> </w:t>
      </w:r>
      <w:r>
        <w:rPr>
          <w:color w:val="6E6158"/>
        </w:rPr>
        <w:t>When</w:t>
      </w:r>
      <w:r>
        <w:rPr>
          <w:color w:val="6E6158"/>
          <w:spacing w:val="38"/>
        </w:rPr>
        <w:t> </w:t>
      </w:r>
      <w:r>
        <w:rPr>
          <w:color w:val="6E6158"/>
        </w:rPr>
        <w:t>a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  <w:r>
        <w:rPr>
          <w:color w:val="6E6158"/>
          <w:spacing w:val="38"/>
        </w:rPr>
        <w:t> </w:t>
      </w:r>
      <w:r>
        <w:rPr>
          <w:color w:val="6E6158"/>
        </w:rPr>
        <w:t>issue</w:t>
      </w:r>
    </w:p>
    <w:p>
      <w:pPr>
        <w:pStyle w:val="BodyText"/>
        <w:spacing w:line="295" w:lineRule="auto" w:before="9"/>
        <w:ind w:right="619"/>
      </w:pPr>
      <w:r>
        <w:rPr>
          <w:color w:val="6E6158"/>
        </w:rPr>
        <w:t>cannot be self-corrected, we assist with the preparation and submission of applications to the</w:t>
      </w:r>
      <w:r>
        <w:rPr>
          <w:color w:val="6E6158"/>
          <w:spacing w:val="40"/>
        </w:rPr>
        <w:t> </w:t>
      </w:r>
      <w:r>
        <w:rPr>
          <w:color w:val="6E6158"/>
        </w:rPr>
        <w:t>IRS’s Voluntary Compliance Program (VCP), the DOL’s Voluntary Fiduciary Compliance </w:t>
      </w:r>
      <w:r>
        <w:rPr>
          <w:color w:val="6E6158"/>
        </w:rPr>
        <w:t>Program (VFCP),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Delinquent</w:t>
      </w:r>
      <w:r>
        <w:rPr>
          <w:color w:val="6E6158"/>
          <w:spacing w:val="32"/>
        </w:rPr>
        <w:t> </w:t>
      </w:r>
      <w:r>
        <w:rPr>
          <w:color w:val="6E6158"/>
        </w:rPr>
        <w:t>Filer</w:t>
      </w:r>
      <w:r>
        <w:rPr>
          <w:color w:val="6E6158"/>
          <w:spacing w:val="32"/>
        </w:rPr>
        <w:t> </w:t>
      </w:r>
      <w:r>
        <w:rPr>
          <w:color w:val="6E6158"/>
        </w:rPr>
        <w:t>Voluntary</w:t>
      </w:r>
      <w:r>
        <w:rPr>
          <w:color w:val="6E6158"/>
          <w:spacing w:val="32"/>
        </w:rPr>
        <w:t> </w:t>
      </w:r>
      <w:r>
        <w:rPr>
          <w:color w:val="6E6158"/>
        </w:rPr>
        <w:t>Fiduciary</w:t>
      </w:r>
      <w:r>
        <w:rPr>
          <w:color w:val="6E6158"/>
          <w:spacing w:val="32"/>
        </w:rPr>
        <w:t> </w:t>
      </w:r>
      <w:r>
        <w:rPr>
          <w:color w:val="6E6158"/>
        </w:rPr>
        <w:t>Compliance</w:t>
      </w:r>
      <w:r>
        <w:rPr>
          <w:color w:val="6E6158"/>
          <w:spacing w:val="32"/>
        </w:rPr>
        <w:t> </w:t>
      </w:r>
      <w:r>
        <w:rPr>
          <w:color w:val="6E6158"/>
        </w:rPr>
        <w:t>Program</w:t>
      </w:r>
      <w:r>
        <w:rPr>
          <w:color w:val="6E6158"/>
          <w:spacing w:val="32"/>
        </w:rPr>
        <w:t> </w:t>
      </w:r>
      <w:r>
        <w:rPr>
          <w:color w:val="6E6158"/>
        </w:rPr>
        <w:t>(DFVCP).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have had</w:t>
      </w:r>
      <w:r>
        <w:rPr>
          <w:color w:val="6E6158"/>
          <w:spacing w:val="32"/>
        </w:rPr>
        <w:t> </w:t>
      </w:r>
      <w:r>
        <w:rPr>
          <w:color w:val="6E6158"/>
        </w:rPr>
        <w:t>consistent</w:t>
      </w:r>
      <w:r>
        <w:rPr>
          <w:color w:val="6E6158"/>
          <w:spacing w:val="32"/>
        </w:rPr>
        <w:t> </w:t>
      </w:r>
      <w:r>
        <w:rPr>
          <w:color w:val="6E6158"/>
        </w:rPr>
        <w:t>success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crafting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negotiating</w:t>
      </w:r>
      <w:r>
        <w:rPr>
          <w:color w:val="6E6158"/>
          <w:spacing w:val="32"/>
        </w:rPr>
        <w:t> </w:t>
      </w:r>
      <w:r>
        <w:rPr>
          <w:color w:val="6E6158"/>
        </w:rPr>
        <w:t>non-standard</w:t>
      </w:r>
      <w:r>
        <w:rPr>
          <w:color w:val="6E6158"/>
          <w:spacing w:val="32"/>
        </w:rPr>
        <w:t> </w:t>
      </w:r>
      <w:r>
        <w:rPr>
          <w:color w:val="6E6158"/>
        </w:rPr>
        <w:t>corrections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IRS</w:t>
      </w:r>
      <w:r>
        <w:rPr>
          <w:color w:val="6E6158"/>
          <w:spacing w:val="32"/>
        </w:rPr>
        <w:t> </w:t>
      </w:r>
      <w:r>
        <w:rPr>
          <w:color w:val="6E6158"/>
        </w:rPr>
        <w:t>and DOL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are</w:t>
      </w:r>
      <w:r>
        <w:rPr>
          <w:color w:val="6E6158"/>
          <w:spacing w:val="24"/>
        </w:rPr>
        <w:t> </w:t>
      </w:r>
      <w:r>
        <w:rPr>
          <w:color w:val="6E6158"/>
        </w:rPr>
        <w:t>carefully</w:t>
      </w:r>
      <w:r>
        <w:rPr>
          <w:color w:val="6E6158"/>
          <w:spacing w:val="24"/>
        </w:rPr>
        <w:t> </w:t>
      </w:r>
      <w:r>
        <w:rPr>
          <w:color w:val="6E6158"/>
        </w:rPr>
        <w:t>tailored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specific</w:t>
      </w:r>
      <w:r>
        <w:rPr>
          <w:color w:val="6E6158"/>
          <w:spacing w:val="24"/>
        </w:rPr>
        <w:t> </w:t>
      </w:r>
      <w:r>
        <w:rPr>
          <w:color w:val="6E6158"/>
        </w:rPr>
        <w:t>plan</w:t>
      </w:r>
      <w:r>
        <w:rPr>
          <w:color w:val="6E6158"/>
          <w:spacing w:val="24"/>
        </w:rPr>
        <w:t> </w:t>
      </w:r>
      <w:r>
        <w:rPr>
          <w:color w:val="6E6158"/>
        </w:rPr>
        <w:t>sponsor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situation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result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0"/>
        <w:ind w:right="942"/>
      </w:pPr>
      <w:r>
        <w:rPr>
          <w:color w:val="6E6158"/>
        </w:rPr>
        <w:t>significant cost savings to the plan sponsor. Our employment law attorneys also assist in plan</w:t>
      </w:r>
      <w:r>
        <w:rPr>
          <w:color w:val="6E6158"/>
          <w:spacing w:val="40"/>
        </w:rPr>
        <w:t> </w:t>
      </w:r>
      <w:r>
        <w:rPr>
          <w:color w:val="6E6158"/>
        </w:rPr>
        <w:t>audit-CAP scenarios.</w:t>
      </w:r>
    </w:p>
    <w:p>
      <w:pPr>
        <w:pStyle w:val="Heading1"/>
        <w:spacing w:before="170"/>
      </w:pPr>
      <w:r>
        <w:rPr>
          <w:color w:val="FF8100"/>
        </w:rPr>
        <w:t>EQUITY/EXECUTIVE</w:t>
      </w:r>
      <w:r>
        <w:rPr>
          <w:color w:val="FF8100"/>
          <w:spacing w:val="22"/>
        </w:rPr>
        <w:t> </w:t>
      </w:r>
      <w:r>
        <w:rPr>
          <w:color w:val="FF8100"/>
          <w:spacing w:val="-2"/>
        </w:rPr>
        <w:t>COMPENSATION</w:t>
      </w:r>
    </w:p>
    <w:p>
      <w:pPr>
        <w:pStyle w:val="BodyText"/>
        <w:spacing w:line="292" w:lineRule="auto" w:before="147"/>
        <w:ind w:right="619"/>
      </w:pPr>
      <w:r>
        <w:rPr>
          <w:color w:val="6E6158"/>
        </w:rPr>
        <w:t>Our benefits law services include the design, documentation, compliance, implementation,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ongoing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overview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equity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synthetic</w:t>
      </w:r>
      <w:r>
        <w:rPr>
          <w:color w:val="6E6158"/>
          <w:spacing w:val="40"/>
        </w:rPr>
        <w:t> </w:t>
      </w:r>
      <w:r>
        <w:rPr>
          <w:color w:val="6E6158"/>
        </w:rPr>
        <w:t>equity</w:t>
      </w:r>
      <w:r>
        <w:rPr>
          <w:color w:val="6E6158"/>
          <w:spacing w:val="40"/>
        </w:rPr>
        <w:t> </w:t>
      </w:r>
      <w:r>
        <w:rPr>
          <w:color w:val="6E6158"/>
        </w:rPr>
        <w:t>(“phantom</w:t>
      </w:r>
      <w:r>
        <w:rPr>
          <w:color w:val="6E6158"/>
          <w:spacing w:val="40"/>
        </w:rPr>
        <w:t> </w:t>
      </w:r>
      <w:r>
        <w:rPr>
          <w:color w:val="6E6158"/>
        </w:rPr>
        <w:t>stock”) compensation arrangements, for both publicly-traded and private clients. We assist clients with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design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implementation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variety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equity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non-equity</w:t>
      </w:r>
      <w:r>
        <w:rPr>
          <w:color w:val="6E6158"/>
          <w:spacing w:val="29"/>
        </w:rPr>
        <w:t> </w:t>
      </w:r>
      <w:r>
        <w:rPr>
          <w:color w:val="6E6158"/>
        </w:rPr>
        <w:t>structures.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facilitate</w:t>
      </w:r>
    </w:p>
    <w:p>
      <w:pPr>
        <w:pStyle w:val="BodyText"/>
        <w:spacing w:line="295" w:lineRule="auto" w:before="10"/>
        <w:ind w:right="469"/>
      </w:pPr>
      <w:r>
        <w:rPr>
          <w:color w:val="6E6158"/>
        </w:rPr>
        <w:t>client compliance with compensation disclosure and analysis reporting when requested. We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83(b)</w:t>
      </w:r>
      <w:r>
        <w:rPr>
          <w:color w:val="6E6158"/>
          <w:spacing w:val="32"/>
        </w:rPr>
        <w:t> </w:t>
      </w:r>
      <w:r>
        <w:rPr>
          <w:color w:val="6E6158"/>
        </w:rPr>
        <w:t>issues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deductibility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compensation.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practitioners</w:t>
      </w:r>
      <w:r>
        <w:rPr>
          <w:color w:val="6E6158"/>
          <w:spacing w:val="32"/>
        </w:rPr>
        <w:t> </w:t>
      </w:r>
      <w:r>
        <w:rPr>
          <w:color w:val="6E6158"/>
        </w:rPr>
        <w:t>work</w:t>
      </w:r>
      <w:r>
        <w:rPr>
          <w:color w:val="6E6158"/>
          <w:spacing w:val="32"/>
        </w:rPr>
        <w:t> </w:t>
      </w:r>
      <w:r>
        <w:rPr>
          <w:color w:val="6E6158"/>
        </w:rPr>
        <w:t>closely with our labor and employment attorneys in designing or reviewing and advising on various</w:t>
      </w:r>
      <w:r>
        <w:rPr>
          <w:color w:val="6E6158"/>
          <w:spacing w:val="80"/>
        </w:rPr>
        <w:t> </w:t>
      </w:r>
      <w:r>
        <w:rPr>
          <w:color w:val="6E6158"/>
        </w:rPr>
        <w:t>aspects of executive employment agreements, change in control agreements, various equity</w:t>
      </w:r>
      <w:r>
        <w:rPr>
          <w:color w:val="6E6158"/>
          <w:spacing w:val="40"/>
        </w:rPr>
        <w:t> </w:t>
      </w:r>
      <w:r>
        <w:rPr>
          <w:color w:val="6E6158"/>
        </w:rPr>
        <w:t>awards,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severance</w:t>
      </w:r>
      <w:r>
        <w:rPr>
          <w:color w:val="6E6158"/>
          <w:spacing w:val="29"/>
        </w:rPr>
        <w:t> </w:t>
      </w:r>
      <w:r>
        <w:rPr>
          <w:color w:val="6E6158"/>
        </w:rPr>
        <w:t>agreements.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ERISA</w:t>
      </w:r>
      <w:r>
        <w:rPr>
          <w:color w:val="6E6158"/>
          <w:spacing w:val="29"/>
        </w:rPr>
        <w:t> </w:t>
      </w:r>
      <w:r>
        <w:rPr>
          <w:color w:val="6E6158"/>
        </w:rPr>
        <w:t>team</w:t>
      </w:r>
      <w:r>
        <w:rPr>
          <w:color w:val="6E6158"/>
          <w:spacing w:val="29"/>
        </w:rPr>
        <w:t> </w:t>
      </w:r>
      <w:r>
        <w:rPr>
          <w:color w:val="6E6158"/>
        </w:rPr>
        <w:t>regularly</w:t>
      </w:r>
      <w:r>
        <w:rPr>
          <w:color w:val="6E6158"/>
          <w:spacing w:val="29"/>
        </w:rPr>
        <w:t> </w:t>
      </w:r>
      <w:r>
        <w:rPr>
          <w:color w:val="6E6158"/>
        </w:rPr>
        <w:t>works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detailed</w:t>
      </w:r>
      <w:r>
        <w:rPr>
          <w:color w:val="6E6158"/>
          <w:spacing w:val="29"/>
        </w:rPr>
        <w:t> </w:t>
      </w:r>
      <w:r>
        <w:rPr>
          <w:color w:val="6E6158"/>
        </w:rPr>
        <w:t>regulations of Internal Revenue Code Sections 409A and 280G to assist our clients in offering attractive</w:t>
      </w:r>
      <w:r>
        <w:rPr>
          <w:color w:val="6E6158"/>
          <w:spacing w:val="40"/>
        </w:rPr>
        <w:t> </w:t>
      </w:r>
      <w:r>
        <w:rPr>
          <w:color w:val="6E6158"/>
        </w:rPr>
        <w:t>compensation packages for their key people while preserving the tax advantages of equity and</w:t>
      </w:r>
      <w:r>
        <w:rPr>
          <w:color w:val="6E6158"/>
          <w:spacing w:val="40"/>
        </w:rPr>
        <w:t> </w:t>
      </w:r>
      <w:r>
        <w:rPr>
          <w:color w:val="6E6158"/>
        </w:rPr>
        <w:t>deferred compensation.</w:t>
      </w:r>
    </w:p>
    <w:p>
      <w:pPr>
        <w:pStyle w:val="Heading1"/>
        <w:spacing w:before="164"/>
      </w:pPr>
      <w:r>
        <w:rPr>
          <w:color w:val="FF8100"/>
        </w:rPr>
        <w:t>EMPLOYEE</w:t>
      </w:r>
      <w:r>
        <w:rPr>
          <w:color w:val="FF8100"/>
          <w:spacing w:val="9"/>
        </w:rPr>
        <w:t> </w:t>
      </w:r>
      <w:r>
        <w:rPr>
          <w:color w:val="FF8100"/>
        </w:rPr>
        <w:t>BENEFITS</w:t>
      </w:r>
      <w:r>
        <w:rPr>
          <w:color w:val="FF8100"/>
          <w:spacing w:val="9"/>
        </w:rPr>
        <w:t> </w:t>
      </w:r>
      <w:r>
        <w:rPr>
          <w:color w:val="FF8100"/>
        </w:rPr>
        <w:t>-</w:t>
      </w:r>
      <w:r>
        <w:rPr>
          <w:color w:val="FF8100"/>
          <w:spacing w:val="9"/>
        </w:rPr>
        <w:t> </w:t>
      </w:r>
      <w:r>
        <w:rPr>
          <w:color w:val="FF8100"/>
        </w:rPr>
        <w:t>BUSINESS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295" w:lineRule="auto" w:before="147"/>
        <w:ind w:right="512"/>
      </w:pPr>
      <w:r>
        <w:rPr>
          <w:color w:val="6E6158"/>
        </w:rPr>
        <w:t>We provide counsel regarding all aspects of employee benefits in merger and acquisition transactions from either the buyer or seller side for both stock sale and asset purchase deals. Our</w:t>
      </w:r>
      <w:r>
        <w:rPr>
          <w:color w:val="6E6158"/>
          <w:spacing w:val="40"/>
        </w:rPr>
        <w:t> </w:t>
      </w:r>
      <w:r>
        <w:rPr>
          <w:color w:val="6E6158"/>
        </w:rPr>
        <w:t>benefits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work</w:t>
      </w:r>
      <w:r>
        <w:rPr>
          <w:color w:val="6E6158"/>
          <w:spacing w:val="32"/>
        </w:rPr>
        <w:t> </w:t>
      </w:r>
      <w:r>
        <w:rPr>
          <w:color w:val="6E6158"/>
        </w:rPr>
        <w:t>closely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finance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benefits</w:t>
      </w:r>
      <w:r>
        <w:rPr>
          <w:color w:val="6E6158"/>
          <w:spacing w:val="32"/>
        </w:rPr>
        <w:t> </w:t>
      </w:r>
      <w:r>
        <w:rPr>
          <w:color w:val="6E6158"/>
        </w:rPr>
        <w:t>and executive</w:t>
      </w:r>
      <w:r>
        <w:rPr>
          <w:color w:val="6E6158"/>
          <w:spacing w:val="35"/>
        </w:rPr>
        <w:t> </w:t>
      </w:r>
      <w:r>
        <w:rPr>
          <w:color w:val="6E6158"/>
        </w:rPr>
        <w:t>compensation-related</w:t>
      </w:r>
      <w:r>
        <w:rPr>
          <w:color w:val="6E6158"/>
          <w:spacing w:val="35"/>
        </w:rPr>
        <w:t> </w:t>
      </w:r>
      <w:r>
        <w:rPr>
          <w:color w:val="6E6158"/>
        </w:rPr>
        <w:t>due</w:t>
      </w:r>
      <w:r>
        <w:rPr>
          <w:color w:val="6E6158"/>
          <w:spacing w:val="35"/>
        </w:rPr>
        <w:t> </w:t>
      </w:r>
      <w:r>
        <w:rPr>
          <w:color w:val="6E6158"/>
        </w:rPr>
        <w:t>diligence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advise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mind</w:t>
      </w:r>
      <w:r>
        <w:rPr>
          <w:color w:val="6E6158"/>
          <w:spacing w:val="35"/>
        </w:rPr>
        <w:t> </w:t>
      </w:r>
      <w:r>
        <w:rPr>
          <w:color w:val="6E6158"/>
        </w:rPr>
        <w:t>toward</w:t>
      </w:r>
      <w:r>
        <w:rPr>
          <w:color w:val="6E6158"/>
          <w:spacing w:val="35"/>
        </w:rPr>
        <w:t> </w:t>
      </w:r>
      <w:r>
        <w:rPr>
          <w:color w:val="6E6158"/>
        </w:rPr>
        <w:t>protecting</w:t>
      </w:r>
      <w:r>
        <w:rPr>
          <w:color w:val="6E6158"/>
          <w:spacing w:val="35"/>
        </w:rPr>
        <w:t> </w:t>
      </w:r>
      <w:r>
        <w:rPr>
          <w:color w:val="6E6158"/>
        </w:rPr>
        <w:t>our</w:t>
      </w:r>
    </w:p>
    <w:p>
      <w:pPr>
        <w:pStyle w:val="BodyText"/>
        <w:spacing w:line="292" w:lineRule="auto"/>
        <w:ind w:right="741"/>
      </w:pPr>
      <w:r>
        <w:rPr>
          <w:color w:val="6E6158"/>
        </w:rPr>
        <w:t>clients’ interests while getting the deal done. We are able to recognize and respond to the urgent</w:t>
      </w:r>
      <w:r>
        <w:rPr>
          <w:color w:val="6E6158"/>
          <w:spacing w:val="15"/>
        </w:rPr>
        <w:t> </w:t>
      </w:r>
      <w:r>
        <w:rPr>
          <w:color w:val="6E6158"/>
        </w:rPr>
        <w:t>time</w:t>
      </w:r>
      <w:r>
        <w:rPr>
          <w:color w:val="6E6158"/>
          <w:spacing w:val="15"/>
        </w:rPr>
        <w:t> </w:t>
      </w:r>
      <w:r>
        <w:rPr>
          <w:color w:val="6E6158"/>
        </w:rPr>
        <w:t>constraints</w:t>
      </w:r>
      <w:r>
        <w:rPr>
          <w:color w:val="6E6158"/>
          <w:spacing w:val="15"/>
        </w:rPr>
        <w:t> </w:t>
      </w:r>
      <w:r>
        <w:rPr>
          <w:color w:val="6E6158"/>
        </w:rPr>
        <w:t>these</w:t>
      </w:r>
      <w:r>
        <w:rPr>
          <w:color w:val="6E6158"/>
          <w:spacing w:val="15"/>
        </w:rPr>
        <w:t> </w:t>
      </w:r>
      <w:r>
        <w:rPr>
          <w:color w:val="6E6158"/>
        </w:rPr>
        <w:t>deals</w:t>
      </w:r>
      <w:r>
        <w:rPr>
          <w:color w:val="6E6158"/>
          <w:spacing w:val="15"/>
        </w:rPr>
        <w:t> </w:t>
      </w:r>
      <w:r>
        <w:rPr>
          <w:color w:val="6E6158"/>
        </w:rPr>
        <w:t>require.</w:t>
      </w:r>
      <w:r>
        <w:rPr>
          <w:color w:val="6E6158"/>
          <w:spacing w:val="15"/>
        </w:rPr>
        <w:t> </w:t>
      </w:r>
      <w:r>
        <w:rPr>
          <w:color w:val="6E6158"/>
        </w:rPr>
        <w:t>When</w:t>
      </w:r>
      <w:r>
        <w:rPr>
          <w:color w:val="6E6158"/>
          <w:spacing w:val="15"/>
        </w:rPr>
        <w:t> </w:t>
      </w:r>
      <w:r>
        <w:rPr>
          <w:color w:val="6E6158"/>
        </w:rPr>
        <w:t>problems</w:t>
      </w:r>
      <w:r>
        <w:rPr>
          <w:color w:val="6E6158"/>
          <w:spacing w:val="15"/>
        </w:rPr>
        <w:t> </w:t>
      </w:r>
      <w:r>
        <w:rPr>
          <w:color w:val="6E6158"/>
        </w:rPr>
        <w:t>are</w:t>
      </w:r>
      <w:r>
        <w:rPr>
          <w:color w:val="6E6158"/>
          <w:spacing w:val="15"/>
        </w:rPr>
        <w:t> </w:t>
      </w:r>
      <w:r>
        <w:rPr>
          <w:color w:val="6E6158"/>
        </w:rPr>
        <w:t>identified,</w:t>
      </w:r>
      <w:r>
        <w:rPr>
          <w:color w:val="6E6158"/>
          <w:spacing w:val="15"/>
        </w:rPr>
        <w:t> </w:t>
      </w:r>
      <w:r>
        <w:rPr>
          <w:color w:val="6E6158"/>
        </w:rPr>
        <w:t>we</w:t>
      </w:r>
      <w:r>
        <w:rPr>
          <w:color w:val="6E6158"/>
          <w:spacing w:val="15"/>
        </w:rPr>
        <w:t> </w:t>
      </w:r>
      <w:r>
        <w:rPr>
          <w:color w:val="6E6158"/>
        </w:rPr>
        <w:t>help</w:t>
      </w:r>
      <w:r>
        <w:rPr>
          <w:color w:val="6E6158"/>
          <w:spacing w:val="15"/>
        </w:rPr>
        <w:t> </w:t>
      </w:r>
      <w:r>
        <w:rPr>
          <w:color w:val="6E6158"/>
        </w:rPr>
        <w:t>our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</w:p>
    <w:p>
      <w:pPr>
        <w:pStyle w:val="BodyText"/>
        <w:spacing w:after="0" w:line="292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5" w:lineRule="auto" w:before="83"/>
        <w:ind w:right="725"/>
      </w:pPr>
      <w:r>
        <w:rPr>
          <w:color w:val="6E6158"/>
        </w:rPr>
        <w:t>assess and mitigate exposure through adjustments to deal structure and agreement terms, and</w:t>
      </w:r>
      <w:r>
        <w:rPr>
          <w:color w:val="6E6158"/>
          <w:spacing w:val="40"/>
        </w:rPr>
        <w:t> </w:t>
      </w:r>
      <w:r>
        <w:rPr>
          <w:color w:val="6E6158"/>
        </w:rPr>
        <w:t>outline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potential</w:t>
      </w:r>
      <w:r>
        <w:rPr>
          <w:color w:val="6E6158"/>
          <w:spacing w:val="34"/>
        </w:rPr>
        <w:t> </w:t>
      </w:r>
      <w:r>
        <w:rPr>
          <w:color w:val="6E6158"/>
        </w:rPr>
        <w:t>corrective</w:t>
      </w:r>
      <w:r>
        <w:rPr>
          <w:color w:val="6E6158"/>
          <w:spacing w:val="34"/>
        </w:rPr>
        <w:t> </w:t>
      </w:r>
      <w:r>
        <w:rPr>
          <w:color w:val="6E6158"/>
        </w:rPr>
        <w:t>actions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both</w:t>
      </w:r>
      <w:r>
        <w:rPr>
          <w:color w:val="6E6158"/>
          <w:spacing w:val="34"/>
        </w:rPr>
        <w:t> </w:t>
      </w:r>
      <w:r>
        <w:rPr>
          <w:color w:val="6E6158"/>
        </w:rPr>
        <w:t>pre-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post-transaction.</w:t>
      </w:r>
      <w:r>
        <w:rPr>
          <w:color w:val="6E6158"/>
          <w:spacing w:val="34"/>
        </w:rPr>
        <w:t> </w:t>
      </w: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employee benefits attorneys also routinely work with companies and their third-party benefits providers</w:t>
      </w:r>
      <w:r>
        <w:rPr>
          <w:color w:val="6E6158"/>
          <w:spacing w:val="40"/>
        </w:rPr>
        <w:t> </w:t>
      </w:r>
      <w:r>
        <w:rPr>
          <w:color w:val="6E6158"/>
        </w:rPr>
        <w:t>(insurance brokers, trustees, and third-party record-keepers) on the post-merger integration of</w:t>
      </w:r>
      <w:r>
        <w:rPr>
          <w:color w:val="6E6158"/>
          <w:spacing w:val="40"/>
        </w:rPr>
        <w:t> </w:t>
      </w:r>
      <w:r>
        <w:rPr>
          <w:color w:val="6E6158"/>
        </w:rPr>
        <w:t>their various benefit plans, including qualified plans, welfare and fringe benefit arrangements,</w:t>
      </w:r>
      <w:r>
        <w:rPr>
          <w:color w:val="6E6158"/>
          <w:spacing w:val="40"/>
        </w:rPr>
        <w:t> </w:t>
      </w:r>
      <w:r>
        <w:rPr>
          <w:color w:val="6E6158"/>
        </w:rPr>
        <w:t>equity compensation, and non-qualified deferred compensation. When a qualified plan will </w:t>
      </w:r>
      <w:r>
        <w:rPr>
          <w:color w:val="6E6158"/>
        </w:rPr>
        <w:t>be</w:t>
      </w:r>
      <w:r>
        <w:rPr>
          <w:color w:val="6E6158"/>
          <w:spacing w:val="40"/>
        </w:rPr>
        <w:t> </w:t>
      </w:r>
      <w:r>
        <w:rPr>
          <w:color w:val="6E6158"/>
        </w:rPr>
        <w:t>terminated, we prepare and file a final favorable determination letter application and any</w:t>
      </w:r>
      <w:r>
        <w:rPr>
          <w:color w:val="6E6158"/>
          <w:spacing w:val="40"/>
        </w:rPr>
        <w:t> </w:t>
      </w:r>
      <w:r>
        <w:rPr>
          <w:color w:val="6E6158"/>
        </w:rPr>
        <w:t>accompanying VCP application. When a plan will be merged, we review the relevant plan</w:t>
      </w:r>
      <w:r>
        <w:rPr>
          <w:color w:val="6E6158"/>
          <w:spacing w:val="40"/>
        </w:rPr>
        <w:t> </w:t>
      </w:r>
      <w:r>
        <w:rPr>
          <w:color w:val="6E6158"/>
        </w:rPr>
        <w:t>documents and assist in working with recordkeepers and others to ensure the merger is timely</w:t>
      </w:r>
      <w:r>
        <w:rPr>
          <w:color w:val="6E6158"/>
          <w:spacing w:val="80"/>
        </w:rPr>
        <w:t> </w:t>
      </w:r>
      <w:r>
        <w:rPr>
          <w:color w:val="6E6158"/>
        </w:rPr>
        <w:t>and correctly completed.</w:t>
      </w:r>
    </w:p>
    <w:p>
      <w:pPr>
        <w:pStyle w:val="Heading1"/>
        <w:spacing w:before="169"/>
      </w:pPr>
      <w:r>
        <w:rPr>
          <w:color w:val="FF8100"/>
        </w:rPr>
        <w:t>INFORMATION</w:t>
      </w:r>
      <w:r>
        <w:rPr>
          <w:color w:val="FF8100"/>
          <w:spacing w:val="17"/>
        </w:rPr>
        <w:t> </w:t>
      </w:r>
      <w:r>
        <w:rPr>
          <w:color w:val="FF8100"/>
          <w:spacing w:val="-2"/>
        </w:rPr>
        <w:t>REPORTING</w:t>
      </w:r>
    </w:p>
    <w:p>
      <w:pPr>
        <w:pStyle w:val="BodyText"/>
        <w:spacing w:line="295" w:lineRule="auto" w:before="146"/>
        <w:ind w:right="942"/>
      </w:pPr>
      <w:r>
        <w:rPr>
          <w:color w:val="6E6158"/>
        </w:rPr>
        <w:t>Our benefits attorneys advise clients regarding the information reporting requirements</w:t>
      </w:r>
      <w:r>
        <w:rPr>
          <w:color w:val="6E6158"/>
          <w:spacing w:val="40"/>
        </w:rPr>
        <w:t> </w:t>
      </w:r>
      <w:r>
        <w:rPr>
          <w:color w:val="6E6158"/>
        </w:rPr>
        <w:t>associated with retirement plans, welfare plans, severance plans, non-qualified deferred</w:t>
      </w:r>
      <w:r>
        <w:rPr>
          <w:color w:val="6E6158"/>
          <w:spacing w:val="40"/>
        </w:rPr>
        <w:t> </w:t>
      </w:r>
      <w:r>
        <w:rPr>
          <w:color w:val="6E6158"/>
        </w:rPr>
        <w:t>compensation arrangements, ACA and successor employer issues, and advise on the</w:t>
      </w:r>
      <w:r>
        <w:rPr>
          <w:color w:val="6E6158"/>
          <w:spacing w:val="40"/>
        </w:rPr>
        <w:t> </w:t>
      </w:r>
      <w:r>
        <w:rPr>
          <w:color w:val="6E6158"/>
        </w:rPr>
        <w:t>application of the special timing rule as well as state and local tax withholding </w:t>
      </w:r>
      <w:r>
        <w:rPr>
          <w:color w:val="6E6158"/>
        </w:rPr>
        <w:t>requirements</w:t>
      </w:r>
      <w:r>
        <w:rPr>
          <w:color w:val="6E6158"/>
          <w:spacing w:val="40"/>
        </w:rPr>
        <w:t> </w:t>
      </w:r>
      <w:r>
        <w:rPr>
          <w:color w:val="6E6158"/>
        </w:rPr>
        <w:t>associated with various components of compensation.</w:t>
      </w:r>
    </w:p>
    <w:p>
      <w:pPr>
        <w:pStyle w:val="Heading1"/>
      </w:pPr>
      <w:r>
        <w:rPr>
          <w:color w:val="FF8100"/>
        </w:rPr>
        <w:t>WELFARE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</w:rPr>
        <w:t>FRINGE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BENEFITS</w:t>
      </w:r>
    </w:p>
    <w:p>
      <w:pPr>
        <w:pStyle w:val="BodyText"/>
        <w:spacing w:before="147"/>
      </w:pP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design,</w:t>
      </w:r>
      <w:r>
        <w:rPr>
          <w:color w:val="6E6158"/>
          <w:spacing w:val="13"/>
        </w:rPr>
        <w:t> </w:t>
      </w:r>
      <w:r>
        <w:rPr>
          <w:color w:val="6E6158"/>
        </w:rPr>
        <w:t>documentation,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medical,</w:t>
      </w:r>
    </w:p>
    <w:p>
      <w:pPr>
        <w:pStyle w:val="BodyText"/>
        <w:spacing w:line="297" w:lineRule="auto" w:before="52"/>
        <w:ind w:right="619"/>
      </w:pPr>
      <w:r>
        <w:rPr>
          <w:color w:val="6E6158"/>
        </w:rPr>
        <w:t>dental, cafeteria, life insurance, and flexible benefit arrangements whether they are fully-</w:t>
      </w:r>
      <w:r>
        <w:rPr>
          <w:color w:val="6E6158"/>
        </w:rPr>
        <w:t>insured</w:t>
      </w:r>
      <w:r>
        <w:rPr>
          <w:color w:val="6E6158"/>
          <w:spacing w:val="80"/>
        </w:rPr>
        <w:t> </w:t>
      </w:r>
      <w:r>
        <w:rPr>
          <w:color w:val="6E6158"/>
        </w:rPr>
        <w:t>or self-funded. We can assist in preparing plan documents, including welfare trust agreements,</w:t>
      </w:r>
      <w:r>
        <w:rPr>
          <w:color w:val="6E6158"/>
          <w:spacing w:val="40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documents,</w:t>
      </w:r>
      <w:r>
        <w:rPr>
          <w:color w:val="6E6158"/>
          <w:spacing w:val="38"/>
        </w:rPr>
        <w:t> </w:t>
      </w:r>
      <w:r>
        <w:rPr>
          <w:color w:val="6E6158"/>
        </w:rPr>
        <w:t>summary</w:t>
      </w:r>
      <w:r>
        <w:rPr>
          <w:color w:val="6E6158"/>
          <w:spacing w:val="38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descriptions,</w:t>
      </w:r>
      <w:r>
        <w:rPr>
          <w:color w:val="6E6158"/>
          <w:spacing w:val="38"/>
        </w:rPr>
        <w:t> </w:t>
      </w:r>
      <w:r>
        <w:rPr>
          <w:color w:val="6E6158"/>
        </w:rPr>
        <w:t>wrap</w:t>
      </w:r>
      <w:r>
        <w:rPr>
          <w:color w:val="6E6158"/>
          <w:spacing w:val="38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documents,</w:t>
      </w:r>
      <w:r>
        <w:rPr>
          <w:color w:val="6E6158"/>
          <w:spacing w:val="38"/>
        </w:rPr>
        <w:t> </w:t>
      </w:r>
      <w:r>
        <w:rPr>
          <w:color w:val="6E6158"/>
        </w:rPr>
        <w:t>summaries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material</w:t>
      </w:r>
    </w:p>
    <w:p>
      <w:pPr>
        <w:pStyle w:val="BodyText"/>
        <w:spacing w:line="229" w:lineRule="exact" w:before="0"/>
      </w:pPr>
      <w:r>
        <w:rPr>
          <w:color w:val="6E6158"/>
        </w:rPr>
        <w:t>modification,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4"/>
        </w:rPr>
        <w:t> </w:t>
      </w:r>
      <w:r>
        <w:rPr>
          <w:color w:val="6E6158"/>
        </w:rPr>
        <w:t>summaries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benefits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coverage,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participant</w:t>
      </w:r>
    </w:p>
    <w:p>
      <w:pPr>
        <w:pStyle w:val="BodyText"/>
        <w:spacing w:line="292" w:lineRule="auto" w:before="60"/>
        <w:ind w:right="512"/>
      </w:pPr>
      <w:r>
        <w:rPr>
          <w:color w:val="6E6158"/>
        </w:rPr>
        <w:t>communication. We advise clients on ACA compliance requirements, including coverage, </w:t>
      </w:r>
      <w:r>
        <w:rPr>
          <w:color w:val="6E6158"/>
        </w:rPr>
        <w:t>plan</w:t>
      </w:r>
      <w:r>
        <w:rPr>
          <w:color w:val="6E6158"/>
          <w:spacing w:val="40"/>
        </w:rPr>
        <w:t> </w:t>
      </w:r>
      <w:r>
        <w:rPr>
          <w:color w:val="6E6158"/>
        </w:rPr>
        <w:t>design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administration,</w:t>
      </w:r>
      <w:r>
        <w:rPr>
          <w:color w:val="6E6158"/>
          <w:spacing w:val="29"/>
        </w:rPr>
        <w:t> </w:t>
      </w:r>
      <w:r>
        <w:rPr>
          <w:color w:val="6E6158"/>
        </w:rPr>
        <w:t>claims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reporting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provisions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ACA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</w:p>
    <w:p>
      <w:pPr>
        <w:pStyle w:val="BodyText"/>
      </w:pPr>
      <w:r>
        <w:rPr>
          <w:color w:val="6E6158"/>
        </w:rPr>
        <w:t>impact</w:t>
      </w:r>
      <w:r>
        <w:rPr>
          <w:color w:val="6E6158"/>
          <w:spacing w:val="10"/>
        </w:rPr>
        <w:t> </w:t>
      </w:r>
      <w:r>
        <w:rPr>
          <w:color w:val="6E6158"/>
        </w:rPr>
        <w:t>both</w:t>
      </w:r>
      <w:r>
        <w:rPr>
          <w:color w:val="6E6158"/>
          <w:spacing w:val="11"/>
        </w:rPr>
        <w:t> </w:t>
      </w:r>
      <w:r>
        <w:rPr>
          <w:color w:val="6E6158"/>
        </w:rPr>
        <w:t>small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large</w:t>
      </w:r>
      <w:r>
        <w:rPr>
          <w:color w:val="6E6158"/>
          <w:spacing w:val="11"/>
        </w:rPr>
        <w:t> </w:t>
      </w:r>
      <w:r>
        <w:rPr>
          <w:color w:val="6E6158"/>
        </w:rPr>
        <w:t>employers’</w:t>
      </w:r>
      <w:r>
        <w:rPr>
          <w:color w:val="6E6158"/>
          <w:spacing w:val="11"/>
        </w:rPr>
        <w:t> </w:t>
      </w:r>
      <w:r>
        <w:rPr>
          <w:color w:val="6E6158"/>
        </w:rPr>
        <w:t>provision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benefits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means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stay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compliant.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0"/>
        <w:ind w:right="725"/>
      </w:pPr>
      <w:r>
        <w:rPr>
          <w:color w:val="6E6158"/>
        </w:rPr>
        <w:t>We also work with payroll providers and HR departments on issues of enrollment, continuing</w:t>
      </w:r>
      <w:r>
        <w:rPr>
          <w:color w:val="6E6158"/>
          <w:spacing w:val="40"/>
        </w:rPr>
        <w:t> </w:t>
      </w:r>
      <w:r>
        <w:rPr>
          <w:color w:val="6E6158"/>
        </w:rPr>
        <w:t>coverage, family medical leave, and cafeteria plan compliance. Our ERISA attorneys have</w:t>
      </w:r>
      <w:r>
        <w:rPr>
          <w:color w:val="6E6158"/>
          <w:spacing w:val="40"/>
        </w:rPr>
        <w:t> </w:t>
      </w:r>
      <w:r>
        <w:rPr>
          <w:color w:val="6E6158"/>
        </w:rPr>
        <w:t>defended disability plans in benefit denial and litigation cases. We also advise clients on satisfying</w:t>
      </w:r>
      <w:r>
        <w:rPr>
          <w:color w:val="6E6158"/>
          <w:spacing w:val="17"/>
        </w:rPr>
        <w:t> </w:t>
      </w:r>
      <w:r>
        <w:rPr>
          <w:color w:val="6E6158"/>
        </w:rPr>
        <w:t>COBRA</w:t>
      </w:r>
      <w:r>
        <w:rPr>
          <w:color w:val="6E6158"/>
          <w:spacing w:val="17"/>
        </w:rPr>
        <w:t> </w:t>
      </w:r>
      <w:r>
        <w:rPr>
          <w:color w:val="6E6158"/>
        </w:rPr>
        <w:t>responsibilities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proper</w:t>
      </w:r>
      <w:r>
        <w:rPr>
          <w:color w:val="6E6158"/>
          <w:spacing w:val="17"/>
        </w:rPr>
        <w:t> </w:t>
      </w:r>
      <w:r>
        <w:rPr>
          <w:color w:val="6E6158"/>
        </w:rPr>
        <w:t>handling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disclosure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protected</w:t>
      </w:r>
      <w:r>
        <w:rPr>
          <w:color w:val="6E6158"/>
          <w:spacing w:val="17"/>
        </w:rPr>
        <w:t> </w:t>
      </w:r>
      <w:r>
        <w:rPr>
          <w:color w:val="6E6158"/>
        </w:rPr>
        <w:t>health</w:t>
      </w:r>
    </w:p>
    <w:p>
      <w:pPr>
        <w:pStyle w:val="BodyText"/>
      </w:pPr>
      <w:r>
        <w:rPr>
          <w:color w:val="6E6158"/>
        </w:rPr>
        <w:t>information</w:t>
      </w:r>
      <w:r>
        <w:rPr>
          <w:color w:val="6E6158"/>
          <w:spacing w:val="11"/>
        </w:rPr>
        <w:t> </w:t>
      </w:r>
      <w:r>
        <w:rPr>
          <w:color w:val="6E6158"/>
        </w:rPr>
        <w:t>(PHI)</w:t>
      </w:r>
      <w:r>
        <w:rPr>
          <w:color w:val="6E6158"/>
          <w:spacing w:val="11"/>
        </w:rPr>
        <w:t> </w:t>
      </w:r>
      <w:r>
        <w:rPr>
          <w:color w:val="6E6158"/>
        </w:rPr>
        <w:t>under</w:t>
      </w:r>
      <w:r>
        <w:rPr>
          <w:color w:val="6E6158"/>
          <w:spacing w:val="12"/>
        </w:rPr>
        <w:t> </w:t>
      </w:r>
      <w:r>
        <w:rPr>
          <w:color w:val="6E6158"/>
        </w:rPr>
        <w:t>HIPAA,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assist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necessary</w:t>
      </w:r>
      <w:r>
        <w:rPr>
          <w:color w:val="6E6158"/>
          <w:spacing w:val="11"/>
        </w:rPr>
        <w:t> </w:t>
      </w:r>
      <w:r>
        <w:rPr>
          <w:color w:val="6E6158"/>
        </w:rPr>
        <w:t>reporting</w:t>
      </w:r>
      <w:r>
        <w:rPr>
          <w:color w:val="6E6158"/>
          <w:spacing w:val="12"/>
        </w:rPr>
        <w:t> </w:t>
      </w:r>
      <w:r>
        <w:rPr>
          <w:color w:val="6E6158"/>
        </w:rPr>
        <w:t>when</w:t>
      </w:r>
      <w:r>
        <w:rPr>
          <w:color w:val="6E6158"/>
          <w:spacing w:val="11"/>
        </w:rPr>
        <w:t> </w:t>
      </w:r>
      <w:r>
        <w:rPr>
          <w:color w:val="6E6158"/>
        </w:rPr>
        <w:t>HIPAA</w:t>
      </w:r>
      <w:r>
        <w:rPr>
          <w:color w:val="6E6158"/>
          <w:spacing w:val="11"/>
        </w:rPr>
        <w:t> </w:t>
      </w:r>
      <w:r>
        <w:rPr>
          <w:color w:val="6E6158"/>
        </w:rPr>
        <w:t>breaches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occur.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 w:before="0"/>
        <w:ind w:right="512"/>
      </w:pP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work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firm’s</w:t>
      </w:r>
      <w:r>
        <w:rPr>
          <w:color w:val="6E6158"/>
          <w:spacing w:val="32"/>
        </w:rPr>
        <w:t> </w:t>
      </w:r>
      <w:r>
        <w:rPr>
          <w:color w:val="6E6158"/>
        </w:rPr>
        <w:t>labor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employment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preparing</w:t>
      </w:r>
      <w:r>
        <w:rPr>
          <w:color w:val="6E6158"/>
          <w:spacing w:val="32"/>
        </w:rPr>
        <w:t> </w:t>
      </w:r>
      <w:r>
        <w:rPr>
          <w:color w:val="6E6158"/>
        </w:rPr>
        <w:t>severance</w:t>
      </w:r>
      <w:r>
        <w:rPr>
          <w:color w:val="6E6158"/>
          <w:spacing w:val="32"/>
        </w:rPr>
        <w:t> </w:t>
      </w:r>
      <w:r>
        <w:rPr>
          <w:color w:val="6E6158"/>
        </w:rPr>
        <w:t>agreements and ERISA-compliant severance plans and assist employers with issues related to large and </w:t>
      </w:r>
      <w:r>
        <w:rPr>
          <w:color w:val="6E6158"/>
        </w:rPr>
        <w:t>small</w:t>
      </w:r>
      <w:r>
        <w:rPr>
          <w:color w:val="6E6158"/>
          <w:spacing w:val="40"/>
        </w:rPr>
        <w:t> </w:t>
      </w:r>
      <w:r>
        <w:rPr>
          <w:color w:val="6E6158"/>
        </w:rPr>
        <w:t>reductions in force.</w:t>
      </w:r>
    </w:p>
    <w:p>
      <w:pPr>
        <w:pStyle w:val="BodyText"/>
        <w:spacing w:line="295" w:lineRule="auto" w:before="197"/>
        <w:ind w:right="619"/>
      </w:pPr>
      <w:r>
        <w:rPr>
          <w:color w:val="6E6158"/>
        </w:rPr>
        <w:t>We guide our clients through new developments in the law, including but not limited to advancements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cybersecurity</w:t>
      </w:r>
      <w:r>
        <w:rPr>
          <w:color w:val="6E6158"/>
          <w:spacing w:val="38"/>
        </w:rPr>
        <w:t> </w:t>
      </w:r>
      <w:r>
        <w:rPr>
          <w:color w:val="6E6158"/>
        </w:rPr>
        <w:t>guidance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liability,</w:t>
      </w:r>
      <w:r>
        <w:rPr>
          <w:color w:val="6E6158"/>
          <w:spacing w:val="38"/>
        </w:rPr>
        <w:t> </w:t>
      </w:r>
      <w:r>
        <w:rPr>
          <w:color w:val="6E6158"/>
        </w:rPr>
        <w:t>Mental</w:t>
      </w:r>
      <w:r>
        <w:rPr>
          <w:color w:val="6E6158"/>
          <w:spacing w:val="38"/>
        </w:rPr>
        <w:t> </w:t>
      </w:r>
      <w:r>
        <w:rPr>
          <w:color w:val="6E6158"/>
        </w:rPr>
        <w:t>Health</w:t>
      </w:r>
      <w:r>
        <w:rPr>
          <w:color w:val="6E6158"/>
          <w:spacing w:val="38"/>
        </w:rPr>
        <w:t> </w:t>
      </w:r>
      <w:r>
        <w:rPr>
          <w:color w:val="6E6158"/>
        </w:rPr>
        <w:t>Parity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Addiction Equity Act (MHPEA) compliance, No Surprises Act and price transparency regulations, </w:t>
      </w:r>
      <w:r>
        <w:rPr>
          <w:color w:val="6E6158"/>
        </w:rPr>
        <w:t>coverage</w:t>
      </w:r>
      <w:r>
        <w:rPr>
          <w:color w:val="6E6158"/>
          <w:spacing w:val="80"/>
        </w:rPr>
        <w:t> </w:t>
      </w:r>
      <w:r>
        <w:rPr>
          <w:color w:val="6E6158"/>
        </w:rPr>
        <w:t>of gender dysphoria, behavioral therapies, and new pharmaceuticals.</w:t>
      </w:r>
    </w:p>
    <w:p>
      <w:pPr>
        <w:pStyle w:val="BodyText"/>
        <w:spacing w:line="297" w:lineRule="auto" w:before="196"/>
        <w:ind w:right="512"/>
      </w:pPr>
      <w:r>
        <w:rPr>
          <w:color w:val="6E6158"/>
        </w:rPr>
        <w:t>Finally, we are skilled in reviewing and negotiating provider agreements, PPO, HMO and network</w:t>
      </w:r>
      <w:r>
        <w:rPr>
          <w:color w:val="6E6158"/>
          <w:spacing w:val="40"/>
        </w:rPr>
        <w:t> </w:t>
      </w:r>
      <w:r>
        <w:rPr>
          <w:color w:val="6E6158"/>
        </w:rPr>
        <w:t>access agreements, PBM agreements, claims administration agreements, and their associated</w:t>
      </w:r>
      <w:r>
        <w:rPr>
          <w:color w:val="6E6158"/>
          <w:spacing w:val="40"/>
        </w:rPr>
        <w:t> </w:t>
      </w:r>
      <w:r>
        <w:rPr>
          <w:color w:val="6E6158"/>
        </w:rPr>
        <w:t>business associate agreements.</w:t>
      </w:r>
    </w:p>
    <w:p>
      <w:pPr>
        <w:pStyle w:val="Heading1"/>
        <w:spacing w:before="158"/>
      </w:pP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6"/>
        <w:ind w:right="493"/>
      </w:pPr>
      <w:r>
        <w:rPr>
          <w:color w:val="6E6158"/>
        </w:rPr>
        <w:t>Fennemore’s litigation section is experienced in all aspects of dispute resolution and prevention.</w:t>
      </w:r>
      <w:r>
        <w:rPr>
          <w:color w:val="6E6158"/>
          <w:spacing w:val="40"/>
        </w:rPr>
        <w:t> </w:t>
      </w:r>
      <w:r>
        <w:rPr>
          <w:color w:val="6E6158"/>
        </w:rPr>
        <w:t>The firm’s ERISA practice group has years of experience representing clients in a variety of ERISA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when</w:t>
      </w:r>
      <w:r>
        <w:rPr>
          <w:color w:val="6E6158"/>
          <w:spacing w:val="29"/>
        </w:rPr>
        <w:t> </w:t>
      </w:r>
      <w:r>
        <w:rPr>
          <w:color w:val="6E6158"/>
        </w:rPr>
        <w:t>necessary,</w:t>
      </w:r>
      <w:r>
        <w:rPr>
          <w:color w:val="6E6158"/>
          <w:spacing w:val="29"/>
        </w:rPr>
        <w:t> </w:t>
      </w:r>
      <w:r>
        <w:rPr>
          <w:color w:val="6E6158"/>
        </w:rPr>
        <w:t>teams</w:t>
      </w:r>
      <w:r>
        <w:rPr>
          <w:color w:val="6E6158"/>
          <w:spacing w:val="29"/>
        </w:rPr>
        <w:t> </w:t>
      </w:r>
      <w:r>
        <w:rPr>
          <w:color w:val="6E6158"/>
        </w:rPr>
        <w:t>up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full-time</w:t>
      </w:r>
      <w:r>
        <w:rPr>
          <w:color w:val="6E6158"/>
          <w:spacing w:val="29"/>
        </w:rPr>
        <w:t> </w:t>
      </w:r>
      <w:r>
        <w:rPr>
          <w:color w:val="6E6158"/>
        </w:rPr>
        <w:t>litigators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defend</w:t>
      </w:r>
      <w:r>
        <w:rPr>
          <w:color w:val="6E6158"/>
          <w:spacing w:val="29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assert claims</w:t>
      </w:r>
      <w:r>
        <w:rPr>
          <w:color w:val="6E6158"/>
          <w:spacing w:val="16"/>
        </w:rPr>
        <w:t> </w:t>
      </w:r>
      <w:r>
        <w:rPr>
          <w:color w:val="6E6158"/>
        </w:rPr>
        <w:t>involving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client’s</w:t>
      </w:r>
      <w:r>
        <w:rPr>
          <w:color w:val="6E6158"/>
          <w:spacing w:val="16"/>
        </w:rPr>
        <w:t> </w:t>
      </w:r>
      <w:r>
        <w:rPr>
          <w:color w:val="6E6158"/>
        </w:rPr>
        <w:t>benefit</w:t>
      </w:r>
      <w:r>
        <w:rPr>
          <w:color w:val="6E6158"/>
          <w:spacing w:val="16"/>
        </w:rPr>
        <w:t> </w:t>
      </w:r>
      <w:r>
        <w:rPr>
          <w:color w:val="6E6158"/>
        </w:rPr>
        <w:t>plans.</w:t>
      </w:r>
      <w:r>
        <w:rPr>
          <w:color w:val="6E6158"/>
          <w:spacing w:val="16"/>
        </w:rPr>
        <w:t> </w:t>
      </w:r>
      <w:r>
        <w:rPr>
          <w:color w:val="6E6158"/>
        </w:rPr>
        <w:t>Our</w:t>
      </w:r>
      <w:r>
        <w:rPr>
          <w:color w:val="6E6158"/>
          <w:spacing w:val="16"/>
        </w:rPr>
        <w:t> </w:t>
      </w:r>
      <w:r>
        <w:rPr>
          <w:color w:val="6E6158"/>
        </w:rPr>
        <w:t>full-time</w:t>
      </w:r>
      <w:r>
        <w:rPr>
          <w:color w:val="6E6158"/>
          <w:spacing w:val="16"/>
        </w:rPr>
        <w:t> </w:t>
      </w:r>
      <w:r>
        <w:rPr>
          <w:color w:val="6E6158"/>
        </w:rPr>
        <w:t>litigation</w:t>
      </w:r>
      <w:r>
        <w:rPr>
          <w:color w:val="6E6158"/>
          <w:spacing w:val="16"/>
        </w:rPr>
        <w:t> </w:t>
      </w:r>
      <w:r>
        <w:rPr>
          <w:color w:val="6E6158"/>
        </w:rPr>
        <w:t>attorneys</w:t>
      </w:r>
      <w:r>
        <w:rPr>
          <w:color w:val="6E6158"/>
          <w:spacing w:val="16"/>
        </w:rPr>
        <w:t> </w:t>
      </w:r>
      <w:r>
        <w:rPr>
          <w:color w:val="6E6158"/>
        </w:rPr>
        <w:t>are</w:t>
      </w:r>
      <w:r>
        <w:rPr>
          <w:color w:val="6E6158"/>
          <w:spacing w:val="16"/>
        </w:rPr>
        <w:t> </w:t>
      </w:r>
      <w:r>
        <w:rPr>
          <w:color w:val="6E6158"/>
        </w:rPr>
        <w:t>proficient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handling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5" w:lineRule="auto" w:before="83"/>
        <w:ind w:right="512"/>
      </w:pPr>
      <w:r>
        <w:rPr>
          <w:color w:val="6E6158"/>
        </w:rPr>
        <w:t>lawsuits, administrative claims, alternative dispute resolution techniques, negotiated </w:t>
      </w:r>
      <w:r>
        <w:rPr>
          <w:color w:val="6E6158"/>
        </w:rPr>
        <w:t>settlements,</w:t>
      </w:r>
      <w:r>
        <w:rPr>
          <w:color w:val="6E6158"/>
          <w:spacing w:val="40"/>
        </w:rPr>
        <w:t> </w:t>
      </w:r>
      <w:r>
        <w:rPr>
          <w:color w:val="6E6158"/>
        </w:rPr>
        <w:t>appeals, and traditional trial representation, as well as advice on the prevention of claims and</w:t>
      </w:r>
      <w:r>
        <w:rPr>
          <w:color w:val="6E6158"/>
          <w:spacing w:val="40"/>
        </w:rPr>
        <w:t> </w:t>
      </w:r>
      <w:r>
        <w:rPr>
          <w:color w:val="6E6158"/>
        </w:rPr>
        <w:t>avoidance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litigation.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number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serve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mediators,</w:t>
      </w:r>
      <w:r>
        <w:rPr>
          <w:color w:val="6E6158"/>
          <w:spacing w:val="29"/>
        </w:rPr>
        <w:t> </w:t>
      </w:r>
      <w:r>
        <w:rPr>
          <w:color w:val="6E6158"/>
        </w:rPr>
        <w:t>arbitrators,</w:t>
      </w:r>
      <w:r>
        <w:rPr>
          <w:color w:val="6E6158"/>
          <w:spacing w:val="29"/>
        </w:rPr>
        <w:t> </w:t>
      </w:r>
      <w:r>
        <w:rPr>
          <w:color w:val="6E6158"/>
        </w:rPr>
        <w:t>and private judges.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risa-and-employee-benefits/" TargetMode="External"/><Relationship Id="rId10" Type="http://schemas.openxmlformats.org/officeDocument/2006/relationships/hyperlink" Target="https://www.fennemorelaw.com/services/employment-and-labor-relations/" TargetMode="External"/><Relationship Id="rId11" Type="http://schemas.openxmlformats.org/officeDocument/2006/relationships/hyperlink" Target="https://www.fennemorelaw.com/people/attorneys/ryan-c-curtis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rcurtis@fennemorelaw.com" TargetMode="External"/><Relationship Id="rId14" Type="http://schemas.openxmlformats.org/officeDocument/2006/relationships/hyperlink" Target="https://www.fennemorelaw.com/people/attorneys/a-d/curtis-ryan-c" TargetMode="External"/><Relationship Id="rId15" Type="http://schemas.openxmlformats.org/officeDocument/2006/relationships/hyperlink" Target="https://www.irs.gov/" TargetMode="External"/><Relationship Id="rId16" Type="http://schemas.openxmlformats.org/officeDocument/2006/relationships/hyperlink" Target="https://www.dol.gov/" TargetMode="External"/><Relationship Id="rId17" Type="http://schemas.openxmlformats.org/officeDocument/2006/relationships/hyperlink" Target="https://www.pbgc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ERISA - Fennemore</dc:title>
  <dcterms:created xsi:type="dcterms:W3CDTF">2026-06-12T09:24:29Z</dcterms:created>
  <dcterms:modified xsi:type="dcterms:W3CDTF">2026-06-12T09:24:29Z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