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738755"/>
                <wp:effectExtent l="0" t="0" r="0" b="444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738755"/>
                          <a:chExt cx="6071870" cy="273875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ogging Timberland Forest Industry Practice Grou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268700"/>
                            <a:ext cx="6071870" cy="2470150"/>
                          </a:xfrm>
                          <a:prstGeom prst="rect">
                            <a:avLst/>
                          </a:pr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477"/>
                                <w:rPr>
                                  <w:rFonts w:ascii="Times New Roman"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686" w:right="686" w:firstLine="0"/>
                                <w:jc w:val="center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Forest Industry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Law</w:t>
                              </w:r>
                            </w:p>
                            <w:p>
                              <w:pPr>
                                <w:spacing w:line="240" w:lineRule="auto" w:before="90"/>
                                <w:rPr>
                                  <w:b/>
                                  <w:color w:val="000000"/>
                                  <w:sz w:val="42"/>
                                </w:rPr>
                              </w:pPr>
                            </w:p>
                            <w:p>
                              <w:pPr>
                                <w:spacing w:line="242" w:lineRule="auto" w:before="0"/>
                                <w:ind w:left="686" w:right="684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working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forest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economy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protect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land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value,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manage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operational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risk,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contracts,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operations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moving,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 plan for long-term growth.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15.65pt;mso-position-horizontal-relative:char;mso-position-vertical-relative:line" id="docshapegroup1" coordorigin="0,0" coordsize="9562,4313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Logging Timberland Forest Industry Practice Group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23;width:9562;height:3890" type="#_x0000_t202" id="docshape4" filled="true" fillcolor="#262424" stroked="false">
                  <v:textbox inset="0,0,0,0">
                    <w:txbxContent>
                      <w:p>
                        <w:pPr>
                          <w:spacing w:line="240" w:lineRule="auto" w:before="477"/>
                          <w:rPr>
                            <w:rFonts w:ascii="Times New Roman"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before="1"/>
                          <w:ind w:left="686" w:right="686" w:firstLine="0"/>
                          <w:jc w:val="center"/>
                          <w:rPr>
                            <w:b/>
                            <w:color w:val="000000"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Forest Industry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Law</w:t>
                        </w:r>
                      </w:p>
                      <w:p>
                        <w:pPr>
                          <w:spacing w:line="240" w:lineRule="auto" w:before="90"/>
                          <w:rPr>
                            <w:b/>
                            <w:color w:val="000000"/>
                            <w:sz w:val="42"/>
                          </w:rPr>
                        </w:pPr>
                      </w:p>
                      <w:p>
                        <w:pPr>
                          <w:spacing w:line="242" w:lineRule="auto" w:before="0"/>
                          <w:ind w:left="686" w:right="684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across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working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forest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economy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protect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land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value,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manage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operational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risk,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contracts,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keep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operations</w:t>
                        </w:r>
                        <w:r>
                          <w:rPr>
                            <w:color w:val="FFFFFF"/>
                            <w:spacing w:val="-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moving,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 plan for long-term growth.</w:t>
                        </w:r>
                      </w:p>
                    </w:txbxContent>
                  </v:textbox>
                  <v:fill opacity="53713f" typ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218" w:lineRule="auto" w:before="118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43884</wp:posOffset>
            </wp:positionV>
            <wp:extent cx="1395174" cy="139517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48"/>
        <w:ind w:left="0"/>
        <w:rPr>
          <w:sz w:val="16"/>
        </w:rPr>
      </w:pPr>
    </w:p>
    <w:p>
      <w:pPr>
        <w:spacing w:line="218" w:lineRule="auto" w:before="1"/>
        <w:ind w:left="3527" w:right="535" w:firstLine="0"/>
        <w:jc w:val="both"/>
        <w:rPr>
          <w:sz w:val="16"/>
        </w:rPr>
      </w:pPr>
      <w:hyperlink r:id="rId10">
        <w:r>
          <w:rPr>
            <w:spacing w:val="-2"/>
            <w:sz w:val="16"/>
          </w:rPr>
          <w:t>GENERAL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COUNSEL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SERVICES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Lindsey</w:t>
        </w:r>
        <w:r>
          <w:rPr>
            <w:b/>
            <w:spacing w:val="5"/>
            <w:sz w:val="16"/>
          </w:rPr>
          <w:t> </w:t>
        </w:r>
        <w:r>
          <w:rPr>
            <w:b/>
            <w:spacing w:val="-2"/>
            <w:sz w:val="16"/>
          </w:rPr>
          <w:t>Morgan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Of</w:t>
      </w:r>
      <w:r>
        <w:rPr>
          <w:color w:val="6E6158"/>
          <w:spacing w:val="1"/>
          <w:sz w:val="12"/>
        </w:rPr>
        <w:t> </w:t>
      </w:r>
      <w:r>
        <w:rPr>
          <w:color w:val="6E6158"/>
          <w:spacing w:val="-2"/>
          <w:sz w:val="12"/>
        </w:rPr>
        <w:t>Counsel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Coeur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d'Alene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208.956.0137</w:t>
      </w:r>
    </w:p>
    <w:p>
      <w:pPr>
        <w:spacing w:before="7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602.916.5999</w:t>
      </w:r>
    </w:p>
    <w:p>
      <w:pPr>
        <w:spacing w:line="266" w:lineRule="auto" w:before="16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lmorgan@fennemorel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102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336" w:right="0" w:firstLine="0"/>
        <w:jc w:val="left"/>
        <w:rPr>
          <w:sz w:val="16"/>
        </w:rPr>
      </w:pPr>
      <w:hyperlink r:id="rId14">
        <w:r>
          <w:rPr>
            <w:sz w:val="16"/>
          </w:rPr>
          <w:t>REAL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1"/>
        <w:ind w:left="3336" w:right="53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-299152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6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3336" w:right="0" w:firstLine="0"/>
        <w:jc w:val="left"/>
        <w:rPr>
          <w:b/>
          <w:sz w:val="16"/>
        </w:rPr>
      </w:pPr>
      <w:hyperlink r:id="rId17">
        <w:r>
          <w:rPr>
            <w:b/>
            <w:sz w:val="16"/>
          </w:rPr>
          <w:t>Peter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J.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Smith</w:t>
        </w:r>
        <w:r>
          <w:rPr>
            <w:b/>
            <w:spacing w:val="3"/>
            <w:sz w:val="16"/>
          </w:rPr>
          <w:t> </w:t>
        </w:r>
        <w:r>
          <w:rPr>
            <w:b/>
            <w:spacing w:val="-5"/>
            <w:sz w:val="16"/>
          </w:rPr>
          <w:t>IV</w:t>
        </w:r>
      </w:hyperlink>
    </w:p>
    <w:p>
      <w:pPr>
        <w:spacing w:line="199" w:lineRule="auto" w:before="16"/>
        <w:ind w:left="3336" w:right="537" w:firstLine="0"/>
        <w:jc w:val="left"/>
        <w:rPr>
          <w:sz w:val="12"/>
        </w:rPr>
      </w:pPr>
      <w:r>
        <w:rPr>
          <w:color w:val="6E6158"/>
          <w:sz w:val="12"/>
        </w:rPr>
        <w:t>Idaho</w:t>
      </w:r>
      <w:r>
        <w:rPr>
          <w:color w:val="6E6158"/>
          <w:spacing w:val="-9"/>
          <w:sz w:val="12"/>
        </w:rPr>
        <w:t> </w:t>
      </w:r>
      <w:r>
        <w:rPr>
          <w:color w:val="6E6158"/>
          <w:sz w:val="12"/>
        </w:rPr>
        <w:t>Managing</w:t>
      </w:r>
      <w:r>
        <w:rPr>
          <w:color w:val="6E6158"/>
          <w:spacing w:val="40"/>
          <w:sz w:val="12"/>
        </w:rPr>
        <w:t> </w:t>
      </w:r>
      <w:r>
        <w:rPr>
          <w:color w:val="6E6158"/>
          <w:spacing w:val="-2"/>
          <w:sz w:val="12"/>
        </w:rPr>
        <w:t>Partner</w:t>
      </w:r>
    </w:p>
    <w:p>
      <w:pPr>
        <w:spacing w:before="77"/>
        <w:ind w:left="3336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Coeur</w:t>
        </w:r>
        <w:r>
          <w:rPr>
            <w:b/>
            <w:spacing w:val="3"/>
            <w:sz w:val="12"/>
          </w:rPr>
          <w:t> </w:t>
        </w:r>
        <w:r>
          <w:rPr>
            <w:b/>
            <w:spacing w:val="-2"/>
            <w:sz w:val="12"/>
          </w:rPr>
          <w:t>d'Alene</w:t>
        </w:r>
      </w:hyperlink>
    </w:p>
    <w:p>
      <w:pPr>
        <w:spacing w:before="15"/>
        <w:ind w:left="333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208.956.0145</w:t>
      </w:r>
    </w:p>
    <w:p>
      <w:pPr>
        <w:spacing w:line="266" w:lineRule="auto" w:before="16"/>
        <w:ind w:left="3336" w:right="537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peter.smith@fennemor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810" w:space="40"/>
            <w:col w:w="5230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INTRODUCTION</w:t>
      </w:r>
    </w:p>
    <w:p>
      <w:pPr>
        <w:pStyle w:val="BodyText"/>
        <w:spacing w:line="297" w:lineRule="auto" w:before="147"/>
        <w:ind w:right="449"/>
      </w:pPr>
      <w:r>
        <w:rPr>
          <w:color w:val="6E6158"/>
        </w:rPr>
        <w:t>Fennemore’s Forest Industry group advises clients across the working forest economy, including</w:t>
      </w:r>
      <w:r>
        <w:rPr>
          <w:color w:val="6E6158"/>
          <w:spacing w:val="40"/>
        </w:rPr>
        <w:t> </w:t>
      </w:r>
      <w:r>
        <w:rPr>
          <w:color w:val="6E6158"/>
        </w:rPr>
        <w:t>timberland owners, forest products companies, sawmills, wood products manufacturers, </w:t>
      </w:r>
      <w:r>
        <w:rPr>
          <w:color w:val="6E6158"/>
        </w:rPr>
        <w:t>forestry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40"/>
        </w:rPr>
        <w:t> </w:t>
      </w:r>
      <w:r>
        <w:rPr>
          <w:color w:val="6E6158"/>
        </w:rPr>
        <w:t>logging</w:t>
      </w:r>
      <w:r>
        <w:rPr>
          <w:color w:val="6E6158"/>
          <w:spacing w:val="40"/>
        </w:rPr>
        <w:t> </w:t>
      </w:r>
      <w:r>
        <w:rPr>
          <w:color w:val="6E6158"/>
        </w:rPr>
        <w:t>contractors,</w:t>
      </w:r>
      <w:r>
        <w:rPr>
          <w:color w:val="6E6158"/>
          <w:spacing w:val="40"/>
        </w:rPr>
        <w:t> </w:t>
      </w:r>
      <w:r>
        <w:rPr>
          <w:color w:val="6E6158"/>
        </w:rPr>
        <w:t>haulers,</w:t>
      </w:r>
      <w:r>
        <w:rPr>
          <w:color w:val="6E6158"/>
          <w:spacing w:val="40"/>
        </w:rPr>
        <w:t> </w:t>
      </w:r>
      <w:r>
        <w:rPr>
          <w:color w:val="6E6158"/>
        </w:rPr>
        <w:t>biomass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restoration</w:t>
      </w:r>
      <w:r>
        <w:rPr>
          <w:color w:val="6E6158"/>
          <w:spacing w:val="40"/>
        </w:rPr>
        <w:t> </w:t>
      </w:r>
      <w:r>
        <w:rPr>
          <w:color w:val="6E6158"/>
        </w:rPr>
        <w:t>ventures,</w:t>
      </w:r>
      <w:r>
        <w:rPr>
          <w:color w:val="6E6158"/>
          <w:spacing w:val="40"/>
        </w:rPr>
        <w:t> </w:t>
      </w:r>
      <w:r>
        <w:rPr>
          <w:color w:val="6E6158"/>
        </w:rPr>
        <w:t>investors,</w:t>
      </w:r>
      <w:r>
        <w:rPr>
          <w:color w:val="6E6158"/>
          <w:spacing w:val="40"/>
        </w:rPr>
        <w:t> </w:t>
      </w:r>
      <w:r>
        <w:rPr>
          <w:color w:val="6E6158"/>
        </w:rPr>
        <w:t>lenders, and related service providers. Our attorneys help clients address the legal issues that arise from</w:t>
      </w:r>
      <w:r>
        <w:rPr>
          <w:color w:val="6E6158"/>
          <w:spacing w:val="40"/>
        </w:rPr>
        <w:t> </w:t>
      </w:r>
      <w:r>
        <w:rPr>
          <w:color w:val="6E6158"/>
        </w:rPr>
        <w:t>owning, managing, harvesting, transporting, processing, financing, and commercializing forest</w:t>
      </w:r>
      <w:r>
        <w:rPr>
          <w:color w:val="6E6158"/>
          <w:spacing w:val="40"/>
        </w:rPr>
        <w:t> </w:t>
      </w:r>
      <w:r>
        <w:rPr>
          <w:color w:val="6E6158"/>
        </w:rPr>
        <w:t>resources.</w:t>
      </w:r>
      <w:r>
        <w:rPr>
          <w:color w:val="6E6158"/>
          <w:spacing w:val="30"/>
        </w:rPr>
        <w:t> </w:t>
      </w:r>
      <w:r>
        <w:rPr>
          <w:color w:val="6E6158"/>
        </w:rPr>
        <w:t>We</w:t>
      </w:r>
      <w:r>
        <w:rPr>
          <w:color w:val="6E6158"/>
          <w:spacing w:val="30"/>
        </w:rPr>
        <w:t> </w:t>
      </w:r>
      <w:r>
        <w:rPr>
          <w:color w:val="6E6158"/>
        </w:rPr>
        <w:t>advise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real</w:t>
      </w:r>
      <w:r>
        <w:rPr>
          <w:color w:val="6E6158"/>
          <w:spacing w:val="30"/>
        </w:rPr>
        <w:t> </w:t>
      </w:r>
      <w:r>
        <w:rPr>
          <w:color w:val="6E6158"/>
        </w:rPr>
        <w:t>estate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access</w:t>
      </w:r>
      <w:r>
        <w:rPr>
          <w:color w:val="6E6158"/>
          <w:spacing w:val="30"/>
        </w:rPr>
        <w:t> </w:t>
      </w:r>
      <w:r>
        <w:rPr>
          <w:color w:val="6E6158"/>
        </w:rPr>
        <w:t>issues,</w:t>
      </w:r>
      <w:r>
        <w:rPr>
          <w:color w:val="6E6158"/>
          <w:spacing w:val="30"/>
        </w:rPr>
        <w:t> </w:t>
      </w:r>
      <w:r>
        <w:rPr>
          <w:color w:val="6E6158"/>
        </w:rPr>
        <w:t>contract</w:t>
      </w:r>
      <w:r>
        <w:rPr>
          <w:color w:val="6E6158"/>
          <w:spacing w:val="30"/>
        </w:rPr>
        <w:t> </w:t>
      </w:r>
      <w:r>
        <w:rPr>
          <w:color w:val="6E6158"/>
        </w:rPr>
        <w:t>review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negotiation,</w:t>
      </w:r>
    </w:p>
    <w:p>
      <w:pPr>
        <w:pStyle w:val="BodyText"/>
        <w:spacing w:line="295" w:lineRule="auto"/>
        <w:ind w:right="449"/>
      </w:pPr>
      <w:r>
        <w:rPr>
          <w:color w:val="6E6158"/>
        </w:rPr>
        <w:t>transactions, succession planning, governance, labor and employment, workplace safety,</w:t>
      </w:r>
      <w:r>
        <w:rPr>
          <w:color w:val="6E6158"/>
          <w:spacing w:val="40"/>
        </w:rPr>
        <w:t> </w:t>
      </w:r>
      <w:r>
        <w:rPr>
          <w:color w:val="6E6158"/>
        </w:rPr>
        <w:t>insurance recovery, operational risk, and disputes. The group brings together attorneys across</w:t>
      </w:r>
      <w:r>
        <w:rPr>
          <w:color w:val="6E6158"/>
          <w:spacing w:val="40"/>
        </w:rPr>
        <w:t> </w:t>
      </w:r>
      <w:r>
        <w:rPr>
          <w:color w:val="6E6158"/>
        </w:rPr>
        <w:t>business, real estate, natural resources, land use, labor and employment, insurance </w:t>
      </w:r>
      <w:r>
        <w:rPr>
          <w:color w:val="6E6158"/>
        </w:rPr>
        <w:t>coverage,</w:t>
      </w:r>
      <w:r>
        <w:rPr>
          <w:color w:val="6E6158"/>
          <w:spacing w:val="40"/>
        </w:rPr>
        <w:t> </w:t>
      </w:r>
      <w:r>
        <w:rPr>
          <w:color w:val="6E6158"/>
        </w:rPr>
        <w:t>mergers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acquisitions,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litigation.</w:t>
      </w:r>
      <w:r>
        <w:rPr>
          <w:color w:val="6E6158"/>
          <w:spacing w:val="38"/>
        </w:rPr>
        <w:t> </w:t>
      </w:r>
      <w:r>
        <w:rPr>
          <w:color w:val="6E6158"/>
        </w:rPr>
        <w:t>That</w:t>
      </w:r>
      <w:r>
        <w:rPr>
          <w:color w:val="6E6158"/>
          <w:spacing w:val="38"/>
        </w:rPr>
        <w:t> </w:t>
      </w:r>
      <w:r>
        <w:rPr>
          <w:color w:val="6E6158"/>
        </w:rPr>
        <w:t>coordinated</w:t>
      </w:r>
      <w:r>
        <w:rPr>
          <w:color w:val="6E6158"/>
          <w:spacing w:val="38"/>
        </w:rPr>
        <w:t> </w:t>
      </w:r>
      <w:r>
        <w:rPr>
          <w:color w:val="6E6158"/>
        </w:rPr>
        <w:t>approach</w:t>
      </w:r>
      <w:r>
        <w:rPr>
          <w:color w:val="6E6158"/>
          <w:spacing w:val="38"/>
        </w:rPr>
        <w:t> </w:t>
      </w:r>
      <w:r>
        <w:rPr>
          <w:color w:val="6E6158"/>
        </w:rPr>
        <w:t>allows</w:t>
      </w:r>
      <w:r>
        <w:rPr>
          <w:color w:val="6E6158"/>
          <w:spacing w:val="38"/>
        </w:rPr>
        <w:t> </w:t>
      </w:r>
      <w:r>
        <w:rPr>
          <w:color w:val="6E6158"/>
        </w:rPr>
        <w:t>Fennemore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</w:p>
    <w:p>
      <w:pPr>
        <w:pStyle w:val="BodyText"/>
        <w:spacing w:line="292" w:lineRule="auto"/>
        <w:ind w:right="449"/>
      </w:pPr>
      <w:r>
        <w:rPr>
          <w:color w:val="6E6158"/>
        </w:rPr>
        <w:t>support forest industry clients with practical legal guidance tailored to land-based </w:t>
      </w:r>
      <w:r>
        <w:rPr>
          <w:color w:val="6E6158"/>
        </w:rPr>
        <w:t>businesses,</w:t>
      </w:r>
      <w:r>
        <w:rPr>
          <w:color w:val="6E6158"/>
          <w:spacing w:val="40"/>
        </w:rPr>
        <w:t> </w:t>
      </w:r>
      <w:r>
        <w:rPr>
          <w:color w:val="6E6158"/>
        </w:rPr>
        <w:t>natural resources operations, and the commercial realities of the forestry sector.</w:t>
      </w:r>
    </w:p>
    <w:p>
      <w:pPr>
        <w:pStyle w:val="Heading1"/>
        <w:spacing w:before="164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2" w:lineRule="auto" w:before="146"/>
        <w:ind w:right="688"/>
        <w:jc w:val="both"/>
      </w:pPr>
      <w:r>
        <w:rPr>
          <w:color w:val="6E6158"/>
        </w:rPr>
        <w:t>Fennemore helps timberland owners, operators, investors, lenders, contractors, manufacturers, and related businesses make informed decisions, reduce disruption, and protect the long-</w:t>
      </w:r>
      <w:r>
        <w:rPr>
          <w:color w:val="6E6158"/>
        </w:rPr>
        <w:t>term value of their land and operations.</w:t>
      </w:r>
    </w:p>
    <w:p>
      <w:pPr>
        <w:pStyle w:val="BodyText"/>
        <w:spacing w:before="197"/>
        <w:jc w:val="both"/>
      </w:pP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team</w:t>
      </w:r>
      <w:r>
        <w:rPr>
          <w:color w:val="6E6158"/>
          <w:spacing w:val="11"/>
        </w:rPr>
        <w:t> </w:t>
      </w:r>
      <w:r>
        <w:rPr>
          <w:color w:val="6E6158"/>
        </w:rPr>
        <w:t>advises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on</w:t>
      </w:r>
    </w:p>
    <w:p>
      <w:pPr>
        <w:pStyle w:val="BodyText"/>
        <w:spacing w:before="23"/>
        <w:ind w:left="0"/>
      </w:pPr>
    </w:p>
    <w:p>
      <w:pPr>
        <w:pStyle w:val="BodyText"/>
      </w:pPr>
      <w:r>
        <w:rPr>
          <w:color w:val="6E6158"/>
        </w:rPr>
        <w:t>Contract</w:t>
      </w:r>
      <w:r>
        <w:rPr>
          <w:color w:val="6E6158"/>
          <w:spacing w:val="13"/>
        </w:rPr>
        <w:t> </w:t>
      </w:r>
      <w:r>
        <w:rPr>
          <w:color w:val="6E6158"/>
        </w:rPr>
        <w:t>review,</w:t>
      </w:r>
      <w:r>
        <w:rPr>
          <w:color w:val="6E6158"/>
          <w:spacing w:val="14"/>
        </w:rPr>
        <w:t> </w:t>
      </w:r>
      <w:r>
        <w:rPr>
          <w:color w:val="6E6158"/>
        </w:rPr>
        <w:t>drafting,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negotiation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before="83"/>
      </w:pPr>
      <w:r>
        <w:rPr>
          <w:color w:val="6E6158"/>
        </w:rPr>
        <w:t>Timber</w:t>
      </w:r>
      <w:r>
        <w:rPr>
          <w:color w:val="6E6158"/>
          <w:spacing w:val="15"/>
        </w:rPr>
        <w:t> </w:t>
      </w:r>
      <w:r>
        <w:rPr>
          <w:color w:val="6E6158"/>
        </w:rPr>
        <w:t>supply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agreements</w:t>
      </w:r>
    </w:p>
    <w:p>
      <w:pPr>
        <w:pStyle w:val="BodyText"/>
        <w:spacing w:line="427" w:lineRule="auto" w:before="174"/>
        <w:ind w:right="4823"/>
      </w:pPr>
      <w:r>
        <w:rPr>
          <w:color w:val="6E6158"/>
        </w:rPr>
        <w:t>Logging, hauling, and transportation </w:t>
      </w:r>
      <w:r>
        <w:rPr>
          <w:color w:val="6E6158"/>
        </w:rPr>
        <w:t>agreements Mill service contracts</w:t>
      </w:r>
    </w:p>
    <w:p>
      <w:pPr>
        <w:pStyle w:val="BodyText"/>
        <w:spacing w:line="420" w:lineRule="auto"/>
        <w:ind w:right="968"/>
      </w:pPr>
      <w:r>
        <w:rPr>
          <w:color w:val="6E6158"/>
        </w:rPr>
        <w:t>Biomass, biochar, carbon, restoration, conservation, and other forest revenue </w:t>
      </w:r>
      <w:r>
        <w:rPr>
          <w:color w:val="6E6158"/>
        </w:rPr>
        <w:t>agreements Title, access, easements, boundaries, and road use</w:t>
      </w:r>
    </w:p>
    <w:p>
      <w:pPr>
        <w:pStyle w:val="BodyText"/>
        <w:spacing w:line="422" w:lineRule="auto"/>
        <w:ind w:right="4545"/>
      </w:pPr>
      <w:r>
        <w:rPr>
          <w:color w:val="6E6158"/>
        </w:rPr>
        <w:t>Land acquisitions, divestitures, and financing Succession planning and ownership transitions Governance and closely held business issues Conservation easements and land use constraints Regulatory compliance and natural resources </w:t>
      </w:r>
      <w:r>
        <w:rPr>
          <w:color w:val="6E6158"/>
        </w:rPr>
        <w:t>issues Labor, employment, and workplace safety matters Wildfire, casualty, and operational losses</w:t>
      </w:r>
    </w:p>
    <w:p>
      <w:pPr>
        <w:pStyle w:val="BodyText"/>
        <w:spacing w:line="227" w:lineRule="exact"/>
      </w:pPr>
      <w:r>
        <w:rPr>
          <w:color w:val="6E6158"/>
        </w:rPr>
        <w:t>Insurance</w:t>
      </w:r>
      <w:r>
        <w:rPr>
          <w:color w:val="6E6158"/>
          <w:spacing w:val="15"/>
        </w:rPr>
        <w:t> </w:t>
      </w:r>
      <w:r>
        <w:rPr>
          <w:color w:val="6E6158"/>
        </w:rPr>
        <w:t>coverage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recovery</w:t>
      </w:r>
    </w:p>
    <w:p>
      <w:pPr>
        <w:pStyle w:val="BodyText"/>
        <w:spacing w:line="422" w:lineRule="auto" w:before="165"/>
        <w:ind w:right="5415"/>
      </w:pPr>
      <w:r>
        <w:rPr>
          <w:color w:val="6E6158"/>
        </w:rPr>
        <w:t>Indemnity, risk transfer, and contract </w:t>
      </w:r>
      <w:r>
        <w:rPr>
          <w:color w:val="6E6158"/>
        </w:rPr>
        <w:t>disputes Restructuring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creditor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 and dispute resolution</w:t>
      </w:r>
    </w:p>
    <w:p>
      <w:pPr>
        <w:pStyle w:val="BodyText"/>
        <w:spacing w:line="297" w:lineRule="auto" w:before="121"/>
        <w:ind w:right="1173"/>
        <w:jc w:val="both"/>
      </w:pPr>
      <w:r>
        <w:rPr>
          <w:color w:val="6E6158"/>
        </w:rPr>
        <w:t>We also help clients evaluate emerging revenue opportunities involving biomass, </w:t>
      </w:r>
      <w:r>
        <w:rPr>
          <w:color w:val="6E6158"/>
        </w:rPr>
        <w:t>biochar, carbon, restoration, conservation, mitigation, and other forest-related agreements. These agreements</w:t>
      </w:r>
      <w:r>
        <w:rPr>
          <w:color w:val="6E6158"/>
          <w:spacing w:val="30"/>
        </w:rPr>
        <w:t> </w:t>
      </w:r>
      <w:r>
        <w:rPr>
          <w:color w:val="6E6158"/>
        </w:rPr>
        <w:t>can</w:t>
      </w:r>
      <w:r>
        <w:rPr>
          <w:color w:val="6E6158"/>
          <w:spacing w:val="30"/>
        </w:rPr>
        <w:t> </w:t>
      </w:r>
      <w:r>
        <w:rPr>
          <w:color w:val="6E6158"/>
        </w:rPr>
        <w:t>create</w:t>
      </w:r>
      <w:r>
        <w:rPr>
          <w:color w:val="6E6158"/>
          <w:spacing w:val="30"/>
        </w:rPr>
        <w:t> </w:t>
      </w:r>
      <w:r>
        <w:rPr>
          <w:color w:val="6E6158"/>
        </w:rPr>
        <w:t>new</w:t>
      </w:r>
      <w:r>
        <w:rPr>
          <w:color w:val="6E6158"/>
          <w:spacing w:val="30"/>
        </w:rPr>
        <w:t> </w:t>
      </w:r>
      <w:r>
        <w:rPr>
          <w:color w:val="6E6158"/>
        </w:rPr>
        <w:t>value,</w:t>
      </w:r>
      <w:r>
        <w:rPr>
          <w:color w:val="6E6158"/>
          <w:spacing w:val="30"/>
        </w:rPr>
        <w:t> </w:t>
      </w:r>
      <w:r>
        <w:rPr>
          <w:color w:val="6E6158"/>
        </w:rPr>
        <w:t>but</w:t>
      </w:r>
      <w:r>
        <w:rPr>
          <w:color w:val="6E6158"/>
          <w:spacing w:val="30"/>
        </w:rPr>
        <w:t> </w:t>
      </w:r>
      <w:r>
        <w:rPr>
          <w:color w:val="6E6158"/>
        </w:rPr>
        <w:t>they</w:t>
      </w:r>
      <w:r>
        <w:rPr>
          <w:color w:val="6E6158"/>
          <w:spacing w:val="30"/>
        </w:rPr>
        <w:t> </w:t>
      </w:r>
      <w:r>
        <w:rPr>
          <w:color w:val="6E6158"/>
        </w:rPr>
        <w:t>can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affect</w:t>
      </w:r>
      <w:r>
        <w:rPr>
          <w:color w:val="6E6158"/>
          <w:spacing w:val="30"/>
        </w:rPr>
        <w:t> </w:t>
      </w:r>
      <w:r>
        <w:rPr>
          <w:color w:val="6E6158"/>
        </w:rPr>
        <w:t>title,</w:t>
      </w:r>
      <w:r>
        <w:rPr>
          <w:color w:val="6E6158"/>
          <w:spacing w:val="30"/>
        </w:rPr>
        <w:t> </w:t>
      </w:r>
      <w:r>
        <w:rPr>
          <w:color w:val="6E6158"/>
        </w:rPr>
        <w:t>access,</w:t>
      </w:r>
      <w:r>
        <w:rPr>
          <w:color w:val="6E6158"/>
          <w:spacing w:val="30"/>
        </w:rPr>
        <w:t> </w:t>
      </w:r>
      <w:r>
        <w:rPr>
          <w:color w:val="6E6158"/>
        </w:rPr>
        <w:t>financing,</w:t>
      </w:r>
    </w:p>
    <w:p>
      <w:pPr>
        <w:pStyle w:val="BodyText"/>
        <w:spacing w:line="292" w:lineRule="auto"/>
        <w:ind w:right="567"/>
        <w:jc w:val="both"/>
      </w:pPr>
      <w:r>
        <w:rPr>
          <w:color w:val="6E6158"/>
        </w:rPr>
        <w:t>management discretion, tax planning, succession, and long-term ownership. Our attorneys </w:t>
      </w:r>
      <w:r>
        <w:rPr>
          <w:color w:val="6E6158"/>
        </w:rPr>
        <w:t>help clients understand those implications before they sign.</w:t>
      </w:r>
    </w:p>
    <w:p>
      <w:pPr>
        <w:pStyle w:val="BodyText"/>
        <w:spacing w:line="295" w:lineRule="auto" w:before="201"/>
        <w:ind w:right="569"/>
      </w:pPr>
      <w:r>
        <w:rPr>
          <w:color w:val="6E6158"/>
        </w:rPr>
        <w:t>Forest</w:t>
      </w:r>
      <w:r>
        <w:rPr>
          <w:color w:val="6E6158"/>
          <w:spacing w:val="18"/>
        </w:rPr>
        <w:t> </w:t>
      </w:r>
      <w:r>
        <w:rPr>
          <w:color w:val="6E6158"/>
        </w:rPr>
        <w:t>industry</w:t>
      </w:r>
      <w:r>
        <w:rPr>
          <w:color w:val="6E6158"/>
          <w:spacing w:val="18"/>
        </w:rPr>
        <w:t> </w:t>
      </w:r>
      <w:r>
        <w:rPr>
          <w:color w:val="6E6158"/>
        </w:rPr>
        <w:t>legal</w:t>
      </w:r>
      <w:r>
        <w:rPr>
          <w:color w:val="6E6158"/>
          <w:spacing w:val="18"/>
        </w:rPr>
        <w:t> </w:t>
      </w:r>
      <w:r>
        <w:rPr>
          <w:color w:val="6E6158"/>
        </w:rPr>
        <w:t>issues</w:t>
      </w:r>
      <w:r>
        <w:rPr>
          <w:color w:val="6E6158"/>
          <w:spacing w:val="18"/>
        </w:rPr>
        <w:t> </w:t>
      </w:r>
      <w:r>
        <w:rPr>
          <w:color w:val="6E6158"/>
        </w:rPr>
        <w:t>rarely</w:t>
      </w:r>
      <w:r>
        <w:rPr>
          <w:color w:val="6E6158"/>
          <w:spacing w:val="18"/>
        </w:rPr>
        <w:t> </w:t>
      </w:r>
      <w:r>
        <w:rPr>
          <w:color w:val="6E6158"/>
        </w:rPr>
        <w:t>fit</w:t>
      </w:r>
      <w:r>
        <w:rPr>
          <w:color w:val="6E6158"/>
          <w:spacing w:val="18"/>
        </w:rPr>
        <w:t> </w:t>
      </w:r>
      <w:r>
        <w:rPr>
          <w:color w:val="6E6158"/>
        </w:rPr>
        <w:t>within</w:t>
      </w:r>
      <w:r>
        <w:rPr>
          <w:color w:val="6E6158"/>
          <w:spacing w:val="18"/>
        </w:rPr>
        <w:t> </w:t>
      </w:r>
      <w:r>
        <w:rPr>
          <w:color w:val="6E6158"/>
        </w:rPr>
        <w:t>one</w:t>
      </w:r>
      <w:r>
        <w:rPr>
          <w:color w:val="6E6158"/>
          <w:spacing w:val="18"/>
        </w:rPr>
        <w:t> </w:t>
      </w:r>
      <w:r>
        <w:rPr>
          <w:color w:val="6E6158"/>
        </w:rPr>
        <w:t>practice</w:t>
      </w:r>
      <w:r>
        <w:rPr>
          <w:color w:val="6E6158"/>
          <w:spacing w:val="18"/>
        </w:rPr>
        <w:t> </w:t>
      </w:r>
      <w:r>
        <w:rPr>
          <w:color w:val="6E6158"/>
        </w:rPr>
        <w:t>area.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issue</w:t>
      </w:r>
      <w:r>
        <w:rPr>
          <w:color w:val="6E6158"/>
          <w:spacing w:val="18"/>
        </w:rPr>
        <w:t> </w:t>
      </w:r>
      <w:r>
        <w:rPr>
          <w:color w:val="6E6158"/>
        </w:rPr>
        <w:t>can</w:t>
      </w:r>
      <w:r>
        <w:rPr>
          <w:color w:val="6E6158"/>
          <w:spacing w:val="18"/>
        </w:rPr>
        <w:t> </w:t>
      </w:r>
      <w:r>
        <w:rPr>
          <w:color w:val="6E6158"/>
        </w:rPr>
        <w:t>affect</w:t>
      </w:r>
      <w:r>
        <w:rPr>
          <w:color w:val="6E6158"/>
          <w:spacing w:val="18"/>
        </w:rPr>
        <w:t> </w:t>
      </w:r>
      <w:r>
        <w:rPr>
          <w:color w:val="6E6158"/>
        </w:rPr>
        <w:t>operations. A contract term can affect production. A succession plan can affect governance. A biomass,</w:t>
      </w:r>
      <w:r>
        <w:rPr>
          <w:color w:val="6E6158"/>
          <w:spacing w:val="40"/>
        </w:rPr>
        <w:t> </w:t>
      </w:r>
      <w:r>
        <w:rPr>
          <w:color w:val="6E6158"/>
        </w:rPr>
        <w:t>biochar, carbon, or conservation agreement can affect future land value and financing. A workplace</w:t>
      </w:r>
      <w:r>
        <w:rPr>
          <w:color w:val="6E6158"/>
          <w:spacing w:val="33"/>
        </w:rPr>
        <w:t> </w:t>
      </w:r>
      <w:r>
        <w:rPr>
          <w:color w:val="6E6158"/>
        </w:rPr>
        <w:t>injury,</w:t>
      </w:r>
      <w:r>
        <w:rPr>
          <w:color w:val="6E6158"/>
          <w:spacing w:val="33"/>
        </w:rPr>
        <w:t> </w:t>
      </w:r>
      <w:r>
        <w:rPr>
          <w:color w:val="6E6158"/>
        </w:rPr>
        <w:t>fire</w:t>
      </w:r>
      <w:r>
        <w:rPr>
          <w:color w:val="6E6158"/>
          <w:spacing w:val="33"/>
        </w:rPr>
        <w:t> </w:t>
      </w:r>
      <w:r>
        <w:rPr>
          <w:color w:val="6E6158"/>
        </w:rPr>
        <w:t>loss,</w:t>
      </w:r>
      <w:r>
        <w:rPr>
          <w:color w:val="6E6158"/>
          <w:spacing w:val="33"/>
        </w:rPr>
        <w:t> </w:t>
      </w:r>
      <w:r>
        <w:rPr>
          <w:color w:val="6E6158"/>
        </w:rPr>
        <w:t>access</w:t>
      </w:r>
      <w:r>
        <w:rPr>
          <w:color w:val="6E6158"/>
          <w:spacing w:val="33"/>
        </w:rPr>
        <w:t> </w:t>
      </w:r>
      <w:r>
        <w:rPr>
          <w:color w:val="6E6158"/>
        </w:rPr>
        <w:t>dispute,</w:t>
      </w:r>
      <w:r>
        <w:rPr>
          <w:color w:val="6E6158"/>
          <w:spacing w:val="33"/>
        </w:rPr>
        <w:t> </w:t>
      </w:r>
      <w:r>
        <w:rPr>
          <w:color w:val="6E6158"/>
        </w:rPr>
        <w:t>or</w:t>
      </w:r>
      <w:r>
        <w:rPr>
          <w:color w:val="6E6158"/>
          <w:spacing w:val="33"/>
        </w:rPr>
        <w:t> </w:t>
      </w:r>
      <w:r>
        <w:rPr>
          <w:color w:val="6E6158"/>
        </w:rPr>
        <w:t>supply</w:t>
      </w:r>
      <w:r>
        <w:rPr>
          <w:color w:val="6E6158"/>
          <w:spacing w:val="33"/>
        </w:rPr>
        <w:t> </w:t>
      </w:r>
      <w:r>
        <w:rPr>
          <w:color w:val="6E6158"/>
        </w:rPr>
        <w:t>interruption</w:t>
      </w:r>
      <w:r>
        <w:rPr>
          <w:color w:val="6E6158"/>
          <w:spacing w:val="33"/>
        </w:rPr>
        <w:t> </w:t>
      </w:r>
      <w:r>
        <w:rPr>
          <w:color w:val="6E6158"/>
        </w:rPr>
        <w:t>can</w:t>
      </w:r>
      <w:r>
        <w:rPr>
          <w:color w:val="6E6158"/>
          <w:spacing w:val="33"/>
        </w:rPr>
        <w:t> </w:t>
      </w:r>
      <w:r>
        <w:rPr>
          <w:color w:val="6E6158"/>
        </w:rPr>
        <w:t>create</w:t>
      </w:r>
      <w:r>
        <w:rPr>
          <w:color w:val="6E6158"/>
          <w:spacing w:val="33"/>
        </w:rPr>
        <w:t> </w:t>
      </w:r>
      <w:r>
        <w:rPr>
          <w:color w:val="6E6158"/>
        </w:rPr>
        <w:t>immediate operational and legal consequences. Fennemore’s platform allows clients to work with a</w:t>
      </w:r>
      <w:r>
        <w:rPr>
          <w:color w:val="6E6158"/>
          <w:spacing w:val="40"/>
        </w:rPr>
        <w:t> </w:t>
      </w:r>
      <w:r>
        <w:rPr>
          <w:color w:val="6E6158"/>
        </w:rPr>
        <w:t>coordinated</w:t>
      </w:r>
      <w:r>
        <w:rPr>
          <w:color w:val="6E6158"/>
          <w:spacing w:val="35"/>
        </w:rPr>
        <w:t> </w:t>
      </w:r>
      <w:r>
        <w:rPr>
          <w:color w:val="6E6158"/>
        </w:rPr>
        <w:t>team</w:t>
      </w:r>
      <w:r>
        <w:rPr>
          <w:color w:val="6E6158"/>
          <w:spacing w:val="35"/>
        </w:rPr>
        <w:t> </w:t>
      </w:r>
      <w:r>
        <w:rPr>
          <w:color w:val="6E6158"/>
        </w:rPr>
        <w:t>that</w:t>
      </w:r>
      <w:r>
        <w:rPr>
          <w:color w:val="6E6158"/>
          <w:spacing w:val="35"/>
        </w:rPr>
        <w:t> </w:t>
      </w:r>
      <w:r>
        <w:rPr>
          <w:color w:val="6E6158"/>
        </w:rPr>
        <w:t>understands</w:t>
      </w:r>
      <w:r>
        <w:rPr>
          <w:color w:val="6E6158"/>
          <w:spacing w:val="35"/>
        </w:rPr>
        <w:t> </w:t>
      </w:r>
      <w:r>
        <w:rPr>
          <w:color w:val="6E6158"/>
        </w:rPr>
        <w:t>those</w:t>
      </w:r>
      <w:r>
        <w:rPr>
          <w:color w:val="6E6158"/>
          <w:spacing w:val="35"/>
        </w:rPr>
        <w:t> </w:t>
      </w:r>
      <w:r>
        <w:rPr>
          <w:color w:val="6E6158"/>
        </w:rPr>
        <w:t>connections.</w:t>
      </w:r>
      <w:r>
        <w:rPr>
          <w:color w:val="6E6158"/>
          <w:spacing w:val="35"/>
        </w:rPr>
        <w:t> </w:t>
      </w:r>
      <w:r>
        <w:rPr>
          <w:color w:val="6E6158"/>
        </w:rPr>
        <w:t>Our</w:t>
      </w:r>
      <w:r>
        <w:rPr>
          <w:color w:val="6E6158"/>
          <w:spacing w:val="35"/>
        </w:rPr>
        <w:t> </w:t>
      </w:r>
      <w:r>
        <w:rPr>
          <w:color w:val="6E6158"/>
        </w:rPr>
        <w:t>attorneys</w:t>
      </w:r>
      <w:r>
        <w:rPr>
          <w:color w:val="6E6158"/>
          <w:spacing w:val="35"/>
        </w:rPr>
        <w:t> </w:t>
      </w:r>
      <w:r>
        <w:rPr>
          <w:color w:val="6E6158"/>
        </w:rPr>
        <w:t>serve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markets with significant forestry, wood products, biomass, land management, transportation, </w:t>
      </w:r>
      <w:r>
        <w:rPr>
          <w:color w:val="6E6158"/>
        </w:rPr>
        <w:t>agriculture,</w:t>
      </w:r>
      <w:r>
        <w:rPr>
          <w:color w:val="6E6158"/>
          <w:spacing w:val="40"/>
        </w:rPr>
        <w:t> </w:t>
      </w:r>
      <w:r>
        <w:rPr>
          <w:color w:val="6E6158"/>
        </w:rPr>
        <w:t>and natural resources activity, including Idaho, Washington, Oregon, California, and other</w:t>
      </w:r>
      <w:r>
        <w:rPr>
          <w:color w:val="6E6158"/>
          <w:spacing w:val="80"/>
        </w:rPr>
        <w:t> </w:t>
      </w:r>
      <w:r>
        <w:rPr>
          <w:color w:val="6E6158"/>
        </w:rPr>
        <w:t>western states.</w:t>
      </w:r>
    </w:p>
    <w:p>
      <w:pPr>
        <w:pStyle w:val="BodyText"/>
        <w:spacing w:line="295" w:lineRule="auto" w:before="196"/>
        <w:ind w:right="613"/>
      </w:pPr>
      <w:r>
        <w:rPr>
          <w:color w:val="6E6158"/>
        </w:rPr>
        <w:t>Fennemore helps clients across the forest products sector protect land value, manage operational risk, execute transactions, review and negotiate contracts, resolve disputes, and</w:t>
      </w:r>
      <w:r>
        <w:rPr>
          <w:color w:val="6E6158"/>
          <w:spacing w:val="40"/>
        </w:rPr>
        <w:t> </w:t>
      </w:r>
      <w:r>
        <w:rPr>
          <w:color w:val="6E6158"/>
        </w:rPr>
        <w:t>pursue</w:t>
      </w:r>
      <w:r>
        <w:rPr>
          <w:color w:val="6E6158"/>
          <w:spacing w:val="32"/>
        </w:rPr>
        <w:t> </w:t>
      </w:r>
      <w:r>
        <w:rPr>
          <w:color w:val="6E6158"/>
        </w:rPr>
        <w:t>long-term</w:t>
      </w:r>
      <w:r>
        <w:rPr>
          <w:color w:val="6E6158"/>
          <w:spacing w:val="32"/>
        </w:rPr>
        <w:t> </w:t>
      </w:r>
      <w:r>
        <w:rPr>
          <w:color w:val="6E6158"/>
        </w:rPr>
        <w:t>opportunities</w:t>
      </w:r>
      <w:r>
        <w:rPr>
          <w:color w:val="6E6158"/>
          <w:spacing w:val="32"/>
        </w:rPr>
        <w:t> </w:t>
      </w:r>
      <w:r>
        <w:rPr>
          <w:color w:val="6E6158"/>
        </w:rPr>
        <w:t>across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working</w:t>
      </w:r>
      <w:r>
        <w:rPr>
          <w:color w:val="6E6158"/>
          <w:spacing w:val="32"/>
        </w:rPr>
        <w:t> </w:t>
      </w:r>
      <w:r>
        <w:rPr>
          <w:color w:val="6E6158"/>
        </w:rPr>
        <w:t>forest</w:t>
      </w:r>
      <w:r>
        <w:rPr>
          <w:color w:val="6E6158"/>
          <w:spacing w:val="32"/>
        </w:rPr>
        <w:t> </w:t>
      </w:r>
      <w:r>
        <w:rPr>
          <w:color w:val="6E6158"/>
        </w:rPr>
        <w:t>economy.</w:t>
      </w:r>
      <w:r>
        <w:rPr>
          <w:color w:val="6E6158"/>
          <w:spacing w:val="32"/>
        </w:rPr>
        <w:t> </w:t>
      </w:r>
      <w:r>
        <w:rPr>
          <w:color w:val="6E6158"/>
        </w:rPr>
        <w:t>If</w:t>
      </w:r>
      <w:r>
        <w:rPr>
          <w:color w:val="6E6158"/>
          <w:spacing w:val="32"/>
        </w:rPr>
        <w:t> </w:t>
      </w:r>
      <w:r>
        <w:rPr>
          <w:color w:val="6E6158"/>
        </w:rPr>
        <w:t>you</w:t>
      </w:r>
      <w:r>
        <w:rPr>
          <w:color w:val="6E6158"/>
          <w:spacing w:val="32"/>
        </w:rPr>
        <w:t> </w:t>
      </w:r>
      <w:r>
        <w:rPr>
          <w:color w:val="6E6158"/>
        </w:rPr>
        <w:t>are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timberland owner, operator, investor, or forest products business, we welcome the opportunity to talk about how Fennemore can help.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litigation/" TargetMode="External"/><Relationship Id="rId10" Type="http://schemas.openxmlformats.org/officeDocument/2006/relationships/hyperlink" Target="https://www.fennemorelaw.com/services/general-counsel-services/" TargetMode="External"/><Relationship Id="rId11" Type="http://schemas.openxmlformats.org/officeDocument/2006/relationships/hyperlink" Target="https://www.fennemorelaw.com/people/attorneys/lindsey-morgan/" TargetMode="External"/><Relationship Id="rId12" Type="http://schemas.openxmlformats.org/officeDocument/2006/relationships/hyperlink" Target="https://www.fennemorelaw.com/contact-us/#coeur-dalene" TargetMode="External"/><Relationship Id="rId13" Type="http://schemas.openxmlformats.org/officeDocument/2006/relationships/hyperlink" Target="mailto:lmorgan@fennemorelaw.com" TargetMode="External"/><Relationship Id="rId14" Type="http://schemas.openxmlformats.org/officeDocument/2006/relationships/hyperlink" Target="https://www.fennemorelaw.com/services/real-estate/" TargetMode="External"/><Relationship Id="rId15" Type="http://schemas.openxmlformats.org/officeDocument/2006/relationships/image" Target="media/image4.png"/><Relationship Id="rId16" Type="http://schemas.openxmlformats.org/officeDocument/2006/relationships/hyperlink" Target="https://www.fennemorelaw.com/services/business-and-finance/" TargetMode="External"/><Relationship Id="rId17" Type="http://schemas.openxmlformats.org/officeDocument/2006/relationships/hyperlink" Target="https://www.fennemorelaw.com/people/attorneys/peter-j-smith-iv/" TargetMode="External"/><Relationship Id="rId18" Type="http://schemas.openxmlformats.org/officeDocument/2006/relationships/hyperlink" Target="mailto:peter.smit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Industry - Fennemore</dc:title>
  <dcterms:created xsi:type="dcterms:W3CDTF">2026-06-12T20:01:32Z</dcterms:created>
  <dcterms:modified xsi:type="dcterms:W3CDTF">2026-06-12T20:01:32Z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