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rPr>
          <w:rFonts w:ascii="Times New Roman"/>
          <w:sz w:val="24"/>
        </w:rPr>
      </w:pPr>
    </w:p>
    <w:p>
      <w:pPr>
        <w:pStyle w:val="BodyText"/>
        <w:spacing w:before="116"/>
        <w:rPr>
          <w:rFonts w:ascii="Times New Roman"/>
          <w:sz w:val="24"/>
        </w:rPr>
      </w:pPr>
    </w:p>
    <w:p>
      <w:pPr>
        <w:spacing w:before="0"/>
        <w:ind w:left="99" w:right="0" w:firstLine="0"/>
        <w:jc w:val="left"/>
        <w:rPr>
          <w:b/>
          <w:sz w:val="24"/>
        </w:rPr>
      </w:pPr>
      <w:r>
        <w:rPr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28640">
                <wp:simplePos x="0" y="0"/>
                <wp:positionH relativeFrom="page">
                  <wp:posOffset>848486</wp:posOffset>
                </wp:positionH>
                <wp:positionV relativeFrom="paragraph">
                  <wp:posOffset>-3231247</wp:posOffset>
                </wp:positionV>
                <wp:extent cx="6071870" cy="316293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3162935"/>
                          <a:chExt cx="6071870" cy="316293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Hector Arana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89369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893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893695">
                                <a:moveTo>
                                  <a:pt x="3033212" y="2893694"/>
                                </a:moveTo>
                                <a:lnTo>
                                  <a:pt x="0" y="2893694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893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493097" y="1643214"/>
                            <a:ext cx="211899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18995" h="320675">
                                <a:moveTo>
                                  <a:pt x="2118601" y="315201"/>
                                </a:moveTo>
                                <a:lnTo>
                                  <a:pt x="0" y="315201"/>
                                </a:lnTo>
                                <a:lnTo>
                                  <a:pt x="0" y="320370"/>
                                </a:lnTo>
                                <a:lnTo>
                                  <a:pt x="2118601" y="320370"/>
                                </a:lnTo>
                                <a:lnTo>
                                  <a:pt x="2118601" y="315201"/>
                                </a:lnTo>
                                <a:close/>
                              </a:path>
                              <a:path w="2118995" h="320675">
                                <a:moveTo>
                                  <a:pt x="21186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2118601" y="5168"/>
                                </a:lnTo>
                                <a:lnTo>
                                  <a:pt x="21186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888967" y="763308"/>
                            <a:ext cx="1342390" cy="10991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16" w:lineRule="auto" w:before="40"/>
                                <w:ind w:left="-1" w:right="18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HECTOR</w:t>
                              </w:r>
                              <w:r>
                                <w:rPr>
                                  <w:color w:val="FFFFFF"/>
                                  <w:spacing w:val="-27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39"/>
                                </w:rPr>
                                <w:t>G.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ARANA</w:t>
                              </w:r>
                            </w:p>
                            <w:p>
                              <w:pPr>
                                <w:spacing w:before="48"/>
                                <w:ind w:left="0" w:right="18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Of</w:t>
                              </w:r>
                              <w:r>
                                <w:rPr>
                                  <w:color w:val="FFFFFF"/>
                                  <w:spacing w:val="3"/>
                                  <w:sz w:val="24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Counsel</w:t>
                              </w:r>
                            </w:p>
                            <w:p>
                              <w:pPr>
                                <w:spacing w:before="291"/>
                                <w:ind w:left="0" w:right="18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7" name="Textbox 7"/>
                        <wps:cNvSpPr txBox="1"/>
                        <wps:spPr>
                          <a:xfrm>
                            <a:off x="4347566" y="2133494"/>
                            <a:ext cx="42545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Nogales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3582320" y="2293650"/>
                            <a:ext cx="79883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520.281.3482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4750778" y="2293650"/>
                            <a:ext cx="787400" cy="13335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"/>
                                <w:ind w:left="0" w:right="0" w:firstLine="0"/>
                                <w:jc w:val="left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F: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520.281.3499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0" name="Textbox 10"/>
                        <wps:cNvSpPr txBox="1"/>
                        <wps:spPr>
                          <a:xfrm>
                            <a:off x="3828090" y="2500373"/>
                            <a:ext cx="1464310" cy="1270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"/>
                                <w:ind w:left="0" w:right="0" w:firstLine="0"/>
                                <w:jc w:val="left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harana@fennemorelaw.com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66.809998pt;margin-top:-254.428909pt;width:478.1pt;height:249.05pt;mso-position-horizontal-relative:page;mso-position-vertical-relative:paragraph;z-index:15728640" id="docshapegroup1" coordorigin="1336,-5089" coordsize="9562,4981">
                <v:shape style="position:absolute;left:1336;top:-5089;width:2165;height:424" type="#_x0000_t75" id="docshape2" alt="Fennemore" href="https://www.fennemorelaw.com/" stroked="false">
                  <v:imagedata r:id="rId5" o:title=""/>
                </v:shape>
                <v:shape style="position:absolute;left:1336;top:-4666;width:4785;height:4557" type="#_x0000_t75" id="docshape3" alt="Hector Arana" stroked="false">
                  <v:imagedata r:id="rId7" o:title=""/>
                </v:shape>
                <v:rect style="position:absolute;left:6121;top:-4666;width:4777;height:4557" id="docshape4" filled="true" fillcolor="#262424" stroked="false">
                  <v:fill type="solid"/>
                </v:rect>
                <v:shape style="position:absolute;left:6837;top:-2501;width:3337;height:505" id="docshape5" coordorigin="6837,-2501" coordsize="3337,505" path="m10174,-2004l6837,-2004,6837,-1996,10174,-1996,10174,-2004xm10174,-2501l6837,-2501,6837,-2493,10174,-2493,10174,-2501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7460;top:-3887;width:2114;height:1731" type="#_x0000_t202" id="docshape6" filled="false" stroked="false">
                  <v:textbox inset="0,0,0,0">
                    <w:txbxContent>
                      <w:p>
                        <w:pPr>
                          <w:spacing w:line="216" w:lineRule="auto" w:before="40"/>
                          <w:ind w:left="-1" w:right="18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HECTOR</w:t>
                        </w:r>
                        <w:r>
                          <w:rPr>
                            <w:color w:val="FFFFFF"/>
                            <w:spacing w:val="-27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z w:val="39"/>
                          </w:rPr>
                          <w:t>G.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ARANA</w:t>
                        </w:r>
                      </w:p>
                      <w:p>
                        <w:pPr>
                          <w:spacing w:before="48"/>
                          <w:ind w:left="0" w:right="18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z w:val="24"/>
                          </w:rPr>
                          <w:t>Of</w:t>
                        </w:r>
                        <w:r>
                          <w:rPr>
                            <w:color w:val="FFFFFF"/>
                            <w:spacing w:val="3"/>
                            <w:sz w:val="24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Counsel</w:t>
                        </w:r>
                      </w:p>
                      <w:p>
                        <w:pPr>
                          <w:spacing w:before="291"/>
                          <w:ind w:left="0" w:right="18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8182;top:-1729;width:670;height:200" type="#_x0000_t202" id="docshape7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Nogales</w:t>
                          </w:r>
                        </w:hyperlink>
                      </w:p>
                    </w:txbxContent>
                  </v:textbox>
                  <w10:wrap type="none"/>
                </v:shape>
                <v:shape style="position:absolute;left:6977;top:-1477;width:1258;height:210" type="#_x0000_t202" id="docshape8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520.281.3482</w:t>
                        </w:r>
                      </w:p>
                    </w:txbxContent>
                  </v:textbox>
                  <w10:wrap type="none"/>
                </v:shape>
                <v:shape style="position:absolute;left:8817;top:-1477;width:1240;height:210" type="#_x0000_t202" id="docshape9" filled="false" stroked="false">
                  <v:textbox inset="0,0,0,0">
                    <w:txbxContent>
                      <w:p>
                        <w:pPr>
                          <w:spacing w:before="1"/>
                          <w:ind w:left="0" w:right="0" w:firstLine="0"/>
                          <w:jc w:val="left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F: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520.281.3499</w:t>
                        </w:r>
                      </w:p>
                    </w:txbxContent>
                  </v:textbox>
                  <w10:wrap type="none"/>
                </v:shape>
                <v:shape style="position:absolute;left:7364;top:-1151;width:2306;height:200" type="#_x0000_t202" id="docshape10" filled="false" stroked="false">
                  <v:textbox inset="0,0,0,0">
                    <w:txbxContent>
                      <w:p>
                        <w:pPr>
                          <w:spacing w:before="2"/>
                          <w:ind w:left="0" w:right="0" w:firstLine="0"/>
                          <w:jc w:val="left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harana@fennemorelaw.com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b/>
          <w:color w:val="002E6B"/>
          <w:sz w:val="24"/>
        </w:rPr>
        <w:t>HECTOR</w:t>
      </w:r>
      <w:r>
        <w:rPr>
          <w:b/>
          <w:color w:val="002E6B"/>
          <w:spacing w:val="6"/>
          <w:sz w:val="24"/>
        </w:rPr>
        <w:t> </w:t>
      </w:r>
      <w:r>
        <w:rPr>
          <w:b/>
          <w:color w:val="002E6B"/>
          <w:sz w:val="24"/>
        </w:rPr>
        <w:t>G.</w:t>
      </w:r>
      <w:r>
        <w:rPr>
          <w:b/>
          <w:color w:val="002E6B"/>
          <w:spacing w:val="7"/>
          <w:sz w:val="24"/>
        </w:rPr>
        <w:t> </w:t>
      </w:r>
      <w:r>
        <w:rPr>
          <w:b/>
          <w:color w:val="002E6B"/>
          <w:spacing w:val="-2"/>
          <w:sz w:val="24"/>
        </w:rPr>
        <w:t>ARANA</w:t>
      </w:r>
    </w:p>
    <w:p>
      <w:pPr>
        <w:pStyle w:val="BodyText"/>
        <w:spacing w:line="297" w:lineRule="auto" w:before="146"/>
        <w:ind w:left="99" w:right="91"/>
      </w:pPr>
      <w:r>
        <w:rPr>
          <w:color w:val="6E6158"/>
        </w:rPr>
        <w:t>Hector practices in the areas of agribusiness, corporate and securities, estate planning and</w:t>
      </w:r>
      <w:r>
        <w:rPr>
          <w:color w:val="6E6158"/>
          <w:spacing w:val="40"/>
        </w:rPr>
        <w:t> </w:t>
      </w:r>
      <w:r>
        <w:rPr>
          <w:color w:val="6E6158"/>
        </w:rPr>
        <w:t>probate, international, real estate, and tax law. He has significant experience in handling </w:t>
      </w:r>
      <w:r>
        <w:rPr>
          <w:color w:val="6E6158"/>
        </w:rPr>
        <w:t>tax</w:t>
      </w:r>
      <w:r>
        <w:rPr>
          <w:color w:val="6E6158"/>
          <w:spacing w:val="40"/>
        </w:rPr>
        <w:t> </w:t>
      </w:r>
      <w:r>
        <w:rPr>
          <w:color w:val="6E6158"/>
        </w:rPr>
        <w:t>disputes</w:t>
      </w:r>
      <w:r>
        <w:rPr>
          <w:color w:val="6E6158"/>
          <w:spacing w:val="26"/>
        </w:rPr>
        <w:t> </w:t>
      </w:r>
      <w:r>
        <w:rPr>
          <w:color w:val="6E6158"/>
        </w:rPr>
        <w:t>with</w:t>
      </w:r>
      <w:r>
        <w:rPr>
          <w:color w:val="6E6158"/>
          <w:spacing w:val="26"/>
        </w:rPr>
        <w:t> </w:t>
      </w:r>
      <w:r>
        <w:rPr>
          <w:color w:val="6E6158"/>
        </w:rPr>
        <w:t>the</w:t>
      </w:r>
      <w:r>
        <w:rPr>
          <w:color w:val="6E6158"/>
          <w:spacing w:val="26"/>
        </w:rPr>
        <w:t> </w:t>
      </w:r>
      <w:r>
        <w:rPr>
          <w:color w:val="6E6158"/>
        </w:rPr>
        <w:t>IRS</w:t>
      </w:r>
      <w:r>
        <w:rPr>
          <w:color w:val="6E6158"/>
          <w:spacing w:val="26"/>
        </w:rPr>
        <w:t> </w:t>
      </w:r>
      <w:r>
        <w:rPr>
          <w:color w:val="6E6158"/>
        </w:rPr>
        <w:t>Office</w:t>
      </w:r>
      <w:r>
        <w:rPr>
          <w:color w:val="6E6158"/>
          <w:spacing w:val="26"/>
        </w:rPr>
        <w:t> </w:t>
      </w:r>
      <w:r>
        <w:rPr>
          <w:color w:val="6E6158"/>
        </w:rPr>
        <w:t>of</w:t>
      </w:r>
      <w:r>
        <w:rPr>
          <w:color w:val="6E6158"/>
          <w:spacing w:val="26"/>
        </w:rPr>
        <w:t> </w:t>
      </w:r>
      <w:r>
        <w:rPr>
          <w:color w:val="6E6158"/>
        </w:rPr>
        <w:t>Appeals,</w:t>
      </w:r>
      <w:r>
        <w:rPr>
          <w:color w:val="6E6158"/>
          <w:spacing w:val="26"/>
        </w:rPr>
        <w:t> </w:t>
      </w:r>
      <w:r>
        <w:rPr>
          <w:color w:val="6E6158"/>
        </w:rPr>
        <w:t>district</w:t>
      </w:r>
      <w:r>
        <w:rPr>
          <w:color w:val="6E6158"/>
          <w:spacing w:val="26"/>
        </w:rPr>
        <w:t> </w:t>
      </w:r>
      <w:r>
        <w:rPr>
          <w:color w:val="6E6158"/>
        </w:rPr>
        <w:t>counsel</w:t>
      </w:r>
      <w:r>
        <w:rPr>
          <w:color w:val="6E6158"/>
          <w:spacing w:val="26"/>
        </w:rPr>
        <w:t> </w:t>
      </w:r>
      <w:r>
        <w:rPr>
          <w:color w:val="6E6158"/>
        </w:rPr>
        <w:t>offices,</w:t>
      </w:r>
      <w:r>
        <w:rPr>
          <w:color w:val="6E6158"/>
          <w:spacing w:val="26"/>
        </w:rPr>
        <w:t> </w:t>
      </w:r>
      <w:r>
        <w:rPr>
          <w:color w:val="6E6158"/>
        </w:rPr>
        <w:t>and</w:t>
      </w:r>
      <w:r>
        <w:rPr>
          <w:color w:val="6E6158"/>
          <w:spacing w:val="26"/>
        </w:rPr>
        <w:t> </w:t>
      </w:r>
      <w:r>
        <w:rPr>
          <w:color w:val="6E6158"/>
        </w:rPr>
        <w:t>advance</w:t>
      </w:r>
      <w:r>
        <w:rPr>
          <w:color w:val="6E6158"/>
          <w:spacing w:val="26"/>
        </w:rPr>
        <w:t> </w:t>
      </w:r>
      <w:r>
        <w:rPr>
          <w:color w:val="6E6158"/>
        </w:rPr>
        <w:t>pricing</w:t>
      </w:r>
      <w:r>
        <w:rPr>
          <w:color w:val="6E6158"/>
          <w:spacing w:val="26"/>
        </w:rPr>
        <w:t> </w:t>
      </w:r>
      <w:r>
        <w:rPr>
          <w:color w:val="6E6158"/>
        </w:rPr>
        <w:t>teams.</w:t>
      </w:r>
    </w:p>
    <w:p>
      <w:pPr>
        <w:pStyle w:val="BodyText"/>
        <w:spacing w:line="292" w:lineRule="auto" w:before="192"/>
        <w:ind w:left="99" w:right="91"/>
      </w:pPr>
      <w:r>
        <w:rPr>
          <w:color w:val="6E6158"/>
        </w:rPr>
        <w:t>Fluent in Spanish, Hector represents both foreigners and U.S. residents with U.S. businesses and</w:t>
      </w:r>
      <w:r>
        <w:rPr>
          <w:color w:val="6E6158"/>
          <w:spacing w:val="40"/>
        </w:rPr>
        <w:t> </w:t>
      </w:r>
      <w:r>
        <w:rPr>
          <w:color w:val="6E6158"/>
        </w:rPr>
        <w:t>property</w:t>
      </w:r>
      <w:r>
        <w:rPr>
          <w:color w:val="6E6158"/>
          <w:spacing w:val="14"/>
        </w:rPr>
        <w:t> </w:t>
      </w:r>
      <w:r>
        <w:rPr>
          <w:color w:val="6E6158"/>
        </w:rPr>
        <w:t>interests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deals</w:t>
      </w:r>
      <w:r>
        <w:rPr>
          <w:color w:val="6E6158"/>
          <w:spacing w:val="14"/>
        </w:rPr>
        <w:t> </w:t>
      </w:r>
      <w:r>
        <w:rPr>
          <w:color w:val="6E6158"/>
        </w:rPr>
        <w:t>with</w:t>
      </w:r>
      <w:r>
        <w:rPr>
          <w:color w:val="6E6158"/>
          <w:spacing w:val="14"/>
        </w:rPr>
        <w:t> </w:t>
      </w:r>
      <w:r>
        <w:rPr>
          <w:color w:val="6E6158"/>
        </w:rPr>
        <w:t>the</w:t>
      </w:r>
      <w:r>
        <w:rPr>
          <w:color w:val="6E6158"/>
          <w:spacing w:val="14"/>
        </w:rPr>
        <w:t> </w:t>
      </w:r>
      <w:r>
        <w:rPr>
          <w:color w:val="6E6158"/>
        </w:rPr>
        <w:t>business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tax</w:t>
      </w:r>
      <w:r>
        <w:rPr>
          <w:color w:val="6E6158"/>
          <w:spacing w:val="14"/>
        </w:rPr>
        <w:t> </w:t>
      </w:r>
      <w:r>
        <w:rPr>
          <w:color w:val="6E6158"/>
        </w:rPr>
        <w:t>aspects</w:t>
      </w:r>
      <w:r>
        <w:rPr>
          <w:color w:val="6E6158"/>
          <w:spacing w:val="14"/>
        </w:rPr>
        <w:t> </w:t>
      </w:r>
      <w:r>
        <w:rPr>
          <w:color w:val="6E6158"/>
        </w:rPr>
        <w:t>of</w:t>
      </w:r>
      <w:r>
        <w:rPr>
          <w:color w:val="6E6158"/>
          <w:spacing w:val="14"/>
        </w:rPr>
        <w:t> </w:t>
      </w:r>
      <w:r>
        <w:rPr>
          <w:color w:val="6E6158"/>
        </w:rPr>
        <w:t>those</w:t>
      </w:r>
      <w:r>
        <w:rPr>
          <w:color w:val="6E6158"/>
          <w:spacing w:val="14"/>
        </w:rPr>
        <w:t> </w:t>
      </w:r>
      <w:r>
        <w:rPr>
          <w:color w:val="6E6158"/>
        </w:rPr>
        <w:t>businesses</w:t>
      </w:r>
      <w:r>
        <w:rPr>
          <w:color w:val="6E6158"/>
          <w:spacing w:val="14"/>
        </w:rPr>
        <w:t> </w:t>
      </w:r>
      <w:r>
        <w:rPr>
          <w:color w:val="6E6158"/>
        </w:rPr>
        <w:t>and</w:t>
      </w:r>
      <w:r>
        <w:rPr>
          <w:color w:val="6E6158"/>
          <w:spacing w:val="14"/>
        </w:rPr>
        <w:t> </w:t>
      </w:r>
      <w:r>
        <w:rPr>
          <w:color w:val="6E6158"/>
        </w:rPr>
        <w:t>holdings.</w:t>
      </w:r>
    </w:p>
    <w:p>
      <w:pPr>
        <w:pStyle w:val="Heading2"/>
        <w:spacing w:before="170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rPr>
          <w:b/>
        </w:rPr>
      </w:pPr>
    </w:p>
    <w:p>
      <w:pPr>
        <w:pStyle w:val="BodyText"/>
        <w:spacing w:line="408" w:lineRule="auto"/>
        <w:ind w:left="99" w:right="3627"/>
        <w:rPr>
          <w:i/>
          <w:sz w:val="20"/>
        </w:rPr>
      </w:pPr>
      <w:r>
        <w:rPr>
          <w:color w:val="6E6158"/>
        </w:rPr>
        <w:t>J.D., University of Arizona, James E. Rogers College of </w:t>
      </w:r>
      <w:r>
        <w:rPr>
          <w:color w:val="6E6158"/>
        </w:rPr>
        <w:t>Law</w:t>
      </w:r>
      <w:r>
        <w:rPr>
          <w:color w:val="6E6158"/>
        </w:rPr>
        <w:t> B.S., Accounting, Arizona State University, </w:t>
      </w:r>
      <w:r>
        <w:rPr>
          <w:i/>
          <w:color w:val="6E6158"/>
          <w:sz w:val="20"/>
        </w:rPr>
        <w:t>cum laude</w:t>
      </w:r>
    </w:p>
    <w:p>
      <w:pPr>
        <w:spacing w:before="284"/>
        <w:ind w:left="99" w:right="0" w:firstLine="0"/>
        <w:jc w:val="left"/>
        <w:rPr>
          <w:b/>
          <w:sz w:val="24"/>
        </w:rPr>
      </w:pPr>
      <w:r>
        <w:rPr>
          <w:b/>
          <w:color w:val="FF8100"/>
          <w:sz w:val="24"/>
        </w:rPr>
        <w:t>AREAS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z w:val="24"/>
        </w:rPr>
        <w:t>OF</w:t>
      </w:r>
      <w:r>
        <w:rPr>
          <w:b/>
          <w:color w:val="FF8100"/>
          <w:spacing w:val="6"/>
          <w:sz w:val="24"/>
        </w:rPr>
        <w:t> </w:t>
      </w:r>
      <w:r>
        <w:rPr>
          <w:b/>
          <w:color w:val="FF8100"/>
          <w:spacing w:val="-2"/>
          <w:sz w:val="24"/>
        </w:rPr>
        <w:t>PRACTICE</w:t>
      </w:r>
    </w:p>
    <w:p>
      <w:pPr>
        <w:pStyle w:val="Heading1"/>
      </w:pPr>
      <w:r>
        <w:rPr>
          <w:color w:val="6E6158"/>
        </w:rPr>
        <w:t>OTHER </w:t>
      </w:r>
      <w:r>
        <w:rPr>
          <w:color w:val="6E6158"/>
          <w:spacing w:val="-2"/>
        </w:rPr>
        <w:t>EXPERIENCE</w:t>
      </w:r>
    </w:p>
    <w:p>
      <w:pPr>
        <w:pStyle w:val="BodyText"/>
        <w:spacing w:before="52"/>
        <w:rPr>
          <w:b/>
        </w:rPr>
      </w:pPr>
    </w:p>
    <w:p>
      <w:pPr>
        <w:pStyle w:val="BodyText"/>
        <w:ind w:left="99"/>
      </w:pPr>
      <w:r>
        <w:rPr>
          <w:color w:val="6E6158"/>
          <w:spacing w:val="-2"/>
        </w:rPr>
        <w:t>International</w:t>
      </w:r>
    </w:p>
    <w:p>
      <w:pPr>
        <w:pStyle w:val="BodyText"/>
        <w:spacing w:before="63"/>
      </w:pPr>
    </w:p>
    <w:p>
      <w:pPr>
        <w:pStyle w:val="BodyText"/>
        <w:spacing w:line="422" w:lineRule="auto"/>
        <w:ind w:left="99" w:right="7376"/>
      </w:pPr>
      <w:r>
        <w:rPr>
          <w:color w:val="6E6158"/>
        </w:rPr>
        <w:t>Business &amp; </w:t>
      </w:r>
      <w:r>
        <w:rPr>
          <w:color w:val="6E6158"/>
        </w:rPr>
        <w:t>Finance Estate Planning </w:t>
      </w:r>
      <w:r>
        <w:rPr>
          <w:color w:val="6E6158"/>
          <w:spacing w:val="-2"/>
        </w:rPr>
        <w:t>Agribusiness</w:t>
      </w:r>
    </w:p>
    <w:p>
      <w:pPr>
        <w:pStyle w:val="BodyText"/>
        <w:spacing w:line="420" w:lineRule="auto"/>
        <w:ind w:left="99" w:right="8144"/>
      </w:pPr>
      <w:r>
        <w:rPr>
          <w:color w:val="6E6158"/>
        </w:rPr>
        <w:t>Tax Law Real</w:t>
      </w:r>
      <w:r>
        <w:rPr>
          <w:color w:val="6E6158"/>
          <w:spacing w:val="-10"/>
        </w:rPr>
        <w:t> </w:t>
      </w:r>
      <w:r>
        <w:rPr>
          <w:color w:val="6E6158"/>
        </w:rPr>
        <w:t>Estate</w:t>
      </w:r>
    </w:p>
    <w:p>
      <w:pPr>
        <w:pStyle w:val="BodyText"/>
        <w:spacing w:line="422" w:lineRule="auto"/>
        <w:ind w:left="99" w:right="7376"/>
      </w:pPr>
      <w:r>
        <w:rPr>
          <w:color w:val="6E6158"/>
        </w:rPr>
        <w:t>Estate Litigation Trusts &amp; Estates International </w:t>
      </w:r>
      <w:r>
        <w:rPr>
          <w:color w:val="6E6158"/>
        </w:rPr>
        <w:t>Trade</w:t>
      </w:r>
    </w:p>
    <w:p>
      <w:pPr>
        <w:pStyle w:val="Heading2"/>
        <w:spacing w:before="279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Heading2"/>
        <w:spacing w:after="0"/>
        <w:sectPr>
          <w:type w:val="continuous"/>
          <w:pgSz w:w="12240" w:h="15840"/>
          <w:pgMar w:top="560" w:bottom="280" w:left="1440" w:right="1440"/>
        </w:sectPr>
      </w:pPr>
    </w:p>
    <w:p>
      <w:pPr>
        <w:spacing w:before="96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Best</w:t>
      </w:r>
      <w:r>
        <w:rPr>
          <w:i/>
          <w:color w:val="6E6158"/>
          <w:spacing w:val="-2"/>
          <w:sz w:val="20"/>
        </w:rPr>
        <w:t> </w:t>
      </w:r>
      <w:r>
        <w:rPr>
          <w:i/>
          <w:color w:val="6E6158"/>
          <w:sz w:val="20"/>
        </w:rPr>
        <w:t>Lawyers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in</w:t>
      </w:r>
      <w:r>
        <w:rPr>
          <w:i/>
          <w:color w:val="6E6158"/>
          <w:spacing w:val="-1"/>
          <w:sz w:val="20"/>
        </w:rPr>
        <w:t> </w:t>
      </w:r>
      <w:r>
        <w:rPr>
          <w:i/>
          <w:color w:val="6E6158"/>
          <w:sz w:val="20"/>
        </w:rPr>
        <w:t>America</w:t>
      </w:r>
      <w:r>
        <w:rPr>
          <w:i/>
          <w:color w:val="6E6158"/>
          <w:position w:val="7"/>
          <w:sz w:val="16"/>
        </w:rPr>
        <w:t>®</w:t>
      </w:r>
      <w:r>
        <w:rPr>
          <w:i/>
          <w:color w:val="6E6158"/>
          <w:sz w:val="20"/>
        </w:rPr>
        <w:t>,</w:t>
      </w:r>
      <w:r>
        <w:rPr>
          <w:i/>
          <w:color w:val="6E6158"/>
          <w:spacing w:val="-1"/>
          <w:sz w:val="20"/>
        </w:rPr>
        <w:t> </w:t>
      </w:r>
      <w:r>
        <w:rPr>
          <w:color w:val="6E6158"/>
          <w:sz w:val="19"/>
        </w:rPr>
        <w:t>International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Trade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Finance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Tax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Law,</w:t>
      </w:r>
      <w:r>
        <w:rPr>
          <w:color w:val="6E6158"/>
          <w:spacing w:val="2"/>
          <w:sz w:val="19"/>
        </w:rPr>
        <w:t> </w:t>
      </w:r>
      <w:r>
        <w:rPr>
          <w:color w:val="6E6158"/>
          <w:sz w:val="19"/>
        </w:rPr>
        <w:t>2005-</w:t>
      </w:r>
      <w:r>
        <w:rPr>
          <w:color w:val="6E6158"/>
          <w:spacing w:val="-4"/>
          <w:sz w:val="19"/>
        </w:rPr>
        <w:t>2026</w:t>
      </w:r>
    </w:p>
    <w:p>
      <w:pPr>
        <w:pStyle w:val="BodyText"/>
        <w:spacing w:before="164"/>
        <w:ind w:left="99"/>
      </w:pPr>
      <w:r>
        <w:rPr>
          <w:color w:val="6E6158"/>
        </w:rPr>
        <w:t>AV</w:t>
      </w:r>
      <w:r>
        <w:rPr>
          <w:color w:val="6E6158"/>
          <w:position w:val="7"/>
          <w:sz w:val="16"/>
        </w:rPr>
        <w:t>®</w:t>
      </w:r>
      <w:r>
        <w:rPr>
          <w:color w:val="6E6158"/>
          <w:spacing w:val="20"/>
          <w:position w:val="7"/>
          <w:sz w:val="16"/>
        </w:rPr>
        <w:t> </w:t>
      </w:r>
      <w:r>
        <w:rPr>
          <w:color w:val="6E6158"/>
        </w:rPr>
        <w:t>Preeminent™</w:t>
      </w:r>
      <w:r>
        <w:rPr>
          <w:color w:val="6E6158"/>
          <w:spacing w:val="13"/>
        </w:rPr>
        <w:t> </w:t>
      </w:r>
      <w:r>
        <w:rPr>
          <w:color w:val="6E6158"/>
        </w:rPr>
        <w:t>Peer</w:t>
      </w:r>
      <w:r>
        <w:rPr>
          <w:color w:val="6E6158"/>
          <w:spacing w:val="12"/>
        </w:rPr>
        <w:t> </w:t>
      </w:r>
      <w:r>
        <w:rPr>
          <w:color w:val="6E6158"/>
        </w:rPr>
        <w:t>Review</w:t>
      </w:r>
      <w:r>
        <w:rPr>
          <w:color w:val="6E6158"/>
          <w:spacing w:val="13"/>
        </w:rPr>
        <w:t> </w:t>
      </w:r>
      <w:r>
        <w:rPr>
          <w:color w:val="6E6158"/>
        </w:rPr>
        <w:t>Rated</w:t>
      </w:r>
      <w:r>
        <w:rPr>
          <w:color w:val="6E6158"/>
          <w:spacing w:val="13"/>
        </w:rPr>
        <w:t> </w:t>
      </w:r>
      <w:r>
        <w:rPr>
          <w:color w:val="6E6158"/>
        </w:rPr>
        <w:t>(the</w:t>
      </w:r>
      <w:r>
        <w:rPr>
          <w:color w:val="6E6158"/>
          <w:spacing w:val="12"/>
        </w:rPr>
        <w:t> </w:t>
      </w:r>
      <w:r>
        <w:rPr>
          <w:color w:val="6E6158"/>
        </w:rPr>
        <w:t>highest</w:t>
      </w:r>
      <w:r>
        <w:rPr>
          <w:color w:val="6E6158"/>
          <w:spacing w:val="13"/>
        </w:rPr>
        <w:t> </w:t>
      </w:r>
      <w:r>
        <w:rPr>
          <w:color w:val="6E6158"/>
        </w:rPr>
        <w:t>rating</w:t>
      </w:r>
      <w:r>
        <w:rPr>
          <w:color w:val="6E6158"/>
          <w:spacing w:val="13"/>
        </w:rPr>
        <w:t> </w:t>
      </w:r>
      <w:r>
        <w:rPr>
          <w:color w:val="6E6158"/>
        </w:rPr>
        <w:t>available),</w:t>
      </w:r>
      <w:r>
        <w:rPr>
          <w:color w:val="6E6158"/>
          <w:spacing w:val="12"/>
        </w:rPr>
        <w:t> </w:t>
      </w:r>
      <w:r>
        <w:rPr>
          <w:color w:val="6E6158"/>
        </w:rPr>
        <w:t>by</w:t>
      </w:r>
      <w:r>
        <w:rPr>
          <w:color w:val="6E6158"/>
          <w:spacing w:val="13"/>
        </w:rPr>
        <w:t> </w:t>
      </w:r>
      <w:r>
        <w:rPr>
          <w:color w:val="6E6158"/>
        </w:rPr>
        <w:t>Martindale-</w:t>
      </w:r>
      <w:r>
        <w:rPr>
          <w:color w:val="6E6158"/>
          <w:spacing w:val="-2"/>
        </w:rPr>
        <w:t>Hubbell</w:t>
      </w:r>
    </w:p>
    <w:p>
      <w:pPr>
        <w:pStyle w:val="BodyText"/>
        <w:spacing w:before="171"/>
        <w:rPr>
          <w:sz w:val="24"/>
        </w:rPr>
      </w:pPr>
    </w:p>
    <w:p>
      <w:pPr>
        <w:pStyle w:val="Heading2"/>
        <w:spacing w:before="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7"/>
        <w:rPr>
          <w:b/>
        </w:rPr>
      </w:pPr>
    </w:p>
    <w:p>
      <w:pPr>
        <w:pStyle w:val="BodyText"/>
        <w:ind w:left="99"/>
      </w:pPr>
      <w:r>
        <w:rPr>
          <w:color w:val="6E6158"/>
        </w:rPr>
        <w:t>Co-Author,</w:t>
      </w:r>
      <w:r>
        <w:rPr>
          <w:color w:val="6E6158"/>
          <w:spacing w:val="12"/>
        </w:rPr>
        <w:t> </w:t>
      </w:r>
      <w:r>
        <w:rPr>
          <w:color w:val="6E6158"/>
        </w:rPr>
        <w:t>“</w:t>
      </w:r>
      <w:hyperlink r:id="rId11">
        <w:r>
          <w:rPr>
            <w:color w:val="F5821F"/>
          </w:rPr>
          <w:t>Cross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collaboration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among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Denver</w:t>
        </w:r>
        <w:r>
          <w:rPr>
            <w:color w:val="F5821F"/>
            <w:spacing w:val="12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Nogales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lawyers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fuels</w:t>
        </w:r>
        <w:r>
          <w:rPr>
            <w:color w:val="F5821F"/>
            <w:spacing w:val="12"/>
          </w:rPr>
          <w:t> </w:t>
        </w:r>
        <w:r>
          <w:rPr>
            <w:color w:val="F5821F"/>
            <w:spacing w:val="-2"/>
          </w:rPr>
          <w:t>agribusiness</w:t>
        </w:r>
      </w:hyperlink>
    </w:p>
    <w:p>
      <w:pPr>
        <w:pStyle w:val="BodyText"/>
        <w:spacing w:before="52"/>
        <w:ind w:left="99"/>
      </w:pPr>
      <w:hyperlink r:id="rId11">
        <w:r>
          <w:rPr>
            <w:color w:val="F5821F"/>
          </w:rPr>
          <w:t>knowledge,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seeds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positive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culture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and</w:t>
        </w:r>
        <w:r>
          <w:rPr>
            <w:color w:val="F5821F"/>
            <w:spacing w:val="14"/>
          </w:rPr>
          <w:t> </w:t>
        </w:r>
        <w:r>
          <w:rPr>
            <w:color w:val="F5821F"/>
          </w:rPr>
          <w:t>client</w:t>
        </w:r>
        <w:r>
          <w:rPr>
            <w:color w:val="F5821F"/>
            <w:spacing w:val="13"/>
          </w:rPr>
          <w:t> </w:t>
        </w:r>
        <w:r>
          <w:rPr>
            <w:color w:val="F5821F"/>
          </w:rPr>
          <w:t>relations</w:t>
        </w:r>
      </w:hyperlink>
      <w:r>
        <w:rPr>
          <w:color w:val="6E6158"/>
        </w:rPr>
        <w:t>,”</w:t>
      </w:r>
      <w:r>
        <w:rPr>
          <w:color w:val="6E6158"/>
          <w:spacing w:val="14"/>
        </w:rPr>
        <w:t> </w:t>
      </w:r>
      <w:r>
        <w:rPr>
          <w:color w:val="6E6158"/>
        </w:rPr>
        <w:t>Fennemore</w:t>
      </w:r>
      <w:r>
        <w:rPr>
          <w:color w:val="6E6158"/>
          <w:spacing w:val="13"/>
        </w:rPr>
        <w:t> </w:t>
      </w:r>
      <w:r>
        <w:rPr>
          <w:color w:val="6E6158"/>
        </w:rPr>
        <w:t>Blog,</w:t>
      </w:r>
      <w:r>
        <w:rPr>
          <w:color w:val="6E6158"/>
          <w:spacing w:val="14"/>
        </w:rPr>
        <w:t> </w:t>
      </w:r>
      <w:r>
        <w:rPr>
          <w:color w:val="6E6158"/>
        </w:rPr>
        <w:t>March</w:t>
      </w:r>
      <w:r>
        <w:rPr>
          <w:color w:val="6E6158"/>
          <w:spacing w:val="13"/>
        </w:rPr>
        <w:t> </w:t>
      </w:r>
      <w:r>
        <w:rPr>
          <w:color w:val="6E6158"/>
        </w:rPr>
        <w:t>10,</w:t>
      </w:r>
      <w:r>
        <w:rPr>
          <w:color w:val="6E6158"/>
          <w:spacing w:val="14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Member,</w:t>
      </w:r>
      <w:r>
        <w:rPr>
          <w:color w:val="6E6158"/>
          <w:spacing w:val="4"/>
        </w:rPr>
        <w:t> </w:t>
      </w:r>
      <w:r>
        <w:rPr>
          <w:color w:val="6E6158"/>
        </w:rPr>
        <w:t>State</w:t>
      </w:r>
      <w:r>
        <w:rPr>
          <w:color w:val="6E6158"/>
          <w:spacing w:val="5"/>
        </w:rPr>
        <w:t> </w:t>
      </w:r>
      <w:r>
        <w:rPr>
          <w:color w:val="6E6158"/>
        </w:rPr>
        <w:t>Bar</w:t>
      </w:r>
      <w:r>
        <w:rPr>
          <w:color w:val="6E6158"/>
          <w:spacing w:val="5"/>
        </w:rPr>
        <w:t> </w:t>
      </w:r>
      <w:r>
        <w:rPr>
          <w:color w:val="6E6158"/>
        </w:rPr>
        <w:t>of</w:t>
      </w:r>
      <w:r>
        <w:rPr>
          <w:color w:val="6E6158"/>
          <w:spacing w:val="4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line="420" w:lineRule="auto" w:before="182"/>
        <w:ind w:left="99" w:right="4378"/>
      </w:pPr>
      <w:r>
        <w:rPr>
          <w:color w:val="6E6158"/>
        </w:rPr>
        <w:t>Member, Santa Cruz County Bar </w:t>
      </w:r>
      <w:r>
        <w:rPr>
          <w:color w:val="6E6158"/>
        </w:rPr>
        <w:t>Association Member, American Bar Association</w:t>
      </w:r>
    </w:p>
    <w:p>
      <w:pPr>
        <w:pStyle w:val="BodyText"/>
        <w:spacing w:line="420" w:lineRule="auto"/>
        <w:ind w:left="99" w:right="1977"/>
      </w:pPr>
      <w:r>
        <w:rPr>
          <w:color w:val="6E6158"/>
        </w:rPr>
        <w:t>Member, American Association of Attorney Certified Public </w:t>
      </w:r>
      <w:r>
        <w:rPr>
          <w:color w:val="6E6158"/>
        </w:rPr>
        <w:t>Accountants Former Board Member, International Law Center, University of Arizona</w:t>
      </w:r>
    </w:p>
    <w:p>
      <w:pPr>
        <w:pStyle w:val="Heading2"/>
        <w:spacing w:before="288"/>
      </w:pPr>
      <w:r>
        <w:rPr>
          <w:color w:val="FF8100"/>
          <w:spacing w:val="-2"/>
        </w:rPr>
        <w:t>ADMISSIONS</w:t>
      </w:r>
    </w:p>
    <w:p>
      <w:pPr>
        <w:pStyle w:val="BodyText"/>
        <w:spacing w:before="27"/>
        <w:rPr>
          <w:b/>
        </w:rPr>
      </w:pPr>
    </w:p>
    <w:p>
      <w:pPr>
        <w:pStyle w:val="BodyText"/>
        <w:spacing w:before="1"/>
        <w:ind w:left="99"/>
      </w:pP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Court,</w:t>
      </w:r>
      <w:r>
        <w:rPr>
          <w:color w:val="6E6158"/>
          <w:spacing w:val="10"/>
        </w:rPr>
        <w:t> </w:t>
      </w:r>
      <w:r>
        <w:rPr>
          <w:color w:val="6E6158"/>
        </w:rPr>
        <w:t>District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Arizona</w:t>
      </w:r>
    </w:p>
    <w:p>
      <w:pPr>
        <w:pStyle w:val="BodyText"/>
        <w:spacing w:before="174"/>
        <w:ind w:left="99"/>
      </w:pPr>
      <w:r>
        <w:rPr>
          <w:color w:val="6E6158"/>
        </w:rPr>
        <w:t>U.S.</w:t>
      </w:r>
      <w:r>
        <w:rPr>
          <w:color w:val="6E6158"/>
          <w:spacing w:val="10"/>
        </w:rPr>
        <w:t> </w:t>
      </w:r>
      <w:r>
        <w:rPr>
          <w:color w:val="6E6158"/>
        </w:rPr>
        <w:t>Court</w:t>
      </w:r>
      <w:r>
        <w:rPr>
          <w:color w:val="6E6158"/>
          <w:spacing w:val="10"/>
        </w:rPr>
        <w:t> </w:t>
      </w:r>
      <w:r>
        <w:rPr>
          <w:color w:val="6E6158"/>
        </w:rPr>
        <w:t>of</w:t>
      </w:r>
      <w:r>
        <w:rPr>
          <w:color w:val="6E6158"/>
          <w:spacing w:val="10"/>
        </w:rPr>
        <w:t> </w:t>
      </w:r>
      <w:r>
        <w:rPr>
          <w:color w:val="6E6158"/>
        </w:rPr>
        <w:t>Appeals,</w:t>
      </w:r>
      <w:r>
        <w:rPr>
          <w:color w:val="6E6158"/>
          <w:spacing w:val="11"/>
        </w:rPr>
        <w:t> </w:t>
      </w:r>
      <w:r>
        <w:rPr>
          <w:color w:val="6E6158"/>
        </w:rPr>
        <w:t>Ninth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Circuit</w:t>
      </w:r>
    </w:p>
    <w:p>
      <w:pPr>
        <w:pStyle w:val="BodyText"/>
        <w:spacing w:before="173"/>
        <w:ind w:left="99"/>
      </w:pPr>
      <w:r>
        <w:rPr>
          <w:color w:val="6E6158"/>
        </w:rPr>
        <w:t>U.S.</w:t>
      </w:r>
      <w:r>
        <w:rPr>
          <w:color w:val="6E6158"/>
          <w:spacing w:val="11"/>
        </w:rPr>
        <w:t> </w:t>
      </w:r>
      <w:r>
        <w:rPr>
          <w:color w:val="6E6158"/>
        </w:rPr>
        <w:t>Supreme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82"/>
        <w:ind w:left="99"/>
      </w:pPr>
      <w:r>
        <w:rPr>
          <w:color w:val="6E6158"/>
        </w:rPr>
        <w:t>U.S.</w:t>
      </w:r>
      <w:r>
        <w:rPr>
          <w:color w:val="6E6158"/>
          <w:spacing w:val="1"/>
        </w:rPr>
        <w:t> </w:t>
      </w:r>
      <w:r>
        <w:rPr>
          <w:color w:val="6E6158"/>
        </w:rPr>
        <w:t>Tax</w:t>
      </w:r>
      <w:r>
        <w:rPr>
          <w:color w:val="6E6158"/>
          <w:spacing w:val="2"/>
        </w:rPr>
        <w:t> </w:t>
      </w:r>
      <w:r>
        <w:rPr>
          <w:color w:val="6E6158"/>
          <w:spacing w:val="-2"/>
        </w:rPr>
        <w:t>Court</w:t>
      </w:r>
    </w:p>
    <w:p>
      <w:pPr>
        <w:pStyle w:val="BodyText"/>
        <w:spacing w:before="163"/>
        <w:rPr>
          <w:sz w:val="24"/>
        </w:rPr>
      </w:pPr>
    </w:p>
    <w:p>
      <w:pPr>
        <w:pStyle w:val="Heading2"/>
      </w:pPr>
      <w:r>
        <w:rPr>
          <w:color w:val="FF8100"/>
          <w:spacing w:val="-2"/>
        </w:rPr>
        <w:t>LANGUAGES</w:t>
      </w:r>
    </w:p>
    <w:p>
      <w:pPr>
        <w:pStyle w:val="BodyText"/>
        <w:spacing w:before="28"/>
        <w:rPr>
          <w:b/>
        </w:rPr>
      </w:pPr>
    </w:p>
    <w:p>
      <w:pPr>
        <w:pStyle w:val="BodyText"/>
        <w:ind w:left="99"/>
      </w:pPr>
      <w:r>
        <w:rPr>
          <w:color w:val="6E6158"/>
        </w:rPr>
        <w:t>Spanish,</w:t>
      </w:r>
      <w:r>
        <w:rPr>
          <w:color w:val="6E6158"/>
          <w:spacing w:val="16"/>
        </w:rPr>
        <w:t> </w:t>
      </w:r>
      <w:r>
        <w:rPr>
          <w:color w:val="6E6158"/>
          <w:spacing w:val="-2"/>
        </w:rPr>
        <w:t>Fluent</w:t>
      </w:r>
    </w:p>
    <w:sectPr>
      <w:pgSz w:w="12240" w:h="15840"/>
      <w:pgMar w:top="480" w:bottom="280" w:left="1440" w:right="14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57"/>
      <w:ind w:left="99"/>
      <w:outlineLvl w:val="1"/>
    </w:pPr>
    <w:rPr>
      <w:rFonts w:ascii="Century Gothic" w:hAnsi="Century Gothic" w:eastAsia="Century Gothic" w:cs="Century Gothic"/>
      <w:b/>
      <w:bCs/>
      <w:sz w:val="39"/>
      <w:szCs w:val="39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99"/>
      <w:outlineLvl w:val="2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nogales/" TargetMode="External"/><Relationship Id="rId10" Type="http://schemas.openxmlformats.org/officeDocument/2006/relationships/hyperlink" Target="mailto:harana@fennemorelaw.com" TargetMode="External"/><Relationship Id="rId11" Type="http://schemas.openxmlformats.org/officeDocument/2006/relationships/hyperlink" Target="https://www.fennemorelaw.com/cross-collaboration-among-denver-and-nogales-lawyers-fuels-agribusiness-knowledge-seeds-positive-culture-and-client-relations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Hector G. Arana - Fennemore</dc:title>
  <dcterms:created xsi:type="dcterms:W3CDTF">2026-06-12T10:17:25Z</dcterms:created>
  <dcterms:modified xsi:type="dcterms:W3CDTF">2026-06-12T10:17:25Z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2026-06-12T00:00:00Z</vt:filetime>
  </property>
  <property fmtid="{D5CDD505-2E9C-101B-9397-08002B2CF9AE}" pid="4" name="Creator">
    <vt:lpwstr>Mozilla/5.0 (X11; Linux x86_64) AppleWebKit/537.36 (KHTML, like Gecko) HeadlessChrome/149.0.0.0 Safari/537.36</vt:lpwstr>
  </property>
  <property fmtid="{D5CDD505-2E9C-101B-9397-08002B2CF9AE}" pid="5" name="LastSaved">
    <vt:filetime>2026-06-12T00:00:00Z</vt:filetime>
  </property>
  <property fmtid="{D5CDD505-2E9C-101B-9397-08002B2CF9AE}" pid="6" name="Producer">
    <vt:lpwstr>Skia/PDF m149</vt:lpwstr>
  </property>
</Properties>
</file>