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ames Golde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17" w:right="719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JAMES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C.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GOLDEN</w:t>
                              </w:r>
                            </w:p>
                            <w:p>
                              <w:pPr>
                                <w:spacing w:before="48"/>
                                <w:ind w:left="717" w:right="719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717" w:right="7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17" w:right="7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602.916.5346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717" w:right="7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jgolden@fennemorelaw.com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James Golden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17" w:right="719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JAMES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C.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GOLDEN</w:t>
                        </w:r>
                      </w:p>
                      <w:p>
                        <w:pPr>
                          <w:spacing w:before="48"/>
                          <w:ind w:left="717" w:right="719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717" w:right="719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717" w:right="719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602.916.5346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717" w:right="719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jgolden@fennemorelaw.com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3"/>
      </w:pPr>
      <w:r>
        <w:rPr>
          <w:color w:val="FF8100"/>
        </w:rPr>
        <w:t>JAMES</w:t>
      </w:r>
      <w:r>
        <w:rPr>
          <w:color w:val="FF8100"/>
          <w:spacing w:val="6"/>
        </w:rPr>
        <w:t> </w:t>
      </w:r>
      <w:r>
        <w:rPr>
          <w:color w:val="FF8100"/>
        </w:rPr>
        <w:t>C.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GOLDEN</w:t>
      </w:r>
    </w:p>
    <w:p>
      <w:pPr>
        <w:pStyle w:val="BodyText"/>
        <w:spacing w:line="297" w:lineRule="auto" w:before="147"/>
        <w:ind w:right="715"/>
      </w:pPr>
      <w:r>
        <w:rPr>
          <w:color w:val="6E6158"/>
        </w:rPr>
        <w:t>James C. Golden is an experienced litigator in Fennemore’s Phoenix office, helping people and</w:t>
      </w:r>
      <w:r>
        <w:rPr>
          <w:color w:val="6E6158"/>
          <w:spacing w:val="40"/>
        </w:rPr>
        <w:t> </w:t>
      </w:r>
      <w:r>
        <w:rPr>
          <w:color w:val="6E6158"/>
        </w:rPr>
        <w:t>companies navigate commercial litigation matters, probate, trust, and estate disputes,</w:t>
      </w:r>
      <w:r>
        <w:rPr>
          <w:color w:val="6E6158"/>
          <w:spacing w:val="40"/>
        </w:rPr>
        <w:t> </w:t>
      </w:r>
      <w:r>
        <w:rPr>
          <w:color w:val="6E6158"/>
        </w:rPr>
        <w:t>construction claims, partnership disputes, and various other civil litigation matters. James</w:t>
      </w:r>
      <w:r>
        <w:rPr>
          <w:color w:val="6E6158"/>
          <w:spacing w:val="40"/>
        </w:rPr>
        <w:t> </w:t>
      </w:r>
      <w:r>
        <w:rPr>
          <w:color w:val="6E6158"/>
        </w:rPr>
        <w:t>understands the financial and emotional toll of litigation and focuses on solving problems for his</w:t>
      </w:r>
      <w:r>
        <w:rPr>
          <w:color w:val="6E6158"/>
          <w:spacing w:val="40"/>
        </w:rPr>
        <w:t> </w:t>
      </w:r>
      <w:r>
        <w:rPr>
          <w:color w:val="6E6158"/>
        </w:rPr>
        <w:t>clients while aggressively pursuing their strategic and litigation goals. From initial pleadings, to</w:t>
      </w:r>
      <w:r>
        <w:rPr>
          <w:color w:val="6E6158"/>
          <w:spacing w:val="40"/>
        </w:rPr>
        <w:t> </w:t>
      </w:r>
      <w:r>
        <w:rPr>
          <w:color w:val="6E6158"/>
        </w:rPr>
        <w:t>motion</w:t>
      </w:r>
      <w:r>
        <w:rPr>
          <w:color w:val="6E6158"/>
          <w:spacing w:val="27"/>
        </w:rPr>
        <w:t> </w:t>
      </w:r>
      <w:r>
        <w:rPr>
          <w:color w:val="6E6158"/>
        </w:rPr>
        <w:t>practice,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trial,</w:t>
      </w:r>
      <w:r>
        <w:rPr>
          <w:color w:val="6E6158"/>
          <w:spacing w:val="27"/>
        </w:rPr>
        <w:t> </w:t>
      </w:r>
      <w:r>
        <w:rPr>
          <w:color w:val="6E6158"/>
        </w:rPr>
        <w:t>mediation,</w:t>
      </w:r>
      <w:r>
        <w:rPr>
          <w:color w:val="6E6158"/>
          <w:spacing w:val="27"/>
        </w:rPr>
        <w:t> </w:t>
      </w:r>
      <w:r>
        <w:rPr>
          <w:color w:val="6E6158"/>
        </w:rPr>
        <w:t>or</w:t>
      </w:r>
      <w:r>
        <w:rPr>
          <w:color w:val="6E6158"/>
          <w:spacing w:val="27"/>
        </w:rPr>
        <w:t> </w:t>
      </w:r>
      <w:r>
        <w:rPr>
          <w:color w:val="6E6158"/>
        </w:rPr>
        <w:t>arbitration,</w:t>
      </w:r>
      <w:r>
        <w:rPr>
          <w:color w:val="6E6158"/>
          <w:spacing w:val="27"/>
        </w:rPr>
        <w:t> </w:t>
      </w:r>
      <w:r>
        <w:rPr>
          <w:color w:val="6E6158"/>
        </w:rPr>
        <w:t>James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highly</w:t>
      </w:r>
      <w:r>
        <w:rPr>
          <w:color w:val="6E6158"/>
          <w:spacing w:val="27"/>
        </w:rPr>
        <w:t> </w:t>
      </w:r>
      <w:r>
        <w:rPr>
          <w:color w:val="6E6158"/>
        </w:rPr>
        <w:t>skilled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every</w:t>
      </w:r>
      <w:r>
        <w:rPr>
          <w:color w:val="6E6158"/>
          <w:spacing w:val="27"/>
        </w:rPr>
        <w:t> </w:t>
      </w:r>
      <w:r>
        <w:rPr>
          <w:color w:val="6E6158"/>
        </w:rPr>
        <w:t>phase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</w:p>
    <w:p>
      <w:pPr>
        <w:pStyle w:val="BodyText"/>
        <w:spacing w:line="225" w:lineRule="exact"/>
      </w:pPr>
      <w:r>
        <w:rPr>
          <w:color w:val="6E6158"/>
          <w:spacing w:val="-2"/>
        </w:rPr>
        <w:t>litigation.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715"/>
      </w:pPr>
      <w:r>
        <w:rPr>
          <w:color w:val="6E6158"/>
        </w:rPr>
        <w:t>Prior to joining Fennemore, James worked as a litigation attorney at a mid-sized Arizona firm</w:t>
      </w:r>
      <w:r>
        <w:rPr>
          <w:color w:val="6E6158"/>
          <w:spacing w:val="40"/>
        </w:rPr>
        <w:t> </w:t>
      </w:r>
      <w:r>
        <w:rPr>
          <w:color w:val="6E6158"/>
        </w:rPr>
        <w:t>specializing in commercial, construction, and estate litigation matters. There, he directly</w:t>
      </w:r>
      <w:r>
        <w:rPr>
          <w:color w:val="6E6158"/>
          <w:spacing w:val="40"/>
        </w:rPr>
        <w:t> </w:t>
      </w:r>
      <w:r>
        <w:rPr>
          <w:color w:val="6E6158"/>
        </w:rPr>
        <w:t>managed and acted as first-chair litigator on numerous matters from the outset to arbitration or</w:t>
      </w:r>
      <w:r>
        <w:rPr>
          <w:color w:val="6E6158"/>
          <w:spacing w:val="40"/>
        </w:rPr>
        <w:t> </w:t>
      </w:r>
      <w:r>
        <w:rPr>
          <w:color w:val="6E6158"/>
        </w:rPr>
        <w:t>settlement, recovering millions for his clients.</w:t>
      </w:r>
    </w:p>
    <w:p>
      <w:pPr>
        <w:pStyle w:val="BodyText"/>
        <w:spacing w:line="297" w:lineRule="auto" w:before="197"/>
        <w:ind w:right="715"/>
      </w:pPr>
      <w:r>
        <w:rPr>
          <w:color w:val="6E6158"/>
        </w:rPr>
        <w:t>He earned his law degree from Arizona State University, Sandra Day O’Connor College of </w:t>
      </w:r>
      <w:r>
        <w:rPr>
          <w:color w:val="6E6158"/>
        </w:rPr>
        <w:t>Law,</w:t>
      </w:r>
      <w:r>
        <w:rPr>
          <w:color w:val="6E6158"/>
          <w:spacing w:val="40"/>
        </w:rPr>
        <w:t> </w:t>
      </w:r>
      <w:r>
        <w:rPr>
          <w:color w:val="6E6158"/>
        </w:rPr>
        <w:t>where he was a member of the Jurimetrics Law Journal, Post-Conviction Relief Clinic, and the</w:t>
      </w:r>
      <w:r>
        <w:rPr>
          <w:color w:val="6E6158"/>
          <w:spacing w:val="40"/>
        </w:rPr>
        <w:t> </w:t>
      </w:r>
      <w:r>
        <w:rPr>
          <w:color w:val="6E6158"/>
        </w:rPr>
        <w:t>Homeless Law Assistance Project.</w:t>
      </w:r>
    </w:p>
    <w:p>
      <w:pPr>
        <w:pStyle w:val="BodyText"/>
        <w:spacing w:line="292" w:lineRule="auto" w:before="191"/>
        <w:ind w:right="499"/>
      </w:pPr>
      <w:r>
        <w:rPr>
          <w:color w:val="6E6158"/>
        </w:rPr>
        <w:t>Outside of the office, James loves traveling, cooking, appreciating the great outdoors by birding</w:t>
      </w:r>
      <w:r>
        <w:rPr>
          <w:color w:val="6E6158"/>
          <w:spacing w:val="40"/>
        </w:rPr>
        <w:t> </w:t>
      </w:r>
      <w:r>
        <w:rPr>
          <w:color w:val="6E6158"/>
        </w:rPr>
        <w:t>and rockhounding, and learning about history.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93" w:lineRule="auto"/>
        <w:ind w:left="343" w:right="2515" w:hanging="245"/>
      </w:pPr>
      <w:r>
        <w:rPr>
          <w:color w:val="6E6158"/>
        </w:rPr>
        <w:t>J.D.,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Jurimetrics Law Journal</w:t>
      </w:r>
    </w:p>
    <w:p>
      <w:pPr>
        <w:pStyle w:val="BodyText"/>
        <w:spacing w:before="26"/>
        <w:ind w:left="343"/>
      </w:pPr>
      <w:r>
        <w:rPr>
          <w:color w:val="6E6158"/>
        </w:rPr>
        <w:t>Post-Conviction</w:t>
      </w:r>
      <w:r>
        <w:rPr>
          <w:color w:val="6E6158"/>
          <w:spacing w:val="20"/>
        </w:rPr>
        <w:t> </w:t>
      </w:r>
      <w:r>
        <w:rPr>
          <w:color w:val="6E6158"/>
        </w:rPr>
        <w:t>Relief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Clinic</w:t>
      </w:r>
    </w:p>
    <w:p>
      <w:pPr>
        <w:pStyle w:val="BodyText"/>
        <w:spacing w:line="427" w:lineRule="auto" w:before="173"/>
        <w:ind w:right="5047" w:firstLine="244"/>
      </w:pPr>
      <w:r>
        <w:rPr>
          <w:color w:val="6E6158"/>
        </w:rPr>
        <w:t>Homeless Law Associate Assistance </w:t>
      </w:r>
      <w:r>
        <w:rPr>
          <w:color w:val="6E6158"/>
        </w:rPr>
        <w:t>Project B.A., Tufts University</w:t>
      </w:r>
    </w:p>
    <w:p>
      <w:pPr>
        <w:spacing w:before="276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7241"/>
      </w:pPr>
      <w:r>
        <w:rPr>
          <w:color w:val="6E6158"/>
        </w:rPr>
        <w:t>Civil Litigation Commercial </w:t>
      </w:r>
      <w:r>
        <w:rPr>
          <w:color w:val="6E6158"/>
        </w:rPr>
        <w:t>Litigation</w:t>
      </w:r>
    </w:p>
    <w:p>
      <w:pPr>
        <w:pStyle w:val="BodyText"/>
        <w:spacing w:line="420" w:lineRule="auto" w:before="129"/>
        <w:ind w:right="7571"/>
      </w:pPr>
      <w:r>
        <w:rPr>
          <w:color w:val="6E6158"/>
        </w:rPr>
        <w:t>Business </w:t>
      </w:r>
      <w:r>
        <w:rPr>
          <w:color w:val="6E6158"/>
        </w:rPr>
        <w:t>Litigation Trusts &amp; Estates</w:t>
      </w:r>
    </w:p>
    <w:p>
      <w:pPr>
        <w:pStyle w:val="Heading2"/>
        <w:spacing w:before="28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715"/>
      </w:pPr>
      <w:r>
        <w:rPr>
          <w:color w:val="6E6158"/>
        </w:rPr>
        <w:t>Recovered over $700,000 on behalf of a civil contractor in arbitration against the City </w:t>
      </w:r>
      <w:r>
        <w:rPr>
          <w:color w:val="6E6158"/>
        </w:rPr>
        <w:t>of </w:t>
      </w:r>
      <w:r>
        <w:rPr>
          <w:color w:val="6E6158"/>
          <w:spacing w:val="-2"/>
        </w:rPr>
        <w:t>Scottsdale.</w:t>
      </w:r>
    </w:p>
    <w:p>
      <w:pPr>
        <w:pStyle w:val="BodyText"/>
        <w:spacing w:line="292" w:lineRule="auto" w:before="132"/>
        <w:ind w:right="715"/>
      </w:pPr>
      <w:r>
        <w:rPr>
          <w:color w:val="6E6158"/>
        </w:rPr>
        <w:t>Defeated a multi-million dollar undue influence claim following an evidentiary hearing in </w:t>
      </w:r>
      <w:r>
        <w:rPr>
          <w:color w:val="6E6158"/>
        </w:rPr>
        <w:t>Mojave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County.</w:t>
      </w:r>
    </w:p>
    <w:p>
      <w:pPr>
        <w:pStyle w:val="BodyText"/>
        <w:spacing w:line="297" w:lineRule="auto" w:before="123"/>
        <w:ind w:right="715"/>
      </w:pPr>
      <w:r>
        <w:rPr>
          <w:color w:val="6E6158"/>
        </w:rPr>
        <w:t>Procured a full reversal from the Arizona Court of Appeals regarding the trial court’s grant of</w:t>
      </w:r>
      <w:r>
        <w:rPr>
          <w:color w:val="6E6158"/>
          <w:spacing w:val="40"/>
        </w:rPr>
        <w:t> </w:t>
      </w:r>
      <w:r>
        <w:rPr>
          <w:color w:val="6E6158"/>
        </w:rPr>
        <w:t>summary judgment on breach of contract, breach of the implied covenant of good faith and</w:t>
      </w:r>
      <w:r>
        <w:rPr>
          <w:color w:val="6E6158"/>
          <w:spacing w:val="40"/>
        </w:rPr>
        <w:t> </w:t>
      </w:r>
      <w:r>
        <w:rPr>
          <w:color w:val="6E6158"/>
        </w:rPr>
        <w:t>fair dealing, and nuisance claims.</w:t>
      </w:r>
    </w:p>
    <w:p>
      <w:pPr>
        <w:pStyle w:val="BodyText"/>
        <w:spacing w:line="292" w:lineRule="auto" w:before="118"/>
        <w:ind w:right="751"/>
      </w:pPr>
      <w:r>
        <w:rPr>
          <w:color w:val="6E6158"/>
        </w:rPr>
        <w:t>As a Rule 38 Limited Practice Attorney, second-chaired a fraud case representing </w:t>
      </w:r>
      <w:r>
        <w:rPr>
          <w:color w:val="6E6158"/>
        </w:rPr>
        <w:t>the defendant, resulting in defense verdicts as to 11 of 21 plaintiffs.</w:t>
      </w:r>
    </w:p>
    <w:p>
      <w:pPr>
        <w:pStyle w:val="BodyText"/>
        <w:spacing w:line="292" w:lineRule="auto" w:before="131"/>
        <w:ind w:right="751"/>
      </w:pPr>
      <w:r>
        <w:rPr>
          <w:color w:val="6E6158"/>
        </w:rPr>
        <w:t>Settled numerous cases on favorable terms for his clients, recovering more than $3 million</w:t>
      </w:r>
      <w:r>
        <w:rPr>
          <w:color w:val="6E6158"/>
          <w:spacing w:val="40"/>
        </w:rPr>
        <w:t> </w:t>
      </w:r>
      <w:r>
        <w:rPr>
          <w:color w:val="6E6158"/>
        </w:rPr>
        <w:t>through negotiated settlements.</w:t>
      </w:r>
    </w:p>
    <w:p>
      <w:pPr>
        <w:pStyle w:val="BodyText"/>
        <w:spacing w:before="11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253"/>
        <w:ind w:left="99" w:right="715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Lawyers: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Ones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Watch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America: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Commercial Litigation, Construction Litigation, Trusts and Estates Litigation, 2024 – 2025</w:t>
      </w:r>
    </w:p>
    <w:p>
      <w:pPr>
        <w:spacing w:before="126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Phoenix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Magazine, </w:t>
      </w:r>
      <w:r>
        <w:rPr>
          <w:i/>
          <w:color w:val="6E6158"/>
          <w:sz w:val="20"/>
        </w:rPr>
        <w:t>Top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BodyText"/>
        <w:spacing w:before="16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 w:before="1"/>
      </w:pPr>
      <w:r>
        <w:rPr>
          <w:color w:val="6E6158"/>
        </w:rPr>
        <w:t>Presenter, “Legal Strategies for Managing Cost Escalation and Force Majeure Issues,” American</w:t>
      </w:r>
      <w:r>
        <w:rPr>
          <w:color w:val="6E6158"/>
          <w:spacing w:val="40"/>
        </w:rPr>
        <w:t> </w:t>
      </w:r>
      <w:r>
        <w:rPr>
          <w:color w:val="6E6158"/>
        </w:rPr>
        <w:t>Subcontractors Association of Arizona, January 2025</w:t>
      </w:r>
    </w:p>
    <w:p>
      <w:pPr>
        <w:pStyle w:val="BodyText"/>
        <w:spacing w:line="292" w:lineRule="auto" w:before="131"/>
      </w:pPr>
      <w:r>
        <w:rPr>
          <w:color w:val="6E6158"/>
        </w:rPr>
        <w:t>Chair, “Tips and Tricks for Getting the Upper Hand in Construction Arbitrations,” Arizona State Bar</w:t>
      </w:r>
      <w:r>
        <w:rPr>
          <w:color w:val="6E6158"/>
          <w:spacing w:val="40"/>
        </w:rPr>
        <w:t> </w:t>
      </w:r>
      <w:r>
        <w:rPr>
          <w:color w:val="6E6158"/>
        </w:rPr>
        <w:t>Construction Section, December 2024</w:t>
      </w:r>
    </w:p>
    <w:p>
      <w:pPr>
        <w:pStyle w:val="BodyText"/>
        <w:spacing w:line="292" w:lineRule="auto" w:before="123"/>
        <w:ind w:right="715"/>
      </w:pPr>
      <w:r>
        <w:rPr>
          <w:color w:val="6E6158"/>
        </w:rPr>
        <w:t>Presenter, “Balancing Risk Through Smart Contracting in the Post-Covid Era,” Arizona </w:t>
      </w:r>
      <w:r>
        <w:rPr>
          <w:color w:val="6E6158"/>
        </w:rPr>
        <w:t>Builders Alliance, February 2023</w:t>
      </w:r>
    </w:p>
    <w:p>
      <w:pPr>
        <w:pStyle w:val="BodyText"/>
        <w:spacing w:line="292" w:lineRule="auto" w:before="132"/>
      </w:pPr>
      <w:r>
        <w:rPr>
          <w:color w:val="6E6158"/>
        </w:rPr>
        <w:t>Author, “The Darkening Storm of Cyberterrorism: International Policy Adaptation for </w:t>
      </w:r>
      <w:r>
        <w:rPr>
          <w:color w:val="6E6158"/>
        </w:rPr>
        <w:t>Automatic Cybersecurity Regulations,” 59 Jurimetrics J. 267, 2019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 w:before="1"/>
        <w:ind w:right="715"/>
      </w:pPr>
      <w:r>
        <w:rPr>
          <w:color w:val="6E6158"/>
        </w:rPr>
        <w:t>State Bar of Arizona, Construction Section Executive Council, 2024-2025 Term, 2025-2026 Term</w:t>
      </w:r>
      <w:r>
        <w:rPr>
          <w:color w:val="6E6158"/>
          <w:spacing w:val="40"/>
        </w:rPr>
        <w:t> </w:t>
      </w:r>
      <w:r>
        <w:rPr>
          <w:color w:val="6E6158"/>
        </w:rPr>
        <w:t>American Bar Association, Construction Section, Member</w:t>
      </w:r>
    </w:p>
    <w:p>
      <w:pPr>
        <w:pStyle w:val="BodyText"/>
        <w:spacing w:line="226" w:lineRule="exact"/>
      </w:pPr>
      <w:r>
        <w:rPr>
          <w:color w:val="6E6158"/>
        </w:rPr>
        <w:t>Federal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5"/>
        </w:rPr>
        <w:t> </w:t>
      </w:r>
      <w:r>
        <w:rPr>
          <w:color w:val="6E6158"/>
        </w:rPr>
        <w:t>Association,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Member</w:t>
      </w:r>
    </w:p>
    <w:p>
      <w:pPr>
        <w:pStyle w:val="BodyText"/>
        <w:spacing w:before="174"/>
      </w:pP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Arizona,</w:t>
      </w:r>
      <w:r>
        <w:rPr>
          <w:color w:val="6E6158"/>
          <w:spacing w:val="10"/>
        </w:rPr>
        <w:t> </w:t>
      </w:r>
      <w:r>
        <w:rPr>
          <w:color w:val="6E6158"/>
        </w:rPr>
        <w:t>Probate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Trust</w:t>
      </w:r>
      <w:r>
        <w:rPr>
          <w:color w:val="6E6158"/>
          <w:spacing w:val="10"/>
        </w:rPr>
        <w:t> </w:t>
      </w:r>
      <w:r>
        <w:rPr>
          <w:color w:val="6E6158"/>
        </w:rPr>
        <w:t>Section,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Member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Urban</w:t>
      </w:r>
      <w:r>
        <w:rPr>
          <w:color w:val="6E6158"/>
          <w:spacing w:val="12"/>
        </w:rPr>
        <w:t> </w:t>
      </w:r>
      <w:r>
        <w:rPr>
          <w:color w:val="6E6158"/>
        </w:rPr>
        <w:t>Land</w:t>
      </w:r>
      <w:r>
        <w:rPr>
          <w:color w:val="6E6158"/>
          <w:spacing w:val="13"/>
        </w:rPr>
        <w:t> </w:t>
      </w:r>
      <w:r>
        <w:rPr>
          <w:color w:val="6E6158"/>
        </w:rPr>
        <w:t>Institute,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Member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Federal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LANGUAGES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7241"/>
      </w:pPr>
      <w:r>
        <w:rPr>
          <w:color w:val="6E6158"/>
        </w:rPr>
        <w:t>French, </w:t>
      </w:r>
      <w:r>
        <w:rPr>
          <w:color w:val="6E6158"/>
        </w:rPr>
        <w:t>Intermediate Mandarin, Basic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99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golde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C. Golden - Fennemore</dc:title>
  <dcterms:created xsi:type="dcterms:W3CDTF">2026-06-12T09:39:46Z</dcterms:created>
  <dcterms:modified xsi:type="dcterms:W3CDTF">2026-06-12T09:39:46Z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