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y Bulger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729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320675">
                                <a:moveTo>
                                  <a:pt x="1772386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72386" y="320382"/>
                                </a:lnTo>
                                <a:lnTo>
                                  <a:pt x="1772386" y="315214"/>
                                </a:lnTo>
                                <a:close/>
                              </a:path>
                              <a:path w="1772920" h="320675">
                                <a:moveTo>
                                  <a:pt x="1772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72386" y="5168"/>
                                </a:lnTo>
                                <a:lnTo>
                                  <a:pt x="1772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JAY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M.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BULGER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Diego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7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619.595.3241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619.231.4372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jbulger@fennemorelaw.com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y Bulger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92;height:505" id="docshape5" coordorigin="5778,2156" coordsize="2792,505" path="m8569,2653l5778,2653,5778,2661,8569,2661,8569,2653xm8569,2156l5778,2156,5778,2165,8569,2165,8569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JAY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M.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BULGER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Diego</w:t>
                          </w:r>
                        </w:hyperlink>
                      </w:p>
                      <w:p>
                        <w:pPr>
                          <w:tabs>
                            <w:tab w:pos="1567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619.595.3241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619.231.4372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jbulger@fennemorelaw.com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JAY</w:t>
      </w:r>
      <w:r>
        <w:rPr>
          <w:color w:val="FF8100"/>
          <w:spacing w:val="4"/>
        </w:rPr>
        <w:t> </w:t>
      </w:r>
      <w:r>
        <w:rPr>
          <w:color w:val="FF8100"/>
        </w:rPr>
        <w:t>M.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BULGER</w:t>
      </w:r>
    </w:p>
    <w:p>
      <w:pPr>
        <w:pStyle w:val="BodyText"/>
        <w:spacing w:line="297" w:lineRule="auto" w:before="147"/>
        <w:ind w:right="568"/>
      </w:pPr>
      <w:r>
        <w:rPr>
          <w:color w:val="6E6158"/>
        </w:rPr>
        <w:t>Jay Bulger is a Director in Fennemore’s </w:t>
      </w:r>
      <w:hyperlink r:id="rId8">
        <w:r>
          <w:rPr>
            <w:color w:val="F5821F"/>
          </w:rPr>
          <w:t>Business Litigation</w:t>
        </w:r>
      </w:hyperlink>
      <w:r>
        <w:rPr>
          <w:color w:val="F5821F"/>
        </w:rPr>
        <w:t> </w:t>
      </w:r>
      <w:r>
        <w:rPr>
          <w:color w:val="6E6158"/>
        </w:rPr>
        <w:t>practice group. He assists clients with</w:t>
      </w:r>
      <w:r>
        <w:rPr>
          <w:color w:val="6E6158"/>
          <w:spacing w:val="40"/>
        </w:rPr>
        <w:t> </w:t>
      </w:r>
      <w:r>
        <w:rPr>
          <w:color w:val="6E6158"/>
        </w:rPr>
        <w:t>complex defect claims involving scientific, engineering, architectural, mechanical, and </w:t>
      </w:r>
      <w:r>
        <w:rPr>
          <w:color w:val="6E6158"/>
        </w:rPr>
        <w:t>related</w:t>
      </w:r>
      <w:r>
        <w:rPr>
          <w:color w:val="6E6158"/>
          <w:spacing w:val="40"/>
        </w:rPr>
        <w:t> </w:t>
      </w:r>
      <w:r>
        <w:rPr>
          <w:color w:val="6E6158"/>
        </w:rPr>
        <w:t>issues for builders, developers, and manufacturers.</w:t>
      </w:r>
    </w:p>
    <w:p>
      <w:pPr>
        <w:pStyle w:val="BodyText"/>
        <w:spacing w:line="295" w:lineRule="auto" w:before="191"/>
        <w:ind w:right="568"/>
      </w:pPr>
      <w:r>
        <w:rPr>
          <w:color w:val="6E6158"/>
        </w:rPr>
        <w:t>Jay has experience with litigation and arbitration involving construction defects, manufacturing</w:t>
      </w:r>
      <w:r>
        <w:rPr>
          <w:color w:val="6E6158"/>
          <w:spacing w:val="40"/>
        </w:rPr>
        <w:t> </w:t>
      </w:r>
      <w:r>
        <w:rPr>
          <w:color w:val="6E6158"/>
        </w:rPr>
        <w:t>and design product defects, contract disputes, and delay claims. He also handles matters</w:t>
      </w:r>
      <w:r>
        <w:rPr>
          <w:color w:val="6E6158"/>
          <w:spacing w:val="40"/>
        </w:rPr>
        <w:t> </w:t>
      </w:r>
      <w:r>
        <w:rPr>
          <w:color w:val="6E6158"/>
        </w:rPr>
        <w:t>involving personal injury claims related to jobsite accidents, premises liability, chemical </w:t>
      </w:r>
      <w:r>
        <w:rPr>
          <w:color w:val="6E6158"/>
        </w:rPr>
        <w:t>exposure,</w:t>
      </w:r>
      <w:r>
        <w:rPr>
          <w:color w:val="6E6158"/>
          <w:spacing w:val="40"/>
        </w:rPr>
        <w:t> </w:t>
      </w:r>
      <w:r>
        <w:rPr>
          <w:color w:val="6E6158"/>
        </w:rPr>
        <w:t>automobile accidents, and product defects.</w:t>
      </w:r>
    </w:p>
    <w:p>
      <w:pPr>
        <w:pStyle w:val="BodyText"/>
        <w:spacing w:line="295" w:lineRule="auto" w:before="197"/>
        <w:ind w:right="568"/>
      </w:pPr>
      <w:r>
        <w:rPr>
          <w:color w:val="6E6158"/>
        </w:rPr>
        <w:t>Prior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joining</w:t>
      </w:r>
      <w:r>
        <w:rPr>
          <w:color w:val="6E6158"/>
          <w:spacing w:val="26"/>
        </w:rPr>
        <w:t> </w:t>
      </w:r>
      <w:r>
        <w:rPr>
          <w:color w:val="6E6158"/>
        </w:rPr>
        <w:t>Fennemore,</w:t>
      </w:r>
      <w:r>
        <w:rPr>
          <w:color w:val="6E6158"/>
          <w:spacing w:val="26"/>
        </w:rPr>
        <w:t> </w:t>
      </w:r>
      <w:r>
        <w:rPr>
          <w:color w:val="6E6158"/>
        </w:rPr>
        <w:t>Jay</w:t>
      </w:r>
      <w:r>
        <w:rPr>
          <w:color w:val="6E6158"/>
          <w:spacing w:val="26"/>
        </w:rPr>
        <w:t> </w:t>
      </w:r>
      <w:r>
        <w:rPr>
          <w:color w:val="6E6158"/>
        </w:rPr>
        <w:t>was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Partner</w:t>
      </w:r>
      <w:r>
        <w:rPr>
          <w:color w:val="6E6158"/>
          <w:spacing w:val="26"/>
        </w:rPr>
        <w:t> </w:t>
      </w:r>
      <w:r>
        <w:rPr>
          <w:color w:val="6E6158"/>
        </w:rPr>
        <w:t>at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law</w:t>
      </w:r>
      <w:r>
        <w:rPr>
          <w:color w:val="6E6158"/>
          <w:spacing w:val="26"/>
        </w:rPr>
        <w:t> </w:t>
      </w:r>
      <w:r>
        <w:rPr>
          <w:color w:val="6E6158"/>
        </w:rPr>
        <w:t>firm</w:t>
      </w:r>
      <w:r>
        <w:rPr>
          <w:color w:val="6E6158"/>
          <w:spacing w:val="26"/>
        </w:rPr>
        <w:t> </w:t>
      </w:r>
      <w:r>
        <w:rPr>
          <w:color w:val="6E6158"/>
        </w:rPr>
        <w:t>specializing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representing</w:t>
      </w:r>
      <w:r>
        <w:rPr>
          <w:color w:val="6E6158"/>
          <w:spacing w:val="26"/>
        </w:rPr>
        <w:t> </w:t>
      </w:r>
      <w:r>
        <w:rPr>
          <w:color w:val="6E6158"/>
        </w:rPr>
        <w:t>builders and developers. There, he focused his practice on construction claims and catastrophic injury,</w:t>
      </w:r>
      <w:r>
        <w:rPr>
          <w:color w:val="6E6158"/>
          <w:spacing w:val="40"/>
        </w:rPr>
        <w:t> </w:t>
      </w:r>
      <w:r>
        <w:rPr>
          <w:color w:val="6E6158"/>
        </w:rPr>
        <w:t>and accident litigation. He earned his law degree from California Western School of Law. During</w:t>
      </w:r>
      <w:r>
        <w:rPr>
          <w:color w:val="6E6158"/>
          <w:spacing w:val="40"/>
        </w:rPr>
        <w:t> </w:t>
      </w:r>
      <w:r>
        <w:rPr>
          <w:color w:val="6E6158"/>
        </w:rPr>
        <w:t>that time, he interned for the Honorable Irma E. Gonzalez, U.S. District Court, Southern District of</w:t>
      </w:r>
      <w:r>
        <w:rPr>
          <w:color w:val="6E6158"/>
          <w:spacing w:val="40"/>
        </w:rPr>
        <w:t> </w:t>
      </w:r>
      <w:r>
        <w:rPr>
          <w:color w:val="6E6158"/>
        </w:rPr>
        <w:t>California.</w:t>
      </w:r>
      <w:r>
        <w:rPr>
          <w:color w:val="6E6158"/>
          <w:spacing w:val="28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also</w:t>
      </w:r>
      <w:r>
        <w:rPr>
          <w:color w:val="6E6158"/>
          <w:spacing w:val="28"/>
        </w:rPr>
        <w:t> </w:t>
      </w:r>
      <w:r>
        <w:rPr>
          <w:color w:val="6E6158"/>
        </w:rPr>
        <w:t>worked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California</w:t>
      </w:r>
      <w:r>
        <w:rPr>
          <w:color w:val="6E6158"/>
          <w:spacing w:val="28"/>
        </w:rPr>
        <w:t> </w:t>
      </w:r>
      <w:r>
        <w:rPr>
          <w:color w:val="6E6158"/>
        </w:rPr>
        <w:t>Western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Review</w:t>
      </w:r>
      <w:r>
        <w:rPr>
          <w:color w:val="6E6158"/>
          <w:spacing w:val="28"/>
        </w:rPr>
        <w:t> </w:t>
      </w:r>
      <w:r>
        <w:rPr>
          <w:color w:val="6E6158"/>
        </w:rPr>
        <w:t>as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Associate</w:t>
      </w:r>
      <w:r>
        <w:rPr>
          <w:color w:val="6E6158"/>
          <w:spacing w:val="28"/>
        </w:rPr>
        <w:t> </w:t>
      </w:r>
      <w:r>
        <w:rPr>
          <w:color w:val="6E6158"/>
        </w:rPr>
        <w:t>Notes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</w:p>
    <w:p>
      <w:pPr>
        <w:pStyle w:val="BodyText"/>
        <w:spacing w:before="7"/>
      </w:pPr>
      <w:r>
        <w:rPr>
          <w:color w:val="6E6158"/>
        </w:rPr>
        <w:t>Comment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Editor.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568"/>
      </w:pPr>
      <w:r>
        <w:rPr>
          <w:color w:val="6E6158"/>
        </w:rPr>
        <w:t>Jay’s work ethic, incredible attention to detail, and deep knowledge of complex technical </w:t>
      </w:r>
      <w:r>
        <w:rPr>
          <w:color w:val="6E6158"/>
        </w:rPr>
        <w:t>issues</w:t>
      </w:r>
      <w:r>
        <w:rPr>
          <w:color w:val="6E6158"/>
          <w:spacing w:val="40"/>
        </w:rPr>
        <w:t> </w:t>
      </w:r>
      <w:r>
        <w:rPr>
          <w:color w:val="6E6158"/>
        </w:rPr>
        <w:t>provide his clients with effective representation from case inspection to trial.</w:t>
      </w:r>
    </w:p>
    <w:p>
      <w:pPr>
        <w:pStyle w:val="BodyText"/>
        <w:spacing w:line="302" w:lineRule="auto" w:before="197"/>
        <w:ind w:right="695"/>
      </w:pPr>
      <w:r>
        <w:rPr>
          <w:color w:val="6E6158"/>
        </w:rPr>
        <w:t>Outside of the office, Jay enjoys spending time with his wife, Wendy and three children: Cate,</w:t>
      </w:r>
      <w:r>
        <w:rPr>
          <w:color w:val="6E6158"/>
          <w:spacing w:val="40"/>
        </w:rPr>
        <w:t> </w:t>
      </w:r>
      <w:r>
        <w:rPr>
          <w:color w:val="6E6158"/>
        </w:rPr>
        <w:t>Will,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Samantha.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enjoys</w:t>
      </w:r>
      <w:r>
        <w:rPr>
          <w:color w:val="6E6158"/>
          <w:spacing w:val="29"/>
        </w:rPr>
        <w:t> </w:t>
      </w:r>
      <w:r>
        <w:rPr>
          <w:color w:val="6E6158"/>
        </w:rPr>
        <w:t>hiking,</w:t>
      </w:r>
      <w:r>
        <w:rPr>
          <w:color w:val="6E6158"/>
          <w:spacing w:val="29"/>
        </w:rPr>
        <w:t> </w:t>
      </w:r>
      <w:r>
        <w:rPr>
          <w:color w:val="6E6158"/>
        </w:rPr>
        <w:t>trail</w:t>
      </w:r>
      <w:r>
        <w:rPr>
          <w:color w:val="6E6158"/>
          <w:spacing w:val="29"/>
        </w:rPr>
        <w:t> </w:t>
      </w:r>
      <w:r>
        <w:rPr>
          <w:color w:val="6E6158"/>
        </w:rPr>
        <w:t>running,</w:t>
      </w:r>
      <w:r>
        <w:rPr>
          <w:color w:val="6E6158"/>
          <w:spacing w:val="29"/>
        </w:rPr>
        <w:t> </w:t>
      </w:r>
      <w:r>
        <w:rPr>
          <w:color w:val="6E6158"/>
        </w:rPr>
        <w:t>endurance</w:t>
      </w:r>
      <w:r>
        <w:rPr>
          <w:color w:val="6E6158"/>
          <w:spacing w:val="29"/>
        </w:rPr>
        <w:t> </w:t>
      </w:r>
      <w:r>
        <w:rPr>
          <w:color w:val="6E6158"/>
        </w:rPr>
        <w:t>races,</w:t>
      </w:r>
      <w:r>
        <w:rPr>
          <w:color w:val="6E6158"/>
          <w:spacing w:val="29"/>
        </w:rPr>
        <w:t> </w:t>
      </w:r>
      <w:r>
        <w:rPr>
          <w:color w:val="6E6158"/>
        </w:rPr>
        <w:t>golf,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tennis.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Western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summa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Georgia,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9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865"/>
      </w:pP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Heading1"/>
        <w:spacing w:before="28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2" w:lineRule="auto" w:before="83"/>
        <w:ind w:right="5364"/>
      </w:pPr>
      <w:r>
        <w:rPr>
          <w:color w:val="6E6158"/>
        </w:rPr>
        <w:t>Member, San Diego County Bar </w:t>
      </w:r>
      <w:r>
        <w:rPr>
          <w:color w:val="6E6158"/>
        </w:rPr>
        <w:t>Association Member, San Diego Defense Lawyers Member, Clark County Bar Association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028"/>
      </w:pPr>
      <w:r>
        <w:rPr>
          <w:color w:val="6E6158"/>
          <w:spacing w:val="-2"/>
        </w:rPr>
        <w:t>California Nevada 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san-diego/" TargetMode="External"/><Relationship Id="rId10" Type="http://schemas.openxmlformats.org/officeDocument/2006/relationships/hyperlink" Target="mailto:jbulg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Jay M. Bulger - Fennemore</dc:title>
  <dcterms:created xsi:type="dcterms:W3CDTF">2026-06-12T09:40:09Z</dcterms:created>
  <dcterms:modified xsi:type="dcterms:W3CDTF">2026-06-12T09:40:09Z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