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79" w:right="58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JENNIFER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SZKATULSKI</w:t>
                              </w:r>
                            </w:p>
                            <w:p>
                              <w:pPr>
                                <w:spacing w:before="48"/>
                                <w:ind w:left="579" w:right="58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579" w:right="58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79" w:right="58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579" w:right="58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jszkatulski@fennemorelaw.com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79" w:right="58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JENNIFER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SZKATULSKI</w:t>
                        </w:r>
                      </w:p>
                      <w:p>
                        <w:pPr>
                          <w:spacing w:before="48"/>
                          <w:ind w:left="579" w:right="58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579" w:right="58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79" w:right="58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579" w:right="58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jszkatulski@fennemorelaw.com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JENNIFER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SZKATULSKI</w:t>
      </w:r>
    </w:p>
    <w:p>
      <w:pPr>
        <w:pStyle w:val="BodyText"/>
        <w:spacing w:before="147"/>
      </w:pPr>
      <w:r>
        <w:rPr>
          <w:color w:val="6E6158"/>
        </w:rPr>
        <w:t>Jennifer</w:t>
      </w:r>
      <w:r>
        <w:rPr>
          <w:color w:val="6E6158"/>
          <w:spacing w:val="11"/>
        </w:rPr>
        <w:t> </w:t>
      </w:r>
      <w:r>
        <w:rPr>
          <w:color w:val="6E6158"/>
        </w:rPr>
        <w:t>Szkatulski</w:t>
      </w:r>
      <w:r>
        <w:rPr>
          <w:color w:val="6E6158"/>
          <w:spacing w:val="12"/>
        </w:rPr>
        <w:t> </w:t>
      </w:r>
      <w:r>
        <w:rPr>
          <w:color w:val="6E6158"/>
        </w:rPr>
        <w:t>provides</w:t>
      </w:r>
      <w:r>
        <w:rPr>
          <w:color w:val="6E6158"/>
          <w:spacing w:val="12"/>
        </w:rPr>
        <w:t> </w:t>
      </w:r>
      <w:r>
        <w:rPr>
          <w:color w:val="6E6158"/>
        </w:rPr>
        <w:t>guidance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individuals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families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wealth</w:t>
      </w:r>
      <w:r>
        <w:rPr>
          <w:color w:val="6E6158"/>
          <w:spacing w:val="12"/>
        </w:rPr>
        <w:t> </w:t>
      </w:r>
      <w:r>
        <w:rPr>
          <w:color w:val="6E6158"/>
        </w:rPr>
        <w:t>transfer,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right="480"/>
      </w:pPr>
      <w:r>
        <w:rPr>
          <w:color w:val="6E6158"/>
        </w:rPr>
        <w:t>gift tax planning, charitable planning, and trust administration, focusing on innovative </w:t>
      </w:r>
      <w:r>
        <w:rPr>
          <w:color w:val="6E6158"/>
        </w:rPr>
        <w:t>strategies</w:t>
      </w:r>
      <w:r>
        <w:rPr>
          <w:color w:val="6E6158"/>
          <w:spacing w:val="40"/>
        </w:rPr>
        <w:t> </w:t>
      </w:r>
      <w:r>
        <w:rPr>
          <w:color w:val="6E6158"/>
        </w:rPr>
        <w:t>that address each client’s unique requirements.</w:t>
      </w:r>
    </w:p>
    <w:p>
      <w:pPr>
        <w:pStyle w:val="BodyText"/>
        <w:spacing w:line="295" w:lineRule="auto" w:before="197"/>
        <w:ind w:right="480"/>
      </w:pPr>
      <w:r>
        <w:rPr>
          <w:color w:val="6E6158"/>
        </w:rPr>
        <w:t>By</w:t>
      </w:r>
      <w:r>
        <w:rPr>
          <w:color w:val="6E6158"/>
          <w:spacing w:val="33"/>
        </w:rPr>
        <w:t> </w:t>
      </w:r>
      <w:r>
        <w:rPr>
          <w:color w:val="6E6158"/>
        </w:rPr>
        <w:t>crafting</w:t>
      </w:r>
      <w:r>
        <w:rPr>
          <w:color w:val="6E6158"/>
          <w:spacing w:val="33"/>
        </w:rPr>
        <w:t> </w:t>
      </w:r>
      <w:r>
        <w:rPr>
          <w:color w:val="6E6158"/>
        </w:rPr>
        <w:t>tax-efficient</w:t>
      </w:r>
      <w:r>
        <w:rPr>
          <w:color w:val="6E6158"/>
          <w:spacing w:val="33"/>
        </w:rPr>
        <w:t> </w:t>
      </w:r>
      <w:r>
        <w:rPr>
          <w:color w:val="6E6158"/>
        </w:rPr>
        <w:t>frameworks,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3"/>
        </w:rPr>
        <w:t> </w:t>
      </w:r>
      <w:r>
        <w:rPr>
          <w:color w:val="6E6158"/>
        </w:rPr>
        <w:t>assists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achieving</w:t>
      </w:r>
      <w:r>
        <w:rPr>
          <w:color w:val="6E6158"/>
          <w:spacing w:val="33"/>
        </w:rPr>
        <w:t> </w:t>
      </w:r>
      <w:r>
        <w:rPr>
          <w:color w:val="6E6158"/>
        </w:rPr>
        <w:t>their</w:t>
      </w:r>
      <w:r>
        <w:rPr>
          <w:color w:val="6E6158"/>
          <w:spacing w:val="33"/>
        </w:rPr>
        <w:t> </w:t>
      </w:r>
      <w:r>
        <w:rPr>
          <w:color w:val="6E6158"/>
        </w:rPr>
        <w:t>financial</w:t>
      </w:r>
      <w:r>
        <w:rPr>
          <w:color w:val="6E6158"/>
          <w:spacing w:val="33"/>
        </w:rPr>
        <w:t> </w:t>
      </w:r>
      <w:r>
        <w:rPr>
          <w:color w:val="6E6158"/>
        </w:rPr>
        <w:t>and philosophical objectives for their families and communities. Jennifer places a strong emphasis on</w:t>
      </w:r>
      <w:r>
        <w:rPr>
          <w:color w:val="6E6158"/>
          <w:spacing w:val="40"/>
        </w:rPr>
        <w:t> </w:t>
      </w:r>
      <w:r>
        <w:rPr>
          <w:color w:val="6E6158"/>
        </w:rPr>
        <w:t>understanding the distinctive family dynamics and circumstances of her clients, striving to offer</w:t>
      </w:r>
      <w:r>
        <w:rPr>
          <w:color w:val="6E6158"/>
          <w:spacing w:val="40"/>
        </w:rPr>
        <w:t> </w:t>
      </w:r>
      <w:r>
        <w:rPr>
          <w:color w:val="6E6158"/>
        </w:rPr>
        <w:t>personalized services that align with their goals. She is committed to aiding clients in the creation</w:t>
      </w:r>
      <w:r>
        <w:rPr>
          <w:color w:val="6E6158"/>
          <w:spacing w:val="40"/>
        </w:rPr>
        <w:t> </w:t>
      </w:r>
      <w:r>
        <w:rPr>
          <w:color w:val="6E6158"/>
        </w:rPr>
        <w:t>and realization of their legacies, ensuring the plans reflect the clients’ intentions and the impact</w:t>
      </w:r>
      <w:r>
        <w:rPr>
          <w:color w:val="6E6158"/>
          <w:spacing w:val="40"/>
        </w:rPr>
        <w:t> </w:t>
      </w:r>
      <w:r>
        <w:rPr>
          <w:color w:val="6E6158"/>
        </w:rPr>
        <w:t>they wish to leave on future generations.</w:t>
      </w:r>
    </w:p>
    <w:p>
      <w:pPr>
        <w:pStyle w:val="BodyText"/>
        <w:spacing w:line="295" w:lineRule="auto" w:before="201"/>
        <w:ind w:right="639"/>
      </w:pPr>
      <w:r>
        <w:rPr>
          <w:color w:val="6E6158"/>
        </w:rPr>
        <w:t>Moreover, Jennifer supports her clients in accomplishing their social and philanthropic aims, seamlessly integrating these goals into their overall estate planning. Her experience spans a</w:t>
      </w:r>
      <w:r>
        <w:rPr>
          <w:color w:val="6E6158"/>
          <w:spacing w:val="40"/>
        </w:rPr>
        <w:t> </w:t>
      </w:r>
      <w:r>
        <w:rPr>
          <w:color w:val="6E6158"/>
        </w:rPr>
        <w:t>range of complex tax planning techniques, estate administration, and facilitating </w:t>
      </w:r>
      <w:r>
        <w:rPr>
          <w:color w:val="6E6158"/>
        </w:rPr>
        <w:t>philanthropic</w:t>
      </w:r>
      <w:r>
        <w:rPr>
          <w:color w:val="6E6158"/>
          <w:spacing w:val="40"/>
        </w:rPr>
        <w:t> </w:t>
      </w:r>
      <w:r>
        <w:rPr>
          <w:color w:val="6E6158"/>
        </w:rPr>
        <w:t>endeavors through various charitable planning vehicles, demonstrating her comprehensive</w:t>
      </w:r>
      <w:r>
        <w:rPr>
          <w:color w:val="6E6158"/>
          <w:spacing w:val="40"/>
        </w:rPr>
        <w:t> </w:t>
      </w:r>
      <w:r>
        <w:rPr>
          <w:color w:val="6E6158"/>
        </w:rPr>
        <w:t>approach to estate and charitable planning.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420" w:lineRule="auto" w:before="0"/>
        <w:ind w:right="5833"/>
      </w:pPr>
      <w:r>
        <w:rPr>
          <w:color w:val="6E6158"/>
        </w:rPr>
        <w:t>J.D., DePaul University College of </w:t>
      </w:r>
      <w:r>
        <w:rPr>
          <w:color w:val="6E6158"/>
        </w:rPr>
        <w:t>Law</w:t>
      </w:r>
      <w:r>
        <w:rPr>
          <w:color w:val="6E6158"/>
        </w:rPr>
        <w:t> B.S., Arizona State University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420" w:lineRule="auto" w:before="1"/>
        <w:ind w:right="773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28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“Ones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Watch,”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Scottsdale,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2025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Phoenix,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7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szkatulski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Szkatulski - Fennemore</dc:title>
  <dcterms:created xsi:type="dcterms:W3CDTF">2026-06-12T09:55:09Z</dcterms:created>
  <dcterms:modified xsi:type="dcterms:W3CDTF">2026-06-12T09:55:09Z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