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udith Tang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53282" y="1369338"/>
                            <a:ext cx="180340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0" h="320675">
                                <a:moveTo>
                                  <a:pt x="180338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03387" y="320382"/>
                                </a:lnTo>
                                <a:lnTo>
                                  <a:pt x="1803387" y="315214"/>
                                </a:lnTo>
                                <a:close/>
                              </a:path>
                              <a:path w="1803400" h="320675">
                                <a:moveTo>
                                  <a:pt x="1803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03387" y="5168"/>
                                </a:lnTo>
                                <a:lnTo>
                                  <a:pt x="1803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JUDITH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Y.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TANG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91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jtang@fennemorelaw.com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udith Tang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53;top:2156;width:2840;height:505" id="docshape5" coordorigin="5753,2156" coordsize="2840,505" path="m8593,2653l5753,2653,5753,2661,8593,2661,8593,2653xm8593,2156l5753,2156,5753,2165,8593,2165,859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JUDITH</w:t>
                        </w:r>
                        <w:r>
                          <w:rPr>
                            <w:color w:val="FFFFFF"/>
                            <w:spacing w:val="-1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Y.</w:t>
                        </w:r>
                        <w:r>
                          <w:rPr>
                            <w:color w:val="FFFFFF"/>
                            <w:spacing w:val="-1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TANG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591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jtang@fennemorelaw.com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JUDITH</w:t>
      </w:r>
      <w:r>
        <w:rPr>
          <w:color w:val="FF8100"/>
          <w:spacing w:val="5"/>
        </w:rPr>
        <w:t> </w:t>
      </w:r>
      <w:r>
        <w:rPr>
          <w:color w:val="FF8100"/>
        </w:rPr>
        <w:t>Y.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TANG</w:t>
      </w:r>
    </w:p>
    <w:p>
      <w:pPr>
        <w:pStyle w:val="BodyText"/>
        <w:spacing w:line="297" w:lineRule="auto" w:before="147"/>
        <w:ind w:right="465"/>
      </w:pPr>
      <w:r>
        <w:rPr>
          <w:color w:val="6E6158"/>
        </w:rPr>
        <w:t>Judith is a Director and the Co-Vice Chair of the Trusts and Estates Practice group at Fennemore.</w:t>
      </w:r>
      <w:r>
        <w:rPr>
          <w:color w:val="6E6158"/>
          <w:spacing w:val="40"/>
        </w:rPr>
        <w:t> </w:t>
      </w:r>
      <w:r>
        <w:rPr>
          <w:color w:val="6E6158"/>
        </w:rPr>
        <w:t>She has over 29 years’ experience and breadth of knowledge providing comprehensive</w:t>
      </w:r>
      <w:r>
        <w:rPr>
          <w:color w:val="6E6158"/>
          <w:spacing w:val="40"/>
        </w:rPr>
        <w:t> </w:t>
      </w:r>
      <w:r>
        <w:rPr>
          <w:color w:val="6E6158"/>
        </w:rPr>
        <w:t>personalized estate planning and trust and estate administration services. She is one of very few</w:t>
      </w:r>
      <w:r>
        <w:rPr>
          <w:color w:val="6E6158"/>
          <w:spacing w:val="40"/>
        </w:rPr>
        <w:t> </w:t>
      </w:r>
      <w:r>
        <w:rPr>
          <w:color w:val="6E6158"/>
        </w:rPr>
        <w:t>Certified</w:t>
      </w:r>
      <w:r>
        <w:rPr>
          <w:color w:val="6E6158"/>
          <w:spacing w:val="17"/>
        </w:rPr>
        <w:t> </w:t>
      </w:r>
      <w:r>
        <w:rPr>
          <w:color w:val="6E6158"/>
        </w:rPr>
        <w:t>Specialists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Estate</w:t>
      </w:r>
      <w:r>
        <w:rPr>
          <w:color w:val="6E6158"/>
          <w:spacing w:val="17"/>
        </w:rPr>
        <w:t> </w:t>
      </w:r>
      <w:r>
        <w:rPr>
          <w:color w:val="6E6158"/>
        </w:rPr>
        <w:t>Planning,</w:t>
      </w:r>
      <w:r>
        <w:rPr>
          <w:color w:val="6E6158"/>
          <w:spacing w:val="17"/>
        </w:rPr>
        <w:t> </w:t>
      </w:r>
      <w:r>
        <w:rPr>
          <w:color w:val="6E6158"/>
        </w:rPr>
        <w:t>Trust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Probate</w:t>
      </w:r>
      <w:r>
        <w:rPr>
          <w:color w:val="6E6158"/>
          <w:spacing w:val="17"/>
        </w:rPr>
        <w:t> </w:t>
      </w:r>
      <w:r>
        <w:rPr>
          <w:color w:val="6E6158"/>
        </w:rPr>
        <w:t>law</w:t>
      </w:r>
      <w:r>
        <w:rPr>
          <w:color w:val="6E6158"/>
          <w:spacing w:val="17"/>
        </w:rPr>
        <w:t> </w:t>
      </w:r>
      <w:r>
        <w:rPr>
          <w:color w:val="6E6158"/>
        </w:rPr>
        <w:t>by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State</w:t>
      </w:r>
      <w:r>
        <w:rPr>
          <w:color w:val="6E6158"/>
          <w:spacing w:val="17"/>
        </w:rPr>
        <w:t> </w:t>
      </w:r>
      <w:r>
        <w:rPr>
          <w:color w:val="6E6158"/>
        </w:rPr>
        <w:t>Bar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California</w:t>
      </w:r>
      <w:r>
        <w:rPr>
          <w:color w:val="6E6158"/>
          <w:spacing w:val="17"/>
        </w:rPr>
        <w:t> </w:t>
      </w:r>
      <w:r>
        <w:rPr>
          <w:color w:val="6E6158"/>
        </w:rPr>
        <w:t>Board of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Specialization</w:t>
      </w:r>
      <w:r>
        <w:rPr>
          <w:color w:val="6E6158"/>
          <w:spacing w:val="27"/>
        </w:rPr>
        <w:t> </w:t>
      </w:r>
      <w:r>
        <w:rPr>
          <w:color w:val="6E6158"/>
        </w:rPr>
        <w:t>who</w:t>
      </w:r>
      <w:r>
        <w:rPr>
          <w:color w:val="6E6158"/>
          <w:spacing w:val="27"/>
        </w:rPr>
        <w:t> </w:t>
      </w:r>
      <w:r>
        <w:rPr>
          <w:color w:val="6E6158"/>
        </w:rPr>
        <w:t>speaks</w:t>
      </w:r>
      <w:r>
        <w:rPr>
          <w:color w:val="6E6158"/>
          <w:spacing w:val="27"/>
        </w:rPr>
        <w:t> </w:t>
      </w:r>
      <w:r>
        <w:rPr>
          <w:color w:val="6E6158"/>
        </w:rPr>
        <w:t>fluent</w:t>
      </w:r>
      <w:r>
        <w:rPr>
          <w:color w:val="6E6158"/>
          <w:spacing w:val="27"/>
        </w:rPr>
        <w:t> </w:t>
      </w:r>
      <w:r>
        <w:rPr>
          <w:color w:val="6E6158"/>
        </w:rPr>
        <w:t>Cantonese.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speaks</w:t>
      </w:r>
      <w:r>
        <w:rPr>
          <w:color w:val="6E6158"/>
          <w:spacing w:val="27"/>
        </w:rPr>
        <w:t> </w:t>
      </w:r>
      <w:r>
        <w:rPr>
          <w:color w:val="6E6158"/>
        </w:rPr>
        <w:t>conversational</w:t>
      </w:r>
      <w:r>
        <w:rPr>
          <w:color w:val="6E6158"/>
          <w:spacing w:val="27"/>
        </w:rPr>
        <w:t> </w:t>
      </w:r>
      <w:r>
        <w:rPr>
          <w:color w:val="6E6158"/>
        </w:rPr>
        <w:t>Mandarin.</w:t>
      </w:r>
    </w:p>
    <w:p>
      <w:pPr>
        <w:pStyle w:val="BodyText"/>
        <w:spacing w:line="292" w:lineRule="auto" w:before="191"/>
        <w:ind w:right="758"/>
      </w:pPr>
      <w:r>
        <w:rPr>
          <w:color w:val="6E6158"/>
        </w:rPr>
        <w:t>Judith counsels and assists clients in estate planning matters to protect loved ones and minimize</w:t>
      </w:r>
      <w:r>
        <w:rPr>
          <w:color w:val="6E6158"/>
          <w:spacing w:val="40"/>
        </w:rPr>
        <w:t> </w:t>
      </w:r>
      <w:r>
        <w:rPr>
          <w:color w:val="6E6158"/>
        </w:rPr>
        <w:t>tax consequences. She prepares wills, trusts, life insurance trusts, durable powers of attorney,</w:t>
      </w:r>
      <w:r>
        <w:rPr>
          <w:color w:val="6E6158"/>
          <w:spacing w:val="40"/>
        </w:rPr>
        <w:t> </w:t>
      </w:r>
      <w:r>
        <w:rPr>
          <w:color w:val="6E6158"/>
        </w:rPr>
        <w:t>Advance</w:t>
      </w:r>
      <w:r>
        <w:rPr>
          <w:color w:val="6E6158"/>
          <w:spacing w:val="37"/>
        </w:rPr>
        <w:t> </w:t>
      </w:r>
      <w:r>
        <w:rPr>
          <w:color w:val="6E6158"/>
        </w:rPr>
        <w:t>Health</w:t>
      </w:r>
      <w:r>
        <w:rPr>
          <w:color w:val="6E6158"/>
          <w:spacing w:val="37"/>
        </w:rPr>
        <w:t> </w:t>
      </w:r>
      <w:r>
        <w:rPr>
          <w:color w:val="6E6158"/>
        </w:rPr>
        <w:t>Care</w:t>
      </w:r>
      <w:r>
        <w:rPr>
          <w:color w:val="6E6158"/>
          <w:spacing w:val="37"/>
        </w:rPr>
        <w:t> </w:t>
      </w:r>
      <w:r>
        <w:rPr>
          <w:color w:val="6E6158"/>
        </w:rPr>
        <w:t>Directives,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related</w:t>
      </w:r>
      <w:r>
        <w:rPr>
          <w:color w:val="6E6158"/>
          <w:spacing w:val="37"/>
        </w:rPr>
        <w:t> </w:t>
      </w:r>
      <w:r>
        <w:rPr>
          <w:color w:val="6E6158"/>
        </w:rPr>
        <w:t>documents.</w:t>
      </w:r>
      <w:r>
        <w:rPr>
          <w:color w:val="6E6158"/>
          <w:spacing w:val="37"/>
        </w:rPr>
        <w:t> </w:t>
      </w:r>
      <w:r>
        <w:rPr>
          <w:color w:val="6E6158"/>
        </w:rPr>
        <w:t>She</w:t>
      </w:r>
      <w:r>
        <w:rPr>
          <w:color w:val="6E6158"/>
          <w:spacing w:val="37"/>
        </w:rPr>
        <w:t> </w:t>
      </w:r>
      <w:r>
        <w:rPr>
          <w:color w:val="6E6158"/>
        </w:rPr>
        <w:t>also</w:t>
      </w:r>
      <w:r>
        <w:rPr>
          <w:color w:val="6E6158"/>
          <w:spacing w:val="37"/>
        </w:rPr>
        <w:t> </w:t>
      </w:r>
      <w:r>
        <w:rPr>
          <w:color w:val="6E6158"/>
        </w:rPr>
        <w:t>represents</w:t>
      </w:r>
      <w:r>
        <w:rPr>
          <w:color w:val="6E6158"/>
          <w:spacing w:val="37"/>
        </w:rPr>
        <w:t> </w:t>
      </w:r>
      <w:r>
        <w:rPr>
          <w:color w:val="6E6158"/>
        </w:rPr>
        <w:t>trustees,</w:t>
      </w:r>
    </w:p>
    <w:p>
      <w:pPr>
        <w:pStyle w:val="BodyText"/>
        <w:spacing w:line="292" w:lineRule="auto" w:before="10"/>
        <w:ind w:right="465"/>
      </w:pPr>
      <w:r>
        <w:rPr>
          <w:color w:val="6E6158"/>
        </w:rPr>
        <w:t>executors,</w:t>
      </w:r>
      <w:r>
        <w:rPr>
          <w:color w:val="6E6158"/>
          <w:spacing w:val="19"/>
        </w:rPr>
        <w:t> </w:t>
      </w:r>
      <w:r>
        <w:rPr>
          <w:color w:val="6E6158"/>
        </w:rPr>
        <w:t>administrators,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beneficiaries</w:t>
      </w:r>
      <w:r>
        <w:rPr>
          <w:color w:val="6E6158"/>
          <w:spacing w:val="19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estate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trust</w:t>
      </w:r>
      <w:r>
        <w:rPr>
          <w:color w:val="6E6158"/>
          <w:spacing w:val="19"/>
        </w:rPr>
        <w:t> </w:t>
      </w:r>
      <w:r>
        <w:rPr>
          <w:color w:val="6E6158"/>
        </w:rPr>
        <w:t>administration.</w:t>
      </w:r>
      <w:r>
        <w:rPr>
          <w:color w:val="6E6158"/>
          <w:spacing w:val="19"/>
        </w:rPr>
        <w:t> </w:t>
      </w:r>
      <w:r>
        <w:rPr>
          <w:color w:val="6E6158"/>
        </w:rPr>
        <w:t>She</w:t>
      </w:r>
      <w:r>
        <w:rPr>
          <w:color w:val="6E6158"/>
          <w:spacing w:val="19"/>
        </w:rPr>
        <w:t> </w:t>
      </w:r>
      <w:r>
        <w:rPr>
          <w:color w:val="6E6158"/>
        </w:rPr>
        <w:t>is</w:t>
      </w:r>
      <w:r>
        <w:rPr>
          <w:color w:val="6E6158"/>
          <w:spacing w:val="19"/>
        </w:rPr>
        <w:t> </w:t>
      </w:r>
      <w:r>
        <w:rPr>
          <w:color w:val="6E6158"/>
        </w:rPr>
        <w:t>experienced in implementing estate plans, resolving creditor and tax issues, and administering the estate in</w:t>
      </w:r>
      <w:r>
        <w:rPr>
          <w:color w:val="6E6158"/>
          <w:spacing w:val="40"/>
        </w:rPr>
        <w:t> </w:t>
      </w:r>
      <w:r>
        <w:rPr>
          <w:color w:val="6E6158"/>
        </w:rPr>
        <w:t>accordance with the decedent’s wishes.</w:t>
      </w:r>
    </w:p>
    <w:p>
      <w:pPr>
        <w:pStyle w:val="BodyText"/>
        <w:spacing w:line="297" w:lineRule="auto" w:before="197"/>
        <w:ind w:right="758"/>
      </w:pPr>
      <w:r>
        <w:rPr>
          <w:color w:val="6E6158"/>
        </w:rPr>
        <w:t>Judith was appointed to the Executive Committee of the California Lawyers Association’s </w:t>
      </w:r>
      <w:r>
        <w:rPr>
          <w:color w:val="6E6158"/>
        </w:rPr>
        <w:t>Trusts</w:t>
      </w:r>
      <w:r>
        <w:rPr>
          <w:color w:val="6E6158"/>
          <w:spacing w:val="40"/>
        </w:rPr>
        <w:t> </w:t>
      </w:r>
      <w:r>
        <w:rPr>
          <w:color w:val="6E6158"/>
        </w:rPr>
        <w:t>and Estates section. She is an author and speaks on estate planning topics for the State Bar of</w:t>
      </w:r>
      <w:r>
        <w:rPr>
          <w:color w:val="6E6158"/>
          <w:spacing w:val="40"/>
        </w:rPr>
        <w:t> </w:t>
      </w:r>
      <w:r>
        <w:rPr>
          <w:color w:val="6E6158"/>
        </w:rPr>
        <w:t>California and the Continuing Education of the Bar. Judith is active in the Bay Area Chinese</w:t>
      </w:r>
      <w:r>
        <w:rPr>
          <w:color w:val="6E6158"/>
          <w:spacing w:val="40"/>
        </w:rPr>
        <w:t> </w:t>
      </w:r>
      <w:r>
        <w:rPr>
          <w:color w:val="6E6158"/>
        </w:rPr>
        <w:t>community and has been featured on Chinese radio and on TVB’s “Financial Magazine”</w:t>
      </w:r>
      <w:r>
        <w:rPr>
          <w:color w:val="6E6158"/>
          <w:spacing w:val="40"/>
        </w:rPr>
        <w:t> </w:t>
      </w:r>
      <w:r>
        <w:rPr>
          <w:color w:val="6E6158"/>
        </w:rPr>
        <w:t>television program. She was a board member of the Oakland Chinatown Chamber of Commerce for nine years.</w:t>
      </w:r>
    </w:p>
    <w:p>
      <w:pPr>
        <w:pStyle w:val="Heading1"/>
        <w:spacing w:before="15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758"/>
      </w:pPr>
      <w:r>
        <w:rPr>
          <w:color w:val="6E6158"/>
        </w:rPr>
        <w:t>J.D., University of California College of the Law, San Francisco (formerly known as </w:t>
      </w:r>
      <w:r>
        <w:rPr>
          <w:color w:val="6E6158"/>
        </w:rPr>
        <w:t>Hastings</w:t>
      </w:r>
      <w:r>
        <w:rPr>
          <w:color w:val="6E6158"/>
          <w:spacing w:val="40"/>
        </w:rPr>
        <w:t> </w:t>
      </w:r>
      <w:r>
        <w:rPr>
          <w:color w:val="6E6158"/>
        </w:rPr>
        <w:t>College of the Law)</w:t>
      </w:r>
    </w:p>
    <w:p>
      <w:pPr>
        <w:spacing w:before="121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B.S.,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Berkeley,</w:t>
      </w:r>
      <w:r>
        <w:rPr>
          <w:color w:val="6E6158"/>
          <w:spacing w:val="11"/>
          <w:sz w:val="19"/>
        </w:rPr>
        <w:t> </w:t>
      </w:r>
      <w:r>
        <w:rPr>
          <w:i/>
          <w:color w:val="6E6158"/>
          <w:sz w:val="20"/>
        </w:rPr>
        <w:t>high</w:t>
      </w:r>
      <w:r>
        <w:rPr>
          <w:i/>
          <w:color w:val="6E6158"/>
          <w:spacing w:val="7"/>
          <w:sz w:val="20"/>
        </w:rPr>
        <w:t> </w:t>
      </w:r>
      <w:r>
        <w:rPr>
          <w:i/>
          <w:color w:val="6E6158"/>
          <w:spacing w:val="-2"/>
          <w:sz w:val="20"/>
        </w:rPr>
        <w:t>honors</w:t>
      </w:r>
    </w:p>
    <w:p>
      <w:pPr>
        <w:pStyle w:val="BodyText"/>
        <w:spacing w:before="161"/>
        <w:ind w:left="0"/>
        <w:rPr>
          <w:i/>
          <w:sz w:val="24"/>
        </w:rPr>
      </w:pPr>
    </w:p>
    <w:p>
      <w:pPr>
        <w:pStyle w:val="Heading1"/>
        <w:spacing w:before="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7935"/>
      </w:pPr>
      <w:r>
        <w:rPr>
          <w:color w:val="6E6158"/>
        </w:rPr>
        <w:t>Trusts &amp; Estates Estate </w:t>
      </w:r>
      <w:r>
        <w:rPr>
          <w:color w:val="6E6158"/>
        </w:rPr>
        <w:t>Planning Tax Law</w:t>
      </w:r>
    </w:p>
    <w:p>
      <w:pPr>
        <w:pStyle w:val="BodyText"/>
        <w:spacing w:after="0" w:line="42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758"/>
      </w:pPr>
      <w:r>
        <w:rPr>
          <w:color w:val="6E6158"/>
        </w:rPr>
        <w:t>Certified Specialist in Estate Planning, Trust and Probate Law by the State Bar of California Board</w:t>
      </w:r>
      <w:r>
        <w:rPr>
          <w:color w:val="6E6158"/>
          <w:spacing w:val="80"/>
        </w:rPr>
        <w:t> </w:t>
      </w:r>
      <w:r>
        <w:rPr>
          <w:color w:val="6E6158"/>
        </w:rPr>
        <w:t>of Legal Specialization, 2005-present</w:t>
      </w:r>
    </w:p>
    <w:p>
      <w:pPr>
        <w:spacing w:before="121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 California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color w:val="6E6158"/>
          <w:spacing w:val="-2"/>
          <w:sz w:val="19"/>
        </w:rPr>
        <w:t>®,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2010-</w:t>
      </w:r>
      <w:r>
        <w:rPr>
          <w:color w:val="6E6158"/>
          <w:spacing w:val="-4"/>
          <w:sz w:val="19"/>
        </w:rPr>
        <w:t>2026</w:t>
      </w:r>
    </w:p>
    <w:p>
      <w:pPr>
        <w:spacing w:line="408" w:lineRule="auto" w:before="162"/>
        <w:ind w:left="99" w:right="2219" w:firstLine="0"/>
        <w:jc w:val="left"/>
        <w:rPr>
          <w:sz w:val="19"/>
        </w:rPr>
      </w:pP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Attorneys,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2010-</w:t>
      </w:r>
      <w:r>
        <w:rPr>
          <w:color w:val="6E6158"/>
          <w:sz w:val="19"/>
        </w:rPr>
        <w:t>2024 American Jurisprudence Award</w:t>
      </w:r>
    </w:p>
    <w:p>
      <w:pPr>
        <w:pStyle w:val="BodyText"/>
        <w:spacing w:line="302" w:lineRule="auto" w:before="11"/>
        <w:ind w:right="758"/>
      </w:pPr>
      <w:r>
        <w:rPr>
          <w:color w:val="6E6158"/>
        </w:rPr>
        <w:t>Judicial Extern to Judge Saundra Brown Armstrong, U.S. District Court, Northern District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0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93" w:lineRule="auto"/>
        <w:ind w:left="343" w:right="2219" w:hanging="245"/>
      </w:pPr>
      <w:r>
        <w:rPr>
          <w:color w:val="6E6158"/>
        </w:rPr>
        <w:t>Presenter, “AB 2016 – Non Probate Transfer of Decedent’s Principal Residence” California Advocates for Nursing Home Reform (CANHR), April 29, 2026</w:t>
      </w:r>
    </w:p>
    <w:p>
      <w:pPr>
        <w:pStyle w:val="BodyText"/>
        <w:spacing w:before="34"/>
        <w:ind w:left="343"/>
      </w:pPr>
      <w:r>
        <w:rPr>
          <w:color w:val="6E6158"/>
        </w:rPr>
        <w:t>Ventura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Association,</w:t>
      </w:r>
      <w:r>
        <w:rPr>
          <w:color w:val="6E6158"/>
          <w:spacing w:val="10"/>
        </w:rPr>
        <w:t> </w:t>
      </w:r>
      <w:r>
        <w:rPr>
          <w:color w:val="6E6158"/>
        </w:rPr>
        <w:t>March</w:t>
      </w:r>
      <w:r>
        <w:rPr>
          <w:color w:val="6E6158"/>
          <w:spacing w:val="9"/>
        </w:rPr>
        <w:t> </w:t>
      </w:r>
      <w:r>
        <w:rPr>
          <w:color w:val="6E6158"/>
        </w:rPr>
        <w:t>26,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420" w:lineRule="auto" w:before="174"/>
        <w:ind w:left="343" w:right="1585"/>
      </w:pPr>
      <w:r>
        <w:rPr>
          <w:color w:val="6E6158"/>
        </w:rPr>
        <w:t>California Lawyers Association, “Trust Me” podcast, Season 6, February </w:t>
      </w:r>
      <w:r>
        <w:rPr>
          <w:color w:val="6E6158"/>
        </w:rPr>
        <w:t>2026 Alameda County Bar Association, January 22, 2026</w:t>
      </w:r>
    </w:p>
    <w:p>
      <w:pPr>
        <w:pStyle w:val="BodyText"/>
        <w:spacing w:line="427" w:lineRule="auto"/>
        <w:ind w:left="343" w:right="2870"/>
      </w:pPr>
      <w:r>
        <w:rPr>
          <w:color w:val="6E6158"/>
        </w:rPr>
        <w:t>Professional Fiduciary Association of California, August 14, </w:t>
      </w:r>
      <w:r>
        <w:rPr>
          <w:color w:val="6E6158"/>
        </w:rPr>
        <w:t>2025 Berkeley Albany Bar Association, May 20, 2025</w:t>
      </w:r>
    </w:p>
    <w:p>
      <w:pPr>
        <w:pStyle w:val="BodyText"/>
        <w:spacing w:line="420" w:lineRule="auto"/>
        <w:ind w:left="343" w:right="4778"/>
      </w:pPr>
      <w:r>
        <w:rPr>
          <w:color w:val="6E6158"/>
        </w:rPr>
        <w:t>Continuing Education of the Bar, May 14, 2025 East Bay Trusts and Estates Lawyers, April 9, </w:t>
      </w:r>
      <w:r>
        <w:rPr>
          <w:color w:val="6E6158"/>
        </w:rPr>
        <w:t>2025</w:t>
      </w:r>
    </w:p>
    <w:p>
      <w:pPr>
        <w:pStyle w:val="BodyText"/>
        <w:spacing w:line="302" w:lineRule="auto"/>
        <w:ind w:right="465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California Proposition 19’s Impact on Estate Planning and Gifting of Real Property,</w:t>
        </w:r>
      </w:hyperlink>
      <w:r>
        <w:rPr>
          <w:color w:val="6E6158"/>
        </w:rPr>
        <w:t>” Fennemore Blog, February 17, 2025</w:t>
      </w:r>
    </w:p>
    <w:p>
      <w:pPr>
        <w:pStyle w:val="BodyText"/>
        <w:spacing w:line="297" w:lineRule="auto" w:before="102"/>
        <w:ind w:right="758"/>
      </w:pPr>
      <w:r>
        <w:rPr>
          <w:color w:val="6E6158"/>
        </w:rPr>
        <w:t>Presenter, “Trusts and Estates Career Panel and Lunch at UC Law San Francisco,” California Lawyers Association, Trusts and Estates Executive Committee, February 25, 2025 and March </w:t>
      </w:r>
      <w:r>
        <w:rPr>
          <w:color w:val="6E6158"/>
        </w:rPr>
        <w:t>27,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18"/>
        <w:ind w:right="465"/>
      </w:pPr>
      <w:r>
        <w:rPr>
          <w:color w:val="6E6158"/>
        </w:rPr>
        <w:t>Presenter, “Trusts and Estates Career Panel and Lunch at Berkeley Law,” California </w:t>
      </w:r>
      <w:r>
        <w:rPr>
          <w:color w:val="6E6158"/>
        </w:rPr>
        <w:t>Lawyers Association, Trusts and Estates Executive Committee, March 22, 2023</w:t>
      </w:r>
    </w:p>
    <w:p>
      <w:pPr>
        <w:pStyle w:val="BodyText"/>
        <w:spacing w:line="302" w:lineRule="auto" w:before="123"/>
      </w:pPr>
      <w:r>
        <w:rPr>
          <w:color w:val="6E6158"/>
        </w:rPr>
        <w:t>Update Author, “Drafting California Revocable Trusts, Chapter 21 – Funding the Trust,” </w:t>
      </w:r>
      <w:r>
        <w:rPr>
          <w:color w:val="6E6158"/>
        </w:rPr>
        <w:t>Continuing Education of the Bar, 2020-2025</w:t>
      </w:r>
    </w:p>
    <w:p>
      <w:pPr>
        <w:pStyle w:val="BodyText"/>
        <w:spacing w:line="292" w:lineRule="auto" w:before="113"/>
        <w:ind w:right="937"/>
      </w:pPr>
      <w:r>
        <w:rPr>
          <w:color w:val="6E6158"/>
        </w:rPr>
        <w:t>Contributing Author, “California Basic Practice Handbook,” Continuing Education of the </w:t>
      </w:r>
      <w:r>
        <w:rPr>
          <w:color w:val="6E6158"/>
        </w:rPr>
        <w:t>Bar, </w:t>
      </w:r>
      <w:r>
        <w:rPr>
          <w:color w:val="6E6158"/>
          <w:spacing w:val="-2"/>
        </w:rPr>
        <w:t>2012-2025</w:t>
      </w:r>
    </w:p>
    <w:p>
      <w:pPr>
        <w:pStyle w:val="BodyText"/>
        <w:spacing w:before="123"/>
      </w:pPr>
      <w:r>
        <w:rPr>
          <w:color w:val="6E6158"/>
        </w:rPr>
        <w:t>Presenter,</w:t>
      </w:r>
      <w:r>
        <w:rPr>
          <w:color w:val="6E6158"/>
          <w:spacing w:val="9"/>
        </w:rPr>
        <w:t> </w:t>
      </w:r>
      <w:r>
        <w:rPr>
          <w:color w:val="6E6158"/>
        </w:rPr>
        <w:t>“Transferring</w:t>
      </w:r>
      <w:r>
        <w:rPr>
          <w:color w:val="6E6158"/>
          <w:spacing w:val="10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Property,”</w:t>
      </w:r>
      <w:r>
        <w:rPr>
          <w:color w:val="6E6158"/>
          <w:spacing w:val="9"/>
        </w:rPr>
        <w:t> </w:t>
      </w:r>
      <w:r>
        <w:rPr>
          <w:color w:val="6E6158"/>
        </w:rPr>
        <w:t>Continuing</w:t>
      </w:r>
      <w:r>
        <w:rPr>
          <w:color w:val="6E6158"/>
          <w:spacing w:val="10"/>
        </w:rPr>
        <w:t> </w:t>
      </w:r>
      <w:r>
        <w:rPr>
          <w:color w:val="6E6158"/>
        </w:rPr>
        <w:t>Education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Bar,</w:t>
      </w:r>
      <w:r>
        <w:rPr>
          <w:color w:val="6E6158"/>
          <w:spacing w:val="10"/>
        </w:rPr>
        <w:t> </w:t>
      </w:r>
      <w:r>
        <w:rPr>
          <w:color w:val="6E6158"/>
        </w:rPr>
        <w:t>December</w:t>
      </w:r>
      <w:r>
        <w:rPr>
          <w:color w:val="6E6158"/>
          <w:spacing w:val="10"/>
        </w:rPr>
        <w:t> </w:t>
      </w:r>
      <w:r>
        <w:rPr>
          <w:color w:val="6E6158"/>
        </w:rPr>
        <w:t>5,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82"/>
        <w:ind w:right="401"/>
      </w:pPr>
      <w:r>
        <w:rPr>
          <w:color w:val="6E6158"/>
        </w:rPr>
        <w:t>Presenter, “Tax Talk—Income and Estate Tax Issues Your Clients Need to Know,” East Bay Trusts &amp; Estates Lawyers, September 15, 2017</w:t>
      </w:r>
    </w:p>
    <w:p>
      <w:pPr>
        <w:pStyle w:val="BodyText"/>
        <w:spacing w:line="292" w:lineRule="auto" w:before="123"/>
        <w:ind w:right="465"/>
      </w:pPr>
      <w:r>
        <w:rPr>
          <w:color w:val="6E6158"/>
        </w:rPr>
        <w:t>Presenter, “Real Property Essentials for Estate Planning,” Continuing Education of the Bar, May 4,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32"/>
        <w:ind w:right="465"/>
      </w:pPr>
      <w:r>
        <w:rPr>
          <w:color w:val="6E6158"/>
        </w:rPr>
        <w:t>Presenter, “Estate Planning and Wealth Transfers,” Sierra Pacific Financial Advisors, December 6, </w:t>
      </w:r>
      <w:r>
        <w:rPr>
          <w:color w:val="6E6158"/>
          <w:spacing w:val="-4"/>
        </w:rPr>
        <w:t>2012</w:t>
      </w:r>
    </w:p>
    <w:p>
      <w:pPr>
        <w:pStyle w:val="BodyText"/>
        <w:spacing w:line="292" w:lineRule="auto" w:before="123"/>
        <w:ind w:right="401"/>
      </w:pPr>
      <w:r>
        <w:rPr>
          <w:color w:val="6E6158"/>
        </w:rPr>
        <w:t>Presenter, “Real Estate Basics for Estate Planners,” Continuing Education of the Bar, November 9, </w:t>
      </w:r>
      <w:r>
        <w:rPr>
          <w:color w:val="6E6158"/>
          <w:spacing w:val="-4"/>
        </w:rPr>
        <w:t>2012</w:t>
      </w:r>
    </w:p>
    <w:p>
      <w:pPr>
        <w:pStyle w:val="BodyText"/>
        <w:spacing w:after="0" w:line="292" w:lineRule="auto"/>
        <w:sectPr>
          <w:pgSz w:w="12240" w:h="15840"/>
          <w:pgMar w:top="580" w:bottom="280" w:left="1440" w:right="1080"/>
        </w:sectPr>
      </w:pPr>
    </w:p>
    <w:p>
      <w:pPr>
        <w:pStyle w:val="BodyText"/>
        <w:spacing w:line="292" w:lineRule="auto" w:before="83"/>
        <w:ind w:right="758"/>
      </w:pPr>
      <w:r>
        <w:rPr>
          <w:color w:val="6E6158"/>
        </w:rPr>
        <w:t>Presenter, “Culturally Competent Trusts and Estates Practice,” State Bar’s Trust and </w:t>
      </w:r>
      <w:r>
        <w:rPr>
          <w:color w:val="6E6158"/>
        </w:rPr>
        <w:t>Estates Section, October 13, 2012 and September 14, 2012</w:t>
      </w:r>
    </w:p>
    <w:p>
      <w:pPr>
        <w:pStyle w:val="BodyText"/>
        <w:spacing w:line="292" w:lineRule="auto" w:before="132"/>
        <w:ind w:right="465"/>
      </w:pPr>
      <w:r>
        <w:rPr>
          <w:color w:val="6E6158"/>
        </w:rPr>
        <w:t>Presenter, “Wealth Transfer for Real Estate Investors,” Chinese-American Real Estate </w:t>
      </w:r>
      <w:r>
        <w:rPr>
          <w:color w:val="6E6158"/>
        </w:rPr>
        <w:t>Association (CAREA), April 19, 2012</w:t>
      </w:r>
    </w:p>
    <w:p>
      <w:pPr>
        <w:pStyle w:val="BodyText"/>
        <w:spacing w:line="292" w:lineRule="auto" w:before="123"/>
        <w:ind w:right="758"/>
      </w:pPr>
      <w:r>
        <w:rPr>
          <w:color w:val="6E6158"/>
        </w:rPr>
        <w:t>Presenter, “Gifting and Estate Planning Opportunities in 2012,” Charles Schwab, </w:t>
      </w:r>
      <w:r>
        <w:rPr>
          <w:color w:val="6E6158"/>
        </w:rPr>
        <w:t>Berkeley, January 11, 2012</w:t>
      </w:r>
    </w:p>
    <w:p>
      <w:pPr>
        <w:pStyle w:val="BodyText"/>
        <w:spacing w:line="292" w:lineRule="auto" w:before="131"/>
        <w:ind w:right="758"/>
      </w:pPr>
      <w:r>
        <w:rPr>
          <w:color w:val="6E6158"/>
        </w:rPr>
        <w:t>Presenter, “Estate Planning for Owners of Real Estate,” Red Oak Realty Client </w:t>
      </w:r>
      <w:r>
        <w:rPr>
          <w:color w:val="6E6158"/>
        </w:rPr>
        <w:t>Program, November 7, 2011</w:t>
      </w:r>
    </w:p>
    <w:p>
      <w:pPr>
        <w:pStyle w:val="BodyText"/>
        <w:spacing w:line="292" w:lineRule="auto" w:before="124"/>
        <w:ind w:right="465"/>
      </w:pPr>
      <w:r>
        <w:rPr>
          <w:color w:val="6E6158"/>
        </w:rPr>
        <w:t>Presenter, “Wills and Trusts,” Community Outreach Health Fair, Asian Cultural Center, October 6, </w:t>
      </w:r>
      <w:r>
        <w:rPr>
          <w:color w:val="6E6158"/>
          <w:spacing w:val="-4"/>
        </w:rPr>
        <w:t>2011</w:t>
      </w:r>
    </w:p>
    <w:p>
      <w:pPr>
        <w:pStyle w:val="BodyText"/>
        <w:spacing w:line="292" w:lineRule="auto" w:before="131"/>
        <w:ind w:right="465"/>
      </w:pPr>
      <w:r>
        <w:rPr>
          <w:color w:val="6E6158"/>
        </w:rPr>
        <w:t>Presenter, “Estate Planning Strategies for Passing on Real Estate,” Asian Real Estate Association </w:t>
      </w:r>
      <w:r>
        <w:rPr>
          <w:color w:val="6E6158"/>
        </w:rPr>
        <w:t>of the East Bay, September 22, 2011</w:t>
      </w:r>
    </w:p>
    <w:p>
      <w:pPr>
        <w:pStyle w:val="BodyText"/>
        <w:spacing w:line="292" w:lineRule="auto" w:before="123"/>
        <w:ind w:right="465"/>
      </w:pPr>
      <w:r>
        <w:rPr>
          <w:color w:val="6E6158"/>
        </w:rPr>
        <w:t>Presenter, “Opportunities in Gifting and Real Estate,” Chinese American Real Estate </w:t>
      </w:r>
      <w:r>
        <w:rPr>
          <w:color w:val="6E6158"/>
        </w:rPr>
        <w:t>Association, March 31, 2011</w:t>
      </w:r>
    </w:p>
    <w:p>
      <w:pPr>
        <w:pStyle w:val="BodyText"/>
        <w:spacing w:before="132"/>
      </w:pP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“Do</w:t>
      </w:r>
      <w:r>
        <w:rPr>
          <w:color w:val="6E6158"/>
          <w:spacing w:val="9"/>
        </w:rPr>
        <w:t> </w:t>
      </w:r>
      <w:r>
        <w:rPr>
          <w:color w:val="6E6158"/>
        </w:rPr>
        <w:t>I</w:t>
      </w:r>
      <w:r>
        <w:rPr>
          <w:color w:val="6E6158"/>
          <w:spacing w:val="9"/>
        </w:rPr>
        <w:t> </w:t>
      </w:r>
      <w:r>
        <w:rPr>
          <w:color w:val="6E6158"/>
        </w:rPr>
        <w:t>Need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Will?”</w:t>
      </w:r>
      <w:r>
        <w:rPr>
          <w:color w:val="6E6158"/>
          <w:spacing w:val="9"/>
        </w:rPr>
        <w:t> </w:t>
      </w:r>
      <w:r>
        <w:rPr>
          <w:color w:val="6E6158"/>
        </w:rPr>
        <w:t>Chinese</w:t>
      </w:r>
      <w:r>
        <w:rPr>
          <w:color w:val="6E6158"/>
          <w:spacing w:val="9"/>
        </w:rPr>
        <w:t> </w:t>
      </w:r>
      <w:r>
        <w:rPr>
          <w:color w:val="6E6158"/>
        </w:rPr>
        <w:t>Translation,”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California,</w:t>
      </w:r>
      <w:r>
        <w:rPr>
          <w:color w:val="6E6158"/>
          <w:spacing w:val="9"/>
        </w:rPr>
        <w:t> </w:t>
      </w:r>
      <w:r>
        <w:rPr>
          <w:color w:val="6E6158"/>
        </w:rPr>
        <w:t>2003,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2010</w:t>
      </w:r>
    </w:p>
    <w:p>
      <w:pPr>
        <w:pStyle w:val="BodyText"/>
        <w:spacing w:line="420" w:lineRule="auto" w:before="174"/>
        <w:ind w:right="758"/>
      </w:pPr>
      <w:r>
        <w:rPr>
          <w:color w:val="6E6158"/>
        </w:rPr>
        <w:t>Author, “Do I Need Estate Planning?” Chinese Translation, State Bar of California, 2003, 2011 Author, “Do I Need a Living Trust?” Chinese Translation, State Bar of California, 2003, 2011</w:t>
      </w:r>
    </w:p>
    <w:p>
      <w:pPr>
        <w:pStyle w:val="Heading1"/>
        <w:spacing w:before="29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93" w:lineRule="auto"/>
        <w:ind w:left="343" w:right="937" w:hanging="245"/>
      </w:pPr>
      <w:r>
        <w:rPr>
          <w:color w:val="6E6158"/>
        </w:rPr>
        <w:t>Member, Executive Committee, Trusts and Estates Section, California Lawyers </w:t>
      </w:r>
      <w:r>
        <w:rPr>
          <w:color w:val="6E6158"/>
        </w:rPr>
        <w:t>Association Chair, Estate Planning Committee, 2025-2026</w:t>
      </w:r>
    </w:p>
    <w:p>
      <w:pPr>
        <w:pStyle w:val="BodyText"/>
        <w:spacing w:line="420" w:lineRule="auto" w:before="25"/>
        <w:ind w:left="343" w:right="4261"/>
      </w:pPr>
      <w:r>
        <w:rPr>
          <w:color w:val="6E6158"/>
        </w:rPr>
        <w:t>Vice Chair, Estate Planning Committee, 2024-</w:t>
      </w:r>
      <w:r>
        <w:rPr>
          <w:color w:val="6E6158"/>
        </w:rPr>
        <w:t>2025 Chair, Ethics Committee, 2023-2025</w:t>
      </w:r>
    </w:p>
    <w:p>
      <w:pPr>
        <w:pStyle w:val="BodyText"/>
        <w:spacing w:line="420" w:lineRule="auto" w:before="7"/>
        <w:ind w:left="343" w:right="5066"/>
      </w:pPr>
      <w:r>
        <w:rPr>
          <w:color w:val="6E6158"/>
        </w:rPr>
        <w:t>Chair, Uniform Laws Committee, 2024-2025 Vice</w:t>
      </w:r>
      <w:r>
        <w:rPr>
          <w:color w:val="6E6158"/>
          <w:spacing w:val="9"/>
        </w:rPr>
        <w:t> </w:t>
      </w:r>
      <w:r>
        <w:rPr>
          <w:color w:val="6E6158"/>
        </w:rPr>
        <w:t>Chair,</w:t>
      </w:r>
      <w:r>
        <w:rPr>
          <w:color w:val="6E6158"/>
          <w:spacing w:val="10"/>
        </w:rPr>
        <w:t> </w:t>
      </w:r>
      <w:r>
        <w:rPr>
          <w:color w:val="6E6158"/>
        </w:rPr>
        <w:t>Taxation</w:t>
      </w:r>
      <w:r>
        <w:rPr>
          <w:color w:val="6E6158"/>
          <w:spacing w:val="9"/>
        </w:rPr>
        <w:t> </w:t>
      </w:r>
      <w:r>
        <w:rPr>
          <w:color w:val="6E6158"/>
        </w:rPr>
        <w:t>Committee,</w:t>
      </w:r>
      <w:r>
        <w:rPr>
          <w:color w:val="6E6158"/>
          <w:spacing w:val="10"/>
        </w:rPr>
        <w:t> </w:t>
      </w:r>
      <w:r>
        <w:rPr>
          <w:color w:val="6E6158"/>
        </w:rPr>
        <w:t>2023-</w:t>
      </w:r>
      <w:r>
        <w:rPr>
          <w:color w:val="6E6158"/>
          <w:spacing w:val="-4"/>
        </w:rPr>
        <w:t>2024</w:t>
      </w:r>
    </w:p>
    <w:p>
      <w:pPr>
        <w:pStyle w:val="BodyText"/>
        <w:spacing w:line="422" w:lineRule="auto"/>
        <w:ind w:right="5066"/>
      </w:pPr>
      <w:r>
        <w:rPr>
          <w:color w:val="6E6158"/>
        </w:rPr>
        <w:t>Member, East Bay Trusts and Estates </w:t>
      </w:r>
      <w:r>
        <w:rPr>
          <w:color w:val="6E6158"/>
        </w:rPr>
        <w:t>Lawyers Member, Asian American Bar Association Member, Alameda County Bar Association President, Arioso Homeowner’s Association</w:t>
      </w:r>
    </w:p>
    <w:p>
      <w:pPr>
        <w:pStyle w:val="BodyText"/>
        <w:spacing w:line="427" w:lineRule="auto"/>
        <w:ind w:right="2219"/>
      </w:pPr>
      <w:r>
        <w:rPr>
          <w:color w:val="6E6158"/>
        </w:rPr>
        <w:t>Former Board of Director, Oakland Chinatown Chamber of </w:t>
      </w:r>
      <w:r>
        <w:rPr>
          <w:color w:val="6E6158"/>
        </w:rPr>
        <w:t>Commerce Volunteer Docent, Easy Bay Regional Parks District</w:t>
      </w:r>
    </w:p>
    <w:p>
      <w:pPr>
        <w:pStyle w:val="Heading1"/>
        <w:spacing w:before="270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California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Cantonese</w:t>
      </w:r>
      <w:r>
        <w:rPr>
          <w:color w:val="6E6158"/>
          <w:spacing w:val="18"/>
        </w:rPr>
        <w:t> </w:t>
      </w:r>
      <w:r>
        <w:rPr>
          <w:color w:val="6E6158"/>
        </w:rPr>
        <w:t>Chinese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(Fluent)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Mandarin</w:t>
      </w:r>
      <w:r>
        <w:rPr>
          <w:color w:val="6E6158"/>
          <w:spacing w:val="17"/>
        </w:rPr>
        <w:t> </w:t>
      </w:r>
      <w:r>
        <w:rPr>
          <w:color w:val="6E6158"/>
        </w:rPr>
        <w:t>Chinese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(Conversational)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jtang@fennemorelaw.com" TargetMode="External"/><Relationship Id="rId11" Type="http://schemas.openxmlformats.org/officeDocument/2006/relationships/hyperlink" Target="https://www.fennemorelaw.com/california-proposition-19s-impact-on-estate-planning-and-gifting-of-real-property-2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Judith Y. Tang - Fennemore</dc:title>
  <dcterms:created xsi:type="dcterms:W3CDTF">2026-06-30T17:20:04Z</dcterms:created>
  <dcterms:modified xsi:type="dcterms:W3CDTF">2026-06-30T17:20:04Z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2026-06-30T00:00:00Z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2026-06-30T00:00:00Z</vt:filetime>
  </property>
  <property fmtid="{D5CDD505-2E9C-101B-9397-08002B2CF9AE}" pid="6" name="Producer">
    <vt:lpwstr>Skia/PDF m149</vt:lpwstr>
  </property>
</Properties>
</file>