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436620"/>
                <wp:effectExtent l="0" t="0" r="0" b="1904"/>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NEW26 Katherine Schichtel bio"/>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168015"/>
                          </a:xfrm>
                          <a:prstGeom prst="rect">
                            <a:avLst/>
                          </a:prstGeom>
                        </wps:spPr>
                        <wps:txbx>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wps:txbx>
                        <wps:bodyPr wrap="square" lIns="0" tIns="0" rIns="0" bIns="0" rtlCol="0">
                          <a:noAutofit/>
                        </wps:bodyPr>
                      </wps:wsp>
                    </wpg:wgp>
                  </a:graphicData>
                </a:graphic>
              </wp:inline>
            </w:drawing>
          </mc:Choice>
          <mc:Fallback>
            <w:pict>
              <v:group style="width:478.1pt;height:270.6pt;mso-position-horizontal-relative:char;mso-position-vertical-relative:line" id="docshapegroup1" coordorigin="0,0" coordsize="9562,5412">
                <v:shape style="position:absolute;left:0;top:0;width:2165;height:424" type="#_x0000_t75" id="docshape2" alt="Fennemore" href="https://www.fennemorelaw.com/" stroked="false">
                  <v:imagedata r:id="rId5" o:title=""/>
                </v:shape>
                <v:shape style="position:absolute;left:0;top:423;width:4785;height:4989" type="#_x0000_t75" id="docshape3" alt="NEW26 Katherine Schichtel bio" stroked="false">
                  <v:imagedata r:id="rId7" o:title=""/>
                </v:shape>
                <v:rect style="position:absolute;left:4784;top:423;width:4777;height:4989" id="docshape4" filled="true" fillcolor="#262424" stroked="false">
                  <v:fill type="solid"/>
                </v:rect>
                <v:shape style="position:absolute;left:5500;top:3010;width:3337;height:505" id="docshape5" coordorigin="5501,3011" coordsize="3337,505" path="m8837,3507l5501,3507,5501,3515,8837,3515,8837,3507xm8837,3011l5501,3011,5501,3019,8837,3019,8837,3011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989" type="#_x0000_t202" id="docshape6" filled="false" stroked="false">
                  <v:textbox inset="0,0,0,0">
                    <w:txbxContent>
                      <w:p>
                        <w:pPr>
                          <w:spacing w:line="240" w:lineRule="auto" w:before="370"/>
                          <w:rPr>
                            <w:rFonts w:ascii="Times New Roman"/>
                            <w:sz w:val="39"/>
                          </w:rPr>
                        </w:pPr>
                      </w:p>
                      <w:p>
                        <w:pPr>
                          <w:spacing w:line="216" w:lineRule="auto" w:before="0"/>
                          <w:ind w:left="1330" w:right="1332" w:firstLine="78"/>
                          <w:jc w:val="both"/>
                          <w:rPr>
                            <w:sz w:val="39"/>
                          </w:rPr>
                        </w:pPr>
                        <w:r>
                          <w:rPr>
                            <w:color w:val="FFFFFF"/>
                            <w:spacing w:val="-2"/>
                            <w:sz w:val="39"/>
                          </w:rPr>
                          <w:t>KATHERINE </w:t>
                        </w:r>
                        <w:r>
                          <w:rPr>
                            <w:color w:val="FFFFFF"/>
                            <w:spacing w:val="-4"/>
                            <w:sz w:val="39"/>
                          </w:rPr>
                          <w:t>SULTENFUSS </w:t>
                        </w:r>
                        <w:r>
                          <w:rPr>
                            <w:color w:val="FFFFFF"/>
                            <w:spacing w:val="-2"/>
                            <w:sz w:val="39"/>
                          </w:rPr>
                          <w:t>SCHICHTEL</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Trusts &amp; </w:t>
                          </w:r>
                          <w:r>
                            <w:rPr>
                              <w:color w:val="FFFFFF"/>
                              <w:spacing w:val="-2"/>
                              <w:sz w:val="16"/>
                            </w:rPr>
                            <w:t>Estates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0" w:right="2" w:firstLine="0"/>
                          <w:jc w:val="center"/>
                          <w:rPr>
                            <w:sz w:val="17"/>
                          </w:rPr>
                        </w:pPr>
                        <w:r>
                          <w:rPr>
                            <w:color w:val="FFFFFF"/>
                            <w:sz w:val="17"/>
                          </w:rPr>
                          <w:t>P: </w:t>
                        </w:r>
                        <w:r>
                          <w:rPr>
                            <w:color w:val="FFFFFF"/>
                            <w:spacing w:val="-2"/>
                            <w:sz w:val="17"/>
                          </w:rPr>
                          <w:t>863.315.3286</w:t>
                        </w:r>
                      </w:p>
                      <w:p>
                        <w:pPr>
                          <w:spacing w:before="127"/>
                          <w:ind w:left="0" w:right="2" w:firstLine="0"/>
                          <w:jc w:val="center"/>
                          <w:rPr>
                            <w:sz w:val="16"/>
                          </w:rPr>
                        </w:pPr>
                        <w:hyperlink r:id="rId10">
                          <w:r>
                            <w:rPr>
                              <w:color w:val="FFFFFF"/>
                              <w:spacing w:val="-2"/>
                              <w:sz w:val="16"/>
                            </w:rPr>
                            <w:t>kschichtel@fennemorelaw.com</w:t>
                          </w:r>
                        </w:hyperlink>
                      </w:p>
                    </w:txbxContent>
                  </v:textbox>
                  <w10:wrap type="none"/>
                </v:shape>
              </v:group>
            </w:pict>
          </mc:Fallback>
        </mc:AlternateContent>
      </w:r>
      <w:r>
        <w:rPr>
          <w:rFonts w:ascii="Times New Roman"/>
          <w:sz w:val="20"/>
        </w:rPr>
      </w:r>
    </w:p>
    <w:p>
      <w:pPr>
        <w:pStyle w:val="Heading1"/>
        <w:spacing w:before="75"/>
      </w:pPr>
      <w:r>
        <w:rPr>
          <w:color w:val="FF8100"/>
        </w:rPr>
        <w:t>KATHERINE</w:t>
      </w:r>
      <w:r>
        <w:rPr>
          <w:color w:val="FF8100"/>
          <w:spacing w:val="13"/>
        </w:rPr>
        <w:t> </w:t>
      </w:r>
      <w:r>
        <w:rPr>
          <w:color w:val="FF8100"/>
        </w:rPr>
        <w:t>SULTENFUSS</w:t>
      </w:r>
      <w:r>
        <w:rPr>
          <w:color w:val="FF8100"/>
          <w:spacing w:val="14"/>
        </w:rPr>
        <w:t> </w:t>
      </w:r>
      <w:r>
        <w:rPr>
          <w:color w:val="FF8100"/>
          <w:spacing w:val="-2"/>
        </w:rPr>
        <w:t>SCHICHTEL</w:t>
      </w:r>
    </w:p>
    <w:p>
      <w:pPr>
        <w:pStyle w:val="BodyText"/>
        <w:spacing w:before="146"/>
      </w:pPr>
      <w:r>
        <w:rPr>
          <w:color w:val="6E6158"/>
        </w:rPr>
        <w:t>Katherine</w:t>
      </w:r>
      <w:r>
        <w:rPr>
          <w:color w:val="6E6158"/>
          <w:spacing w:val="14"/>
        </w:rPr>
        <w:t> </w:t>
      </w:r>
      <w:r>
        <w:rPr>
          <w:color w:val="6E6158"/>
        </w:rPr>
        <w:t>Sultenfuss</w:t>
      </w:r>
      <w:r>
        <w:rPr>
          <w:color w:val="6E6158"/>
          <w:spacing w:val="15"/>
        </w:rPr>
        <w:t> </w:t>
      </w:r>
      <w:r>
        <w:rPr>
          <w:color w:val="6E6158"/>
        </w:rPr>
        <w:t>Schichtel</w:t>
      </w:r>
      <w:r>
        <w:rPr>
          <w:color w:val="6E6158"/>
          <w:spacing w:val="14"/>
        </w:rPr>
        <w:t> </w:t>
      </w:r>
      <w:r>
        <w:rPr>
          <w:color w:val="6E6158"/>
        </w:rPr>
        <w:t>advises</w:t>
      </w:r>
      <w:r>
        <w:rPr>
          <w:color w:val="6E6158"/>
          <w:spacing w:val="15"/>
        </w:rPr>
        <w:t> </w:t>
      </w:r>
      <w:r>
        <w:rPr>
          <w:color w:val="6E6158"/>
        </w:rPr>
        <w:t>families</w:t>
      </w:r>
      <w:r>
        <w:rPr>
          <w:color w:val="6E6158"/>
          <w:spacing w:val="14"/>
        </w:rPr>
        <w:t> </w:t>
      </w:r>
      <w:r>
        <w:rPr>
          <w:color w:val="6E6158"/>
        </w:rPr>
        <w:t>on</w:t>
      </w:r>
      <w:r>
        <w:rPr>
          <w:color w:val="6E6158"/>
          <w:spacing w:val="15"/>
        </w:rPr>
        <w:t> </w:t>
      </w:r>
      <w:r>
        <w:rPr>
          <w:color w:val="6E6158"/>
        </w:rPr>
        <w:t>estate</w:t>
      </w:r>
      <w:r>
        <w:rPr>
          <w:color w:val="6E6158"/>
          <w:spacing w:val="14"/>
        </w:rPr>
        <w:t> </w:t>
      </w:r>
      <w:r>
        <w:rPr>
          <w:color w:val="6E6158"/>
        </w:rPr>
        <w:t>planning</w:t>
      </w:r>
      <w:r>
        <w:rPr>
          <w:color w:val="6E6158"/>
          <w:spacing w:val="15"/>
        </w:rPr>
        <w:t> </w:t>
      </w:r>
      <w:r>
        <w:rPr>
          <w:color w:val="6E6158"/>
        </w:rPr>
        <w:t>strategies</w:t>
      </w:r>
      <w:r>
        <w:rPr>
          <w:color w:val="6E6158"/>
          <w:spacing w:val="14"/>
        </w:rPr>
        <w:t> </w:t>
      </w:r>
      <w:r>
        <w:rPr>
          <w:color w:val="6E6158"/>
        </w:rPr>
        <w:t>and</w:t>
      </w:r>
      <w:r>
        <w:rPr>
          <w:color w:val="6E6158"/>
          <w:spacing w:val="15"/>
        </w:rPr>
        <w:t> </w:t>
      </w:r>
      <w:r>
        <w:rPr>
          <w:color w:val="6E6158"/>
        </w:rPr>
        <w:t>related</w:t>
      </w:r>
      <w:r>
        <w:rPr>
          <w:color w:val="6E6158"/>
          <w:spacing w:val="14"/>
        </w:rPr>
        <w:t> </w:t>
      </w:r>
      <w:r>
        <w:rPr>
          <w:color w:val="6E6158"/>
          <w:spacing w:val="-5"/>
        </w:rPr>
        <w:t>tax</w:t>
      </w:r>
    </w:p>
    <w:p>
      <w:pPr>
        <w:pStyle w:val="BodyText"/>
        <w:spacing w:line="295" w:lineRule="auto" w:before="52"/>
        <w:ind w:right="639"/>
      </w:pPr>
      <w:r>
        <w:rPr>
          <w:color w:val="6E6158"/>
        </w:rPr>
        <w:t>considerations, helping them navigate both routine and sophisticated planning needs. </w:t>
      </w:r>
      <w:r>
        <w:rPr>
          <w:color w:val="6E6158"/>
        </w:rPr>
        <w:t>Drawing</w:t>
      </w:r>
      <w:r>
        <w:rPr>
          <w:color w:val="6E6158"/>
          <w:spacing w:val="40"/>
        </w:rPr>
        <w:t> </w:t>
      </w:r>
      <w:r>
        <w:rPr>
          <w:color w:val="6E6158"/>
        </w:rPr>
        <w:t>on her prior experience in trusts and estates and commercial litigation, she brings a practical</w:t>
      </w:r>
      <w:r>
        <w:rPr>
          <w:color w:val="6E6158"/>
          <w:spacing w:val="40"/>
        </w:rPr>
        <w:t> </w:t>
      </w:r>
      <w:r>
        <w:rPr>
          <w:color w:val="6E6158"/>
        </w:rPr>
        <w:t>perspective to her planning work, helping clients implement clear, effective estate plans</w:t>
      </w:r>
      <w:r>
        <w:rPr>
          <w:color w:val="6E6158"/>
          <w:spacing w:val="80"/>
        </w:rPr>
        <w:t> </w:t>
      </w:r>
      <w:r>
        <w:rPr>
          <w:color w:val="6E6158"/>
        </w:rPr>
        <w:t>designed to minimize the potential for future disputes.</w:t>
      </w:r>
    </w:p>
    <w:p>
      <w:pPr>
        <w:pStyle w:val="BodyText"/>
        <w:spacing w:line="295" w:lineRule="auto" w:before="197"/>
        <w:ind w:right="467"/>
      </w:pPr>
      <w:r>
        <w:rPr>
          <w:color w:val="6E6158"/>
        </w:rPr>
        <w:t>Katherine earned her LL.M. in Taxation from the University of Florida Levin College of Law, where</w:t>
      </w:r>
      <w:r>
        <w:rPr>
          <w:color w:val="6E6158"/>
          <w:spacing w:val="80"/>
        </w:rPr>
        <w:t> </w:t>
      </w:r>
      <w:r>
        <w:rPr>
          <w:color w:val="6E6158"/>
        </w:rPr>
        <w:t>she</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a</w:t>
      </w:r>
      <w:r>
        <w:rPr>
          <w:color w:val="6E6158"/>
          <w:spacing w:val="25"/>
        </w:rPr>
        <w:t> </w:t>
      </w:r>
      <w:r>
        <w:rPr>
          <w:color w:val="6E6158"/>
        </w:rPr>
        <w:t>Graduate</w:t>
      </w:r>
      <w:r>
        <w:rPr>
          <w:color w:val="6E6158"/>
          <w:spacing w:val="25"/>
        </w:rPr>
        <w:t> </w:t>
      </w:r>
      <w:r>
        <w:rPr>
          <w:color w:val="6E6158"/>
        </w:rPr>
        <w:t>Assistant</w:t>
      </w:r>
      <w:r>
        <w:rPr>
          <w:color w:val="6E6158"/>
          <w:spacing w:val="25"/>
        </w:rPr>
        <w:t> </w:t>
      </w:r>
      <w:r>
        <w:rPr>
          <w:color w:val="6E6158"/>
        </w:rPr>
        <w:t>Editor</w:t>
      </w:r>
      <w:r>
        <w:rPr>
          <w:color w:val="6E6158"/>
          <w:spacing w:val="25"/>
        </w:rPr>
        <w:t> </w:t>
      </w:r>
      <w:r>
        <w:rPr>
          <w:color w:val="6E6158"/>
        </w:rPr>
        <w:t>on</w:t>
      </w:r>
      <w:r>
        <w:rPr>
          <w:color w:val="6E6158"/>
          <w:spacing w:val="25"/>
        </w:rPr>
        <w:t> </w:t>
      </w:r>
      <w:r>
        <w:rPr>
          <w:color w:val="6E6158"/>
        </w:rPr>
        <w:t>the</w:t>
      </w:r>
      <w:r>
        <w:rPr>
          <w:color w:val="6E6158"/>
          <w:spacing w:val="25"/>
        </w:rPr>
        <w:t> </w:t>
      </w:r>
      <w:r>
        <w:rPr>
          <w:color w:val="6E6158"/>
        </w:rPr>
        <w:t>Florida</w:t>
      </w:r>
      <w:r>
        <w:rPr>
          <w:color w:val="6E6158"/>
          <w:spacing w:val="25"/>
        </w:rPr>
        <w:t> </w:t>
      </w:r>
      <w:r>
        <w:rPr>
          <w:color w:val="6E6158"/>
        </w:rPr>
        <w:t>Tax</w:t>
      </w:r>
      <w:r>
        <w:rPr>
          <w:color w:val="6E6158"/>
          <w:spacing w:val="25"/>
        </w:rPr>
        <w:t> </w:t>
      </w:r>
      <w:r>
        <w:rPr>
          <w:color w:val="6E6158"/>
        </w:rPr>
        <w:t>Review</w:t>
      </w:r>
      <w:r>
        <w:rPr>
          <w:color w:val="6E6158"/>
          <w:spacing w:val="25"/>
        </w:rPr>
        <w:t> </w:t>
      </w:r>
      <w:r>
        <w:rPr>
          <w:color w:val="6E6158"/>
        </w:rPr>
        <w:t>and</w:t>
      </w:r>
      <w:r>
        <w:rPr>
          <w:color w:val="6E6158"/>
          <w:spacing w:val="25"/>
        </w:rPr>
        <w:t> </w:t>
      </w:r>
      <w:r>
        <w:rPr>
          <w:color w:val="6E6158"/>
        </w:rPr>
        <w:t>received</w:t>
      </w:r>
      <w:r>
        <w:rPr>
          <w:color w:val="6E6158"/>
          <w:spacing w:val="25"/>
        </w:rPr>
        <w:t> </w:t>
      </w:r>
      <w:r>
        <w:rPr>
          <w:color w:val="6E6158"/>
        </w:rPr>
        <w:t>book</w:t>
      </w:r>
      <w:r>
        <w:rPr>
          <w:color w:val="6E6158"/>
          <w:spacing w:val="25"/>
        </w:rPr>
        <w:t> </w:t>
      </w:r>
      <w:r>
        <w:rPr>
          <w:color w:val="6E6158"/>
        </w:rPr>
        <w:t>awards for Tax Policy, Advanced Topics in Taxation of Estates, and Trusts, and Estate Planning. She graduated from the University of Virginia School of Law, where she served in the Virginia Law and</w:t>
      </w:r>
      <w:r>
        <w:rPr>
          <w:color w:val="6E6158"/>
          <w:spacing w:val="40"/>
        </w:rPr>
        <w:t> </w:t>
      </w:r>
      <w:r>
        <w:rPr>
          <w:color w:val="6E6158"/>
        </w:rPr>
        <w:t>Business Review and worked as a teaching assistant.</w:t>
      </w:r>
    </w:p>
    <w:p>
      <w:pPr>
        <w:pStyle w:val="BodyText"/>
        <w:spacing w:line="292" w:lineRule="auto" w:before="203"/>
        <w:ind w:right="639"/>
      </w:pPr>
      <w:r>
        <w:rPr>
          <w:color w:val="6E6158"/>
        </w:rPr>
        <w:t>She is actively involved in her community, participating in various civic and </w:t>
      </w:r>
      <w:r>
        <w:rPr>
          <w:color w:val="6E6158"/>
        </w:rPr>
        <w:t>professional organizations, and enjoys spending time with her family.</w:t>
      </w:r>
    </w:p>
    <w:p>
      <w:pPr>
        <w:pStyle w:val="Heading1"/>
        <w:spacing w:before="162"/>
      </w:pPr>
      <w:r>
        <w:rPr>
          <w:color w:val="FF8100"/>
          <w:spacing w:val="-2"/>
        </w:rPr>
        <w:t>EDUCATION</w:t>
      </w:r>
    </w:p>
    <w:p>
      <w:pPr>
        <w:pStyle w:val="BodyText"/>
        <w:spacing w:before="28"/>
        <w:ind w:left="0"/>
        <w:rPr>
          <w:b/>
        </w:rPr>
      </w:pPr>
    </w:p>
    <w:p>
      <w:pPr>
        <w:pStyle w:val="BodyText"/>
        <w:spacing w:line="427" w:lineRule="auto"/>
        <w:ind w:right="2942"/>
      </w:pPr>
      <w:r>
        <w:rPr>
          <w:color w:val="6E6158"/>
        </w:rPr>
        <w:t>L.L.M., University of Florida Levin College of Law Graduate Tax </w:t>
      </w:r>
      <w:r>
        <w:rPr>
          <w:color w:val="6E6158"/>
        </w:rPr>
        <w:t>Program</w:t>
      </w:r>
      <w:r>
        <w:rPr>
          <w:color w:val="6E6158"/>
        </w:rPr>
        <w:t> J.D., University of Virginia School of Law</w:t>
      </w:r>
    </w:p>
    <w:p>
      <w:pPr>
        <w:pStyle w:val="BodyText"/>
        <w:spacing w:line="226" w:lineRule="exact"/>
      </w:pPr>
      <w:r>
        <w:rPr>
          <w:color w:val="6E6158"/>
        </w:rPr>
        <w:t>B.S.,</w:t>
      </w:r>
      <w:r>
        <w:rPr>
          <w:color w:val="6E6158"/>
          <w:spacing w:val="9"/>
        </w:rPr>
        <w:t> </w:t>
      </w:r>
      <w:r>
        <w:rPr>
          <w:color w:val="6E6158"/>
        </w:rPr>
        <w:t>Duke</w:t>
      </w:r>
      <w:r>
        <w:rPr>
          <w:color w:val="6E6158"/>
          <w:spacing w:val="9"/>
        </w:rPr>
        <w:t> </w:t>
      </w:r>
      <w:r>
        <w:rPr>
          <w:color w:val="6E6158"/>
          <w:spacing w:val="-2"/>
        </w:rPr>
        <w:t>University</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7" w:lineRule="auto"/>
        <w:ind w:right="7737"/>
      </w:pPr>
      <w:r>
        <w:rPr>
          <w:color w:val="6E6158"/>
        </w:rPr>
        <w:t>Trusts &amp; Estates Estate</w:t>
      </w:r>
      <w:r>
        <w:rPr>
          <w:color w:val="6E6158"/>
          <w:spacing w:val="12"/>
        </w:rPr>
        <w:t> </w:t>
      </w:r>
      <w:r>
        <w:rPr>
          <w:color w:val="6E6158"/>
          <w:spacing w:val="-2"/>
        </w:rPr>
        <w:t>Planning</w:t>
      </w:r>
    </w:p>
    <w:p>
      <w:pPr>
        <w:pStyle w:val="Heading1"/>
        <w:spacing w:before="276"/>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Super</w:t>
      </w:r>
      <w:r>
        <w:rPr>
          <w:color w:val="6E6158"/>
          <w:spacing w:val="11"/>
        </w:rPr>
        <w:t> </w:t>
      </w:r>
      <w:r>
        <w:rPr>
          <w:color w:val="6E6158"/>
        </w:rPr>
        <w:t>Lawyers,</w:t>
      </w:r>
      <w:r>
        <w:rPr>
          <w:color w:val="6E6158"/>
          <w:spacing w:val="11"/>
        </w:rPr>
        <w:t> </w:t>
      </w:r>
      <w:r>
        <w:rPr>
          <w:color w:val="6E6158"/>
        </w:rPr>
        <w:t>Rising</w:t>
      </w:r>
      <w:r>
        <w:rPr>
          <w:color w:val="6E6158"/>
          <w:spacing w:val="12"/>
        </w:rPr>
        <w:t> </w:t>
      </w:r>
      <w:r>
        <w:rPr>
          <w:color w:val="6E6158"/>
        </w:rPr>
        <w:t>Star,</w:t>
      </w:r>
      <w:r>
        <w:rPr>
          <w:color w:val="6E6158"/>
          <w:spacing w:val="11"/>
        </w:rPr>
        <w:t> </w:t>
      </w:r>
      <w:r>
        <w:rPr>
          <w:color w:val="6E6158"/>
        </w:rPr>
        <w:t>2015-2018;</w:t>
      </w:r>
      <w:r>
        <w:rPr>
          <w:color w:val="6E6158"/>
          <w:spacing w:val="12"/>
        </w:rPr>
        <w:t> </w:t>
      </w:r>
      <w:r>
        <w:rPr>
          <w:color w:val="6E6158"/>
        </w:rPr>
        <w:t>2020-</w:t>
      </w:r>
      <w:r>
        <w:rPr>
          <w:color w:val="6E6158"/>
          <w:spacing w:val="-4"/>
        </w:rPr>
        <w:t>2025</w:t>
      </w:r>
    </w:p>
    <w:p>
      <w:pPr>
        <w:pStyle w:val="BodyText"/>
        <w:spacing w:after="0"/>
        <w:sectPr>
          <w:type w:val="continuous"/>
          <w:pgSz w:w="12240" w:h="15840"/>
          <w:pgMar w:top="560" w:bottom="280" w:left="1440" w:right="1080"/>
        </w:sectPr>
      </w:pPr>
    </w:p>
    <w:p>
      <w:pPr>
        <w:pStyle w:val="BodyText"/>
        <w:spacing w:before="83"/>
      </w:pPr>
      <w:r>
        <w:rPr>
          <w:color w:val="6E6158"/>
        </w:rPr>
        <w:t>Best</w:t>
      </w:r>
      <w:r>
        <w:rPr>
          <w:color w:val="6E6158"/>
          <w:spacing w:val="10"/>
        </w:rPr>
        <w:t> </w:t>
      </w:r>
      <w:r>
        <w:rPr>
          <w:color w:val="6E6158"/>
        </w:rPr>
        <w:t>Lawyers</w:t>
      </w:r>
      <w:r>
        <w:rPr>
          <w:color w:val="6E6158"/>
          <w:spacing w:val="11"/>
        </w:rPr>
        <w:t> </w:t>
      </w:r>
      <w:r>
        <w:rPr>
          <w:color w:val="6E6158"/>
        </w:rPr>
        <w:t>in</w:t>
      </w:r>
      <w:r>
        <w:rPr>
          <w:color w:val="6E6158"/>
          <w:spacing w:val="11"/>
        </w:rPr>
        <w:t> </w:t>
      </w:r>
      <w:r>
        <w:rPr>
          <w:color w:val="6E6158"/>
        </w:rPr>
        <w:t>America,</w:t>
      </w:r>
      <w:r>
        <w:rPr>
          <w:color w:val="6E6158"/>
          <w:spacing w:val="11"/>
        </w:rPr>
        <w:t> </w:t>
      </w:r>
      <w:r>
        <w:rPr>
          <w:color w:val="6E6158"/>
        </w:rPr>
        <w:t>Ones</w:t>
      </w:r>
      <w:r>
        <w:rPr>
          <w:color w:val="6E6158"/>
          <w:spacing w:val="10"/>
        </w:rPr>
        <w:t> </w:t>
      </w:r>
      <w:r>
        <w:rPr>
          <w:color w:val="6E6158"/>
        </w:rPr>
        <w:t>to</w:t>
      </w:r>
      <w:r>
        <w:rPr>
          <w:color w:val="6E6158"/>
          <w:spacing w:val="11"/>
        </w:rPr>
        <w:t> </w:t>
      </w:r>
      <w:r>
        <w:rPr>
          <w:color w:val="6E6158"/>
        </w:rPr>
        <w:t>Watch,</w:t>
      </w:r>
      <w:r>
        <w:rPr>
          <w:color w:val="6E6158"/>
          <w:spacing w:val="11"/>
        </w:rPr>
        <w:t> </w:t>
      </w:r>
      <w:r>
        <w:rPr>
          <w:color w:val="6E6158"/>
        </w:rPr>
        <w:t>2021-</w:t>
      </w:r>
      <w:r>
        <w:rPr>
          <w:color w:val="6E6158"/>
          <w:spacing w:val="-4"/>
        </w:rPr>
        <w:t>2025</w:t>
      </w:r>
    </w:p>
    <w:p>
      <w:pPr>
        <w:pStyle w:val="BodyText"/>
        <w:spacing w:before="163"/>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spacing w:line="427" w:lineRule="auto"/>
        <w:ind w:right="5511"/>
      </w:pPr>
      <w:r>
        <w:rPr>
          <w:color w:val="6E6158"/>
        </w:rPr>
        <w:t>Member, Hospice Women of Giving Member, Florida House (Lakeland </w:t>
      </w:r>
      <w:r>
        <w:rPr>
          <w:color w:val="6E6158"/>
        </w:rPr>
        <w:t>Chapter)</w:t>
      </w:r>
    </w:p>
    <w:p>
      <w:pPr>
        <w:pStyle w:val="BodyText"/>
        <w:spacing w:line="420" w:lineRule="auto"/>
        <w:ind w:right="2942"/>
      </w:pPr>
      <w:r>
        <w:rPr>
          <w:color w:val="6E6158"/>
        </w:rPr>
        <w:t>Past Counsel to the Board of the GiveWell Community </w:t>
      </w:r>
      <w:r>
        <w:rPr>
          <w:color w:val="6E6158"/>
        </w:rPr>
        <w:t>Foundation Former Member, The C.H. Ferguson-M.E. White Inn of Court</w:t>
      </w:r>
    </w:p>
    <w:p>
      <w:pPr>
        <w:pStyle w:val="Heading1"/>
        <w:spacing w:before="274"/>
      </w:pPr>
      <w:r>
        <w:rPr>
          <w:color w:val="FF8100"/>
          <w:spacing w:val="-2"/>
        </w:rPr>
        <w:t>ADMISSIONS</w:t>
      </w:r>
    </w:p>
    <w:p>
      <w:pPr>
        <w:pStyle w:val="BodyText"/>
        <w:spacing w:before="36"/>
        <w:ind w:left="0"/>
        <w:rPr>
          <w:b/>
        </w:rPr>
      </w:pPr>
    </w:p>
    <w:p>
      <w:pPr>
        <w:pStyle w:val="BodyText"/>
      </w:pPr>
      <w:r>
        <w:rPr>
          <w:color w:val="6E6158"/>
          <w:spacing w:val="-2"/>
        </w:rPr>
        <w:t>Florida</w:t>
      </w:r>
    </w:p>
    <w:p>
      <w:pPr>
        <w:pStyle w:val="BodyText"/>
        <w:spacing w:before="174"/>
      </w:pP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Middle</w:t>
      </w:r>
      <w:r>
        <w:rPr>
          <w:color w:val="6E6158"/>
          <w:spacing w:val="10"/>
        </w:rPr>
        <w:t> </w:t>
      </w:r>
      <w:r>
        <w:rPr>
          <w:color w:val="6E6158"/>
        </w:rPr>
        <w:t>District</w:t>
      </w:r>
      <w:r>
        <w:rPr>
          <w:color w:val="6E6158"/>
          <w:spacing w:val="11"/>
        </w:rPr>
        <w:t> </w:t>
      </w:r>
      <w:r>
        <w:rPr>
          <w:color w:val="6E6158"/>
        </w:rPr>
        <w:t>of</w:t>
      </w:r>
      <w:r>
        <w:rPr>
          <w:color w:val="6E6158"/>
          <w:spacing w:val="11"/>
        </w:rPr>
        <w:t> </w:t>
      </w:r>
      <w:r>
        <w:rPr>
          <w:color w:val="6E6158"/>
          <w:spacing w:val="-2"/>
        </w:rPr>
        <w:t>Florida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kschichtel@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Sultenfuss Schichtel - Fennemore</dc:title>
  <dcterms:created xsi:type="dcterms:W3CDTF">2026-06-19T00:39:39Z</dcterms:created>
  <dcterms:modified xsi:type="dcterms:W3CDTF">2026-06-19T00:39:39Z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2026-06-19T00:00:00Z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2026-06-19T00:00:00Z</vt:filetime>
  </property>
  <property fmtid="{D5CDD505-2E9C-101B-9397-08002B2CF9AE}" pid="6" name="Producer">
    <vt:lpwstr>Skia/PDF m149</vt:lpwstr>
  </property>
</Properties>
</file>