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ieSheft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61790" y="1369338"/>
                            <a:ext cx="15817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785" h="320675">
                                <a:moveTo>
                                  <a:pt x="15812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581200" y="320382"/>
                                </a:lnTo>
                                <a:lnTo>
                                  <a:pt x="1581200" y="315214"/>
                                </a:lnTo>
                                <a:close/>
                              </a:path>
                              <a:path w="1581785" h="320675">
                                <a:moveTo>
                                  <a:pt x="15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581200" y="5168"/>
                                </a:lnTo>
                                <a:lnTo>
                                  <a:pt x="15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SHEFTIC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ksheftic@fennemorelaw.com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ieSheft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924;top:2156;width:2491;height:505" id="docshape5" coordorigin="5924,2156" coordsize="2491,505" path="m8414,2653l5924,2653,5924,2661,8414,2661,8414,2653xm8414,2156l5924,2156,5924,2165,8414,2165,841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KATIE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SHEFTIC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ksheftic@fennemorelaw.com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KATIE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SHEFTIC</w:t>
      </w:r>
    </w:p>
    <w:p>
      <w:pPr>
        <w:pStyle w:val="BodyText"/>
        <w:spacing w:before="147"/>
      </w:pPr>
      <w:r>
        <w:rPr>
          <w:color w:val="6E6158"/>
        </w:rPr>
        <w:t>Katie</w:t>
      </w:r>
      <w:r>
        <w:rPr>
          <w:color w:val="6E6158"/>
          <w:spacing w:val="11"/>
        </w:rPr>
        <w:t> </w:t>
      </w:r>
      <w:r>
        <w:rPr>
          <w:color w:val="6E6158"/>
        </w:rPr>
        <w:t>Sheftic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mining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background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right="530"/>
      </w:pPr>
      <w:r>
        <w:rPr>
          <w:color w:val="6E6158"/>
        </w:rPr>
        <w:t>policy. From transactional matters to litigation, Katie enjoys helping clients navigate the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legal,</w:t>
      </w:r>
      <w:r>
        <w:rPr>
          <w:color w:val="6E6158"/>
          <w:spacing w:val="32"/>
        </w:rPr>
        <w:t> </w:t>
      </w:r>
      <w:r>
        <w:rPr>
          <w:color w:val="6E6158"/>
        </w:rPr>
        <w:t>tribal,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landscape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Idaho’s</w:t>
      </w:r>
      <w:r>
        <w:rPr>
          <w:color w:val="6E6158"/>
          <w:spacing w:val="32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industry.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</w:p>
    <w:p>
      <w:pPr>
        <w:pStyle w:val="BodyText"/>
        <w:spacing w:line="302" w:lineRule="auto" w:before="1"/>
        <w:ind w:right="530"/>
      </w:pPr>
      <w:r>
        <w:rPr>
          <w:color w:val="6E6158"/>
        </w:rPr>
        <w:t>domestic and international stakeholders with mineral title opinions and helped secure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quiet title actions for mineral rights and hard rock mining claims.</w:t>
      </w:r>
    </w:p>
    <w:p>
      <w:pPr>
        <w:pStyle w:val="BodyText"/>
        <w:spacing w:line="295" w:lineRule="auto" w:before="186"/>
        <w:ind w:right="530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Katie</w:t>
      </w:r>
      <w:r>
        <w:rPr>
          <w:color w:val="6E6158"/>
          <w:spacing w:val="26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mining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natural</w:t>
      </w:r>
      <w:r>
        <w:rPr>
          <w:color w:val="6E6158"/>
          <w:spacing w:val="26"/>
        </w:rPr>
        <w:t> </w:t>
      </w:r>
      <w:r>
        <w:rPr>
          <w:color w:val="6E6158"/>
        </w:rPr>
        <w:t>resources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Alaska</w:t>
      </w:r>
      <w:r>
        <w:rPr>
          <w:color w:val="6E6158"/>
          <w:spacing w:val="26"/>
        </w:rPr>
        <w:t> </w:t>
      </w:r>
      <w:r>
        <w:rPr>
          <w:color w:val="6E6158"/>
        </w:rPr>
        <w:t>and was</w:t>
      </w:r>
      <w:r>
        <w:rPr>
          <w:color w:val="6E6158"/>
          <w:spacing w:val="30"/>
        </w:rPr>
        <w:t> </w:t>
      </w:r>
      <w:r>
        <w:rPr>
          <w:color w:val="6E6158"/>
        </w:rPr>
        <w:t>instrumental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launching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first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team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another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Northwest firm. Before her legal career, she conducted policy research on global energy terrorism for a national think tank and led strategic projects for a quasi-public energy utility on critical</w:t>
      </w:r>
      <w:r>
        <w:rPr>
          <w:color w:val="6E6158"/>
          <w:spacing w:val="40"/>
        </w:rPr>
        <w:t> </w:t>
      </w:r>
      <w:r>
        <w:rPr>
          <w:color w:val="6E6158"/>
        </w:rPr>
        <w:t>infrastructure cybersecurity, enterprise risk management, and business continuity and resilience.</w:t>
      </w:r>
      <w:r>
        <w:rPr>
          <w:color w:val="6E6158"/>
          <w:spacing w:val="40"/>
        </w:rPr>
        <w:t> </w:t>
      </w:r>
      <w:r>
        <w:rPr>
          <w:color w:val="6E6158"/>
        </w:rPr>
        <w:t>Katie leverages her professional and legal background to help natural resources clients </w:t>
      </w:r>
      <w:r>
        <w:rPr>
          <w:color w:val="6E6158"/>
        </w:rPr>
        <w:t>achieve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while mitigating legal risks.</w:t>
      </w:r>
    </w:p>
    <w:p>
      <w:pPr>
        <w:pStyle w:val="BodyText"/>
        <w:spacing w:line="295" w:lineRule="auto" w:before="199"/>
        <w:ind w:right="655"/>
      </w:pPr>
      <w:r>
        <w:rPr>
          <w:color w:val="6E6158"/>
        </w:rPr>
        <w:t>Katie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actively</w:t>
      </w:r>
      <w:r>
        <w:rPr>
          <w:color w:val="6E6158"/>
          <w:spacing w:val="21"/>
        </w:rPr>
        <w:t> </w:t>
      </w:r>
      <w:r>
        <w:rPr>
          <w:color w:val="6E6158"/>
        </w:rPr>
        <w:t>involved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Idaho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natural</w:t>
      </w:r>
      <w:r>
        <w:rPr>
          <w:color w:val="6E6158"/>
          <w:spacing w:val="21"/>
        </w:rPr>
        <w:t> </w:t>
      </w:r>
      <w:r>
        <w:rPr>
          <w:color w:val="6E6158"/>
        </w:rPr>
        <w:t>resources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communities.</w:t>
      </w:r>
      <w:r>
        <w:rPr>
          <w:color w:val="6E6158"/>
          <w:spacing w:val="21"/>
        </w:rPr>
        <w:t> </w:t>
      </w:r>
      <w:r>
        <w:rPr>
          <w:color w:val="6E6158"/>
        </w:rPr>
        <w:t>Between</w:t>
      </w:r>
      <w:r>
        <w:rPr>
          <w:color w:val="6E6158"/>
          <w:spacing w:val="21"/>
        </w:rPr>
        <w:t> </w:t>
      </w:r>
      <w:r>
        <w:rPr>
          <w:color w:val="6E6158"/>
        </w:rPr>
        <w:t>2022-2024, she served as the Chief Symposium Editor and Associate Editor of the Idaho Law Review,</w:t>
      </w:r>
      <w:r>
        <w:rPr>
          <w:color w:val="6E6158"/>
          <w:spacing w:val="40"/>
        </w:rPr>
        <w:t> </w:t>
      </w:r>
      <w:r>
        <w:rPr>
          <w:color w:val="6E6158"/>
        </w:rPr>
        <w:t>which awarded her the Outstanding Writing Award for her published Comment on interstate water law in 2023. In 2024, she organized the Idaho Law Review Water Law Symposium in Boise,</w:t>
      </w:r>
      <w:r>
        <w:rPr>
          <w:color w:val="6E6158"/>
          <w:spacing w:val="40"/>
        </w:rPr>
        <w:t> </w:t>
      </w:r>
      <w:r>
        <w:rPr>
          <w:color w:val="6E6158"/>
        </w:rPr>
        <w:t>Idaho, an event that drew national legal scholars, judges, former cabinet members and</w:t>
      </w:r>
      <w:r>
        <w:rPr>
          <w:color w:val="6E6158"/>
          <w:spacing w:val="40"/>
        </w:rPr>
        <w:t> </w:t>
      </w:r>
      <w:r>
        <w:rPr>
          <w:color w:val="6E6158"/>
        </w:rPr>
        <w:t>attorneys to engage on state and federal water issues. Katie is a current member of the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Resources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Idaho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Water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5"/>
        <w:ind w:right="530"/>
      </w:pPr>
      <w:r>
        <w:rPr>
          <w:color w:val="6E6158"/>
        </w:rPr>
        <w:t>Environmental and Natural Resources Law Sections. As a career military spouse, Katie also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America’s Veterans on a pro bono basis.</w:t>
      </w:r>
    </w:p>
    <w:p>
      <w:pPr>
        <w:pStyle w:val="BodyText"/>
        <w:spacing w:line="292" w:lineRule="auto" w:before="196"/>
        <w:ind w:right="358"/>
      </w:pPr>
      <w:r>
        <w:rPr>
          <w:color w:val="6E6158"/>
        </w:rPr>
        <w:t>Outside of her professional work, Katie enjoys spending time outdoors with her family and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German Shorthaired Pointer, Ellie Mae.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668"/>
      </w:pP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B.A., University of Vermont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892"/>
      </w:pPr>
      <w:r>
        <w:rPr>
          <w:color w:val="6E6158"/>
        </w:rPr>
        <w:t>Natural Resources 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80"/>
        </w:rPr>
        <w:t> </w:t>
      </w:r>
      <w:r>
        <w:rPr>
          <w:color w:val="6E6158"/>
        </w:rPr>
        <w:t>Mining Law Advanced Energy Water Law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Energy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Scholarship</w:t>
      </w:r>
      <w:r>
        <w:rPr>
          <w:color w:val="6E6158"/>
          <w:spacing w:val="11"/>
        </w:rPr>
        <w:t> </w:t>
      </w:r>
      <w:r>
        <w:rPr>
          <w:color w:val="6E6158"/>
        </w:rPr>
        <w:t>Winner,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530"/>
      </w:pPr>
      <w:r>
        <w:rPr>
          <w:color w:val="6E6158"/>
        </w:rPr>
        <w:t>Oral Argument Semi-Finalist, University of Idaho College of Law Annual McNichols </w:t>
      </w:r>
      <w:r>
        <w:rPr>
          <w:color w:val="6E6158"/>
        </w:rPr>
        <w:t>Competition,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23"/>
      </w:pP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Army</w:t>
      </w:r>
      <w:r>
        <w:rPr>
          <w:color w:val="6E6158"/>
          <w:spacing w:val="12"/>
        </w:rPr>
        <w:t> </w:t>
      </w:r>
      <w:r>
        <w:rPr>
          <w:color w:val="6E6158"/>
        </w:rPr>
        <w:t>Commander’s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Civilian</w:t>
      </w:r>
      <w:r>
        <w:rPr>
          <w:color w:val="6E6158"/>
          <w:spacing w:val="12"/>
        </w:rPr>
        <w:t> </w:t>
      </w:r>
      <w:r>
        <w:rPr>
          <w:color w:val="6E6158"/>
        </w:rPr>
        <w:t>Service,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530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From Access to Advancement: Mentorship and Sponsorship for Women Lawyers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Idaho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Lindsey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Morgan,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Kathleen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Carr,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Alycia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Moss,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Catherine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Renshaw,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Katie</w:t>
        </w:r>
      </w:hyperlink>
    </w:p>
    <w:p>
      <w:pPr>
        <w:pStyle w:val="BodyText"/>
        <w:spacing w:before="1"/>
      </w:pPr>
      <w:hyperlink r:id="rId11">
        <w:r>
          <w:rPr>
            <w:color w:val="F5821F"/>
          </w:rPr>
          <w:t>Sheftic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685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What Canadian Mining Companies Need to Know About CFIUS When Investing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the U.S.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7, 2025</w:t>
      </w:r>
    </w:p>
    <w:p>
      <w:pPr>
        <w:spacing w:line="288" w:lineRule="auto" w:before="113"/>
        <w:ind w:left="99" w:right="244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Leveraging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‘Law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River’: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History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Upstream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River</w:t>
      </w:r>
      <w:r>
        <w:rPr>
          <w:i/>
          <w:color w:val="6E6158"/>
          <w:sz w:val="20"/>
        </w:rPr>
        <w:t> Crisis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its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Lessons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Coeur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d’Alene-Spokane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River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Basin,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Idaho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Review,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60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Idaho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Rev. 427, Nov. 1, 2024</w:t>
      </w:r>
    </w:p>
    <w:p>
      <w:pPr>
        <w:pStyle w:val="BodyText"/>
        <w:spacing w:before="127"/>
      </w:pPr>
      <w:r>
        <w:rPr>
          <w:color w:val="6E6158"/>
        </w:rPr>
        <w:t>Acknowledged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Assistant,</w:t>
      </w:r>
      <w:r>
        <w:rPr>
          <w:color w:val="6E6158"/>
          <w:spacing w:val="16"/>
        </w:rPr>
        <w:t> </w:t>
      </w:r>
      <w:r>
        <w:rPr>
          <w:color w:val="6E6158"/>
        </w:rPr>
        <w:t>Cohen’s</w:t>
      </w:r>
      <w:r>
        <w:rPr>
          <w:color w:val="6E6158"/>
          <w:spacing w:val="16"/>
        </w:rPr>
        <w:t> </w:t>
      </w:r>
      <w:r>
        <w:rPr>
          <w:color w:val="6E6158"/>
        </w:rPr>
        <w:t>Handbook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Indian</w:t>
      </w:r>
      <w:r>
        <w:rPr>
          <w:color w:val="6E6158"/>
          <w:spacing w:val="16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3249"/>
      </w:pPr>
      <w:r>
        <w:rPr>
          <w:color w:val="6E6158"/>
        </w:rPr>
        <w:t>American Exploration &amp; Mining Association’s Society (AEMA), </w:t>
      </w:r>
      <w:r>
        <w:rPr>
          <w:color w:val="6E6158"/>
        </w:rPr>
        <w:t>2026 The Foundation for Natural Resources and Energy Law (FNREL)</w:t>
      </w:r>
    </w:p>
    <w:p>
      <w:pPr>
        <w:pStyle w:val="BodyText"/>
        <w:spacing w:line="420" w:lineRule="auto"/>
        <w:ind w:right="358"/>
      </w:pPr>
      <w:r>
        <w:rPr>
          <w:color w:val="6E6158"/>
        </w:rPr>
        <w:t>The Foundation for Natural Resources and Energy Law (FNREL), Young Professionals Committee</w:t>
      </w:r>
      <w:r>
        <w:rPr>
          <w:color w:val="6E6158"/>
          <w:spacing w:val="40"/>
        </w:rPr>
        <w:t> </w:t>
      </w:r>
      <w:r>
        <w:rPr>
          <w:color w:val="6E6158"/>
        </w:rPr>
        <w:t>American Exploration and Mining Association (AEMA)</w:t>
      </w:r>
    </w:p>
    <w:p>
      <w:pPr>
        <w:pStyle w:val="BodyText"/>
        <w:spacing w:line="427" w:lineRule="auto"/>
        <w:ind w:right="4071"/>
      </w:pPr>
      <w:r>
        <w:rPr>
          <w:color w:val="6E6158"/>
        </w:rPr>
        <w:t>Women in Mining (National &amp; Idaho Chapter </w:t>
      </w:r>
      <w:r>
        <w:rPr>
          <w:color w:val="6E6158"/>
        </w:rPr>
        <w:t>Member) Idaho Veteran’s Law Society</w:t>
      </w:r>
    </w:p>
    <w:p>
      <w:pPr>
        <w:pStyle w:val="Heading1"/>
        <w:spacing w:before="2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ksheftic@fennemorelaw.com" TargetMode="External"/><Relationship Id="rId11" Type="http://schemas.openxmlformats.org/officeDocument/2006/relationships/hyperlink" Target="https://isb.idaho.gov/blog/from-access-to-advancement-mentorship-and-sponsorship-for-women-lawyers-in-idaho-by-lindsey-a-morgan-kathleen-m-carr-alycia-moss-catherine-renshaw-and-katie-sheftic/" TargetMode="External"/><Relationship Id="rId12" Type="http://schemas.openxmlformats.org/officeDocument/2006/relationships/hyperlink" Target="https://www.fennemorelaw.com/what-canadian-mining-companies-need-to-know-about-cfius-when-investing-in-the-u-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Sheftic - Fennemore</dc:title>
  <dcterms:created xsi:type="dcterms:W3CDTF">2026-06-12T09:41:38Z</dcterms:created>
  <dcterms:modified xsi:type="dcterms:W3CDTF">2026-06-12T09:41:38Z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