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New2026 Kelci Binau bio"/>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KELCI S. </w:t>
                              </w:r>
                              <w:r>
                                <w:rPr>
                                  <w:color w:val="FFFFFF"/>
                                  <w:spacing w:val="-2"/>
                                  <w:sz w:val="39"/>
                                </w:rPr>
                                <w:t>BINAU</w:t>
                              </w:r>
                            </w:p>
                            <w:p>
                              <w:pPr>
                                <w:spacing w:before="39"/>
                                <w:ind w:left="0" w:right="2"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2" w:firstLine="0"/>
                                <w:jc w:val="center"/>
                                <w:rPr>
                                  <w:sz w:val="16"/>
                                </w:rPr>
                              </w:pPr>
                              <w:hyperlink r:id="rId8">
                                <w:r>
                                  <w:rPr>
                                    <w:color w:val="FFFFFF"/>
                                    <w:sz w:val="16"/>
                                  </w:rPr>
                                  <w:t>Gaming</w:t>
                                </w:r>
                                <w:r>
                                  <w:rPr>
                                    <w:color w:val="FFFFFF"/>
                                    <w:spacing w:val="3"/>
                                    <w:sz w:val="16"/>
                                  </w:rPr>
                                  <w:t> </w:t>
                                </w:r>
                                <w:r>
                                  <w:rPr>
                                    <w:color w:val="FFFFFF"/>
                                    <w:sz w:val="16"/>
                                  </w:rPr>
                                  <w:t>&amp;</w:t>
                                </w:r>
                                <w:r>
                                  <w:rPr>
                                    <w:color w:val="FFFFFF"/>
                                    <w:spacing w:val="4"/>
                                    <w:sz w:val="16"/>
                                  </w:rPr>
                                  <w:t> </w:t>
                                </w:r>
                                <w:r>
                                  <w:rPr>
                                    <w:color w:val="FFFFFF"/>
                                    <w:spacing w:val="-2"/>
                                    <w:sz w:val="16"/>
                                  </w:rPr>
                                  <w:t>Hospitality</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4"/>
                                    <w:sz w:val="16"/>
                                  </w:rPr>
                                  <w:t>Reno</w:t>
                                </w:r>
                              </w:hyperlink>
                            </w:p>
                            <w:p>
                              <w:pPr>
                                <w:tabs>
                                  <w:tab w:pos="1562" w:val="left" w:leader="none"/>
                                </w:tabs>
                                <w:spacing w:before="55"/>
                                <w:ind w:left="0" w:right="2" w:firstLine="0"/>
                                <w:jc w:val="center"/>
                                <w:rPr>
                                  <w:sz w:val="17"/>
                                </w:rPr>
                              </w:pPr>
                              <w:r>
                                <w:rPr>
                                  <w:color w:val="FFFFFF"/>
                                  <w:sz w:val="17"/>
                                </w:rPr>
                                <w:t>P: </w:t>
                              </w:r>
                              <w:r>
                                <w:rPr>
                                  <w:color w:val="FFFFFF"/>
                                  <w:spacing w:val="-2"/>
                                  <w:sz w:val="17"/>
                                </w:rPr>
                                <w:t>775.788.2275</w:t>
                              </w:r>
                              <w:r>
                                <w:rPr>
                                  <w:color w:val="FFFFFF"/>
                                  <w:sz w:val="17"/>
                                </w:rPr>
                                <w:tab/>
                                <w:t>F:</w:t>
                              </w:r>
                              <w:r>
                                <w:rPr>
                                  <w:color w:val="FFFFFF"/>
                                  <w:spacing w:val="-2"/>
                                  <w:sz w:val="17"/>
                                </w:rPr>
                                <w:t> 775.786.1177</w:t>
                              </w:r>
                            </w:p>
                            <w:p>
                              <w:pPr>
                                <w:spacing w:before="119"/>
                                <w:ind w:left="0" w:right="2" w:firstLine="0"/>
                                <w:jc w:val="center"/>
                                <w:rPr>
                                  <w:sz w:val="16"/>
                                </w:rPr>
                              </w:pPr>
                              <w:hyperlink r:id="rId10">
                                <w:r>
                                  <w:rPr>
                                    <w:color w:val="FFFFFF"/>
                                    <w:spacing w:val="-2"/>
                                    <w:sz w:val="16"/>
                                  </w:rPr>
                                  <w:t>kbinau@fennemorelaw.com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New2026 Kelci Binau bio" stroked="false">
                  <v:imagedata r:id="rId7" o:title=""/>
                </v:shape>
                <v:rect style="position:absolute;left:4784;top:423;width:4777;height:4126" id="docshape4" filled="true" fillcolor="#262424" stroked="false">
                  <v:fill type="solid"/>
                </v:rect>
                <v:shape style="position:absolute;left:5777;top:2156;width:2784;height:505" id="docshape5" coordorigin="5778,2156" coordsize="2784,505" path="m8561,2653l5778,2653,5778,2661,8561,2661,8561,2653xm8561,2156l5778,2156,5778,2165,8561,2165,8561,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KELCI S. </w:t>
                        </w:r>
                        <w:r>
                          <w:rPr>
                            <w:color w:val="FFFFFF"/>
                            <w:spacing w:val="-2"/>
                            <w:sz w:val="39"/>
                          </w:rPr>
                          <w:t>BINAU</w:t>
                        </w:r>
                      </w:p>
                      <w:p>
                        <w:pPr>
                          <w:spacing w:before="39"/>
                          <w:ind w:left="0" w:right="2"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2" w:firstLine="0"/>
                          <w:jc w:val="center"/>
                          <w:rPr>
                            <w:sz w:val="16"/>
                          </w:rPr>
                        </w:pPr>
                        <w:hyperlink r:id="rId8">
                          <w:r>
                            <w:rPr>
                              <w:color w:val="FFFFFF"/>
                              <w:sz w:val="16"/>
                            </w:rPr>
                            <w:t>Gaming</w:t>
                          </w:r>
                          <w:r>
                            <w:rPr>
                              <w:color w:val="FFFFFF"/>
                              <w:spacing w:val="3"/>
                              <w:sz w:val="16"/>
                            </w:rPr>
                            <w:t> </w:t>
                          </w:r>
                          <w:r>
                            <w:rPr>
                              <w:color w:val="FFFFFF"/>
                              <w:sz w:val="16"/>
                            </w:rPr>
                            <w:t>&amp;</w:t>
                          </w:r>
                          <w:r>
                            <w:rPr>
                              <w:color w:val="FFFFFF"/>
                              <w:spacing w:val="4"/>
                              <w:sz w:val="16"/>
                            </w:rPr>
                            <w:t> </w:t>
                          </w:r>
                          <w:r>
                            <w:rPr>
                              <w:color w:val="FFFFFF"/>
                              <w:spacing w:val="-2"/>
                              <w:sz w:val="16"/>
                            </w:rPr>
                            <w:t>Hospitality</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4"/>
                              <w:sz w:val="16"/>
                            </w:rPr>
                            <w:t>Reno</w:t>
                          </w:r>
                        </w:hyperlink>
                      </w:p>
                      <w:p>
                        <w:pPr>
                          <w:tabs>
                            <w:tab w:pos="1562" w:val="left" w:leader="none"/>
                          </w:tabs>
                          <w:spacing w:before="55"/>
                          <w:ind w:left="0" w:right="2" w:firstLine="0"/>
                          <w:jc w:val="center"/>
                          <w:rPr>
                            <w:sz w:val="17"/>
                          </w:rPr>
                        </w:pPr>
                        <w:r>
                          <w:rPr>
                            <w:color w:val="FFFFFF"/>
                            <w:sz w:val="17"/>
                          </w:rPr>
                          <w:t>P: </w:t>
                        </w:r>
                        <w:r>
                          <w:rPr>
                            <w:color w:val="FFFFFF"/>
                            <w:spacing w:val="-2"/>
                            <w:sz w:val="17"/>
                          </w:rPr>
                          <w:t>775.788.2275</w:t>
                        </w:r>
                        <w:r>
                          <w:rPr>
                            <w:color w:val="FFFFFF"/>
                            <w:sz w:val="17"/>
                          </w:rPr>
                          <w:tab/>
                          <w:t>F:</w:t>
                        </w:r>
                        <w:r>
                          <w:rPr>
                            <w:color w:val="FFFFFF"/>
                            <w:spacing w:val="-2"/>
                            <w:sz w:val="17"/>
                          </w:rPr>
                          <w:t> 775.786.1177</w:t>
                        </w:r>
                      </w:p>
                      <w:p>
                        <w:pPr>
                          <w:spacing w:before="119"/>
                          <w:ind w:left="0" w:right="2" w:firstLine="0"/>
                          <w:jc w:val="center"/>
                          <w:rPr>
                            <w:sz w:val="16"/>
                          </w:rPr>
                        </w:pPr>
                        <w:hyperlink r:id="rId10">
                          <w:r>
                            <w:rPr>
                              <w:color w:val="FFFFFF"/>
                              <w:spacing w:val="-2"/>
                              <w:sz w:val="16"/>
                            </w:rPr>
                            <w:t>kbinau@fennemorelaw.com</w:t>
                          </w:r>
                        </w:hyperlink>
                      </w:p>
                    </w:txbxContent>
                  </v:textbox>
                  <w10:wrap type="none"/>
                </v:shape>
              </v:group>
            </w:pict>
          </mc:Fallback>
        </mc:AlternateContent>
      </w:r>
      <w:r>
        <w:rPr>
          <w:rFonts w:ascii="Times New Roman"/>
          <w:sz w:val="20"/>
        </w:rPr>
      </w:r>
    </w:p>
    <w:p>
      <w:pPr>
        <w:pStyle w:val="Heading1"/>
        <w:spacing w:before="67"/>
      </w:pPr>
      <w:r>
        <w:rPr>
          <w:color w:val="FF8100"/>
        </w:rPr>
        <w:t>KELCI</w:t>
      </w:r>
      <w:r>
        <w:rPr>
          <w:color w:val="FF8100"/>
          <w:spacing w:val="7"/>
        </w:rPr>
        <w:t> </w:t>
      </w:r>
      <w:r>
        <w:rPr>
          <w:color w:val="FF8100"/>
          <w:spacing w:val="-2"/>
        </w:rPr>
        <w:t>BINAU</w:t>
      </w:r>
    </w:p>
    <w:p>
      <w:pPr>
        <w:pStyle w:val="BodyText"/>
        <w:spacing w:line="302" w:lineRule="auto" w:before="147"/>
        <w:ind w:right="609"/>
      </w:pPr>
      <w:r>
        <w:rPr>
          <w:color w:val="6E6158"/>
        </w:rPr>
        <w:t>Kelci S. Binau is a gaming and business transactions attorney at Fennemore who helps guide U.S.</w:t>
      </w:r>
      <w:r>
        <w:rPr>
          <w:color w:val="6E6158"/>
          <w:spacing w:val="40"/>
        </w:rPr>
        <w:t> </w:t>
      </w:r>
      <w:r>
        <w:rPr>
          <w:color w:val="6E6158"/>
        </w:rPr>
        <w:t>and</w:t>
      </w:r>
      <w:r>
        <w:rPr>
          <w:color w:val="6E6158"/>
          <w:spacing w:val="36"/>
        </w:rPr>
        <w:t> </w:t>
      </w:r>
      <w:r>
        <w:rPr>
          <w:color w:val="6E6158"/>
        </w:rPr>
        <w:t>international</w:t>
      </w:r>
      <w:r>
        <w:rPr>
          <w:color w:val="6E6158"/>
          <w:spacing w:val="36"/>
        </w:rPr>
        <w:t> </w:t>
      </w:r>
      <w:r>
        <w:rPr>
          <w:color w:val="6E6158"/>
        </w:rPr>
        <w:t>owners</w:t>
      </w:r>
      <w:r>
        <w:rPr>
          <w:color w:val="6E6158"/>
          <w:spacing w:val="36"/>
        </w:rPr>
        <w:t> </w:t>
      </w:r>
      <w:r>
        <w:rPr>
          <w:color w:val="6E6158"/>
        </w:rPr>
        <w:t>and</w:t>
      </w:r>
      <w:r>
        <w:rPr>
          <w:color w:val="6E6158"/>
          <w:spacing w:val="36"/>
        </w:rPr>
        <w:t> </w:t>
      </w:r>
      <w:r>
        <w:rPr>
          <w:color w:val="6E6158"/>
        </w:rPr>
        <w:t>operators</w:t>
      </w:r>
      <w:r>
        <w:rPr>
          <w:color w:val="6E6158"/>
          <w:spacing w:val="36"/>
        </w:rPr>
        <w:t> </w:t>
      </w:r>
      <w:r>
        <w:rPr>
          <w:color w:val="6E6158"/>
        </w:rPr>
        <w:t>of</w:t>
      </w:r>
      <w:r>
        <w:rPr>
          <w:color w:val="6E6158"/>
          <w:spacing w:val="36"/>
        </w:rPr>
        <w:t> </w:t>
      </w:r>
      <w:r>
        <w:rPr>
          <w:color w:val="6E6158"/>
        </w:rPr>
        <w:t>casinos,</w:t>
      </w:r>
      <w:r>
        <w:rPr>
          <w:color w:val="6E6158"/>
          <w:spacing w:val="36"/>
        </w:rPr>
        <w:t> </w:t>
      </w:r>
      <w:r>
        <w:rPr>
          <w:color w:val="6E6158"/>
        </w:rPr>
        <w:t>pari-mutuel</w:t>
      </w:r>
      <w:r>
        <w:rPr>
          <w:color w:val="6E6158"/>
          <w:spacing w:val="36"/>
        </w:rPr>
        <w:t> </w:t>
      </w:r>
      <w:r>
        <w:rPr>
          <w:color w:val="6E6158"/>
        </w:rPr>
        <w:t>wagering</w:t>
      </w:r>
      <w:r>
        <w:rPr>
          <w:color w:val="6E6158"/>
          <w:spacing w:val="36"/>
        </w:rPr>
        <w:t> </w:t>
      </w:r>
      <w:r>
        <w:rPr>
          <w:color w:val="6E6158"/>
        </w:rPr>
        <w:t>facilities,</w:t>
      </w:r>
      <w:r>
        <w:rPr>
          <w:color w:val="6E6158"/>
          <w:spacing w:val="36"/>
        </w:rPr>
        <w:t> </w:t>
      </w:r>
      <w:r>
        <w:rPr>
          <w:color w:val="6E6158"/>
        </w:rPr>
        <w:t>hotels</w:t>
      </w:r>
      <w:r>
        <w:rPr>
          <w:color w:val="6E6158"/>
          <w:spacing w:val="36"/>
        </w:rPr>
        <w:t> </w:t>
      </w:r>
      <w:r>
        <w:rPr>
          <w:color w:val="6E6158"/>
        </w:rPr>
        <w:t>and</w:t>
      </w:r>
    </w:p>
    <w:p>
      <w:pPr>
        <w:pStyle w:val="BodyText"/>
        <w:spacing w:line="224" w:lineRule="exact"/>
      </w:pPr>
      <w:r>
        <w:rPr>
          <w:color w:val="6E6158"/>
        </w:rPr>
        <w:t>resorts,</w:t>
      </w:r>
      <w:r>
        <w:rPr>
          <w:color w:val="6E6158"/>
          <w:spacing w:val="14"/>
        </w:rPr>
        <w:t> </w:t>
      </w:r>
      <w:r>
        <w:rPr>
          <w:color w:val="6E6158"/>
        </w:rPr>
        <w:t>nonrestricted</w:t>
      </w:r>
      <w:r>
        <w:rPr>
          <w:color w:val="6E6158"/>
          <w:spacing w:val="15"/>
        </w:rPr>
        <w:t> </w:t>
      </w:r>
      <w:r>
        <w:rPr>
          <w:color w:val="6E6158"/>
        </w:rPr>
        <w:t>and</w:t>
      </w:r>
      <w:r>
        <w:rPr>
          <w:color w:val="6E6158"/>
          <w:spacing w:val="15"/>
        </w:rPr>
        <w:t> </w:t>
      </w:r>
      <w:r>
        <w:rPr>
          <w:color w:val="6E6158"/>
        </w:rPr>
        <w:t>restricted</w:t>
      </w:r>
      <w:r>
        <w:rPr>
          <w:color w:val="6E6158"/>
          <w:spacing w:val="15"/>
        </w:rPr>
        <w:t> </w:t>
      </w:r>
      <w:r>
        <w:rPr>
          <w:color w:val="6E6158"/>
        </w:rPr>
        <w:t>gaming</w:t>
      </w:r>
      <w:r>
        <w:rPr>
          <w:color w:val="6E6158"/>
          <w:spacing w:val="15"/>
        </w:rPr>
        <w:t> </w:t>
      </w:r>
      <w:r>
        <w:rPr>
          <w:color w:val="6E6158"/>
        </w:rPr>
        <w:t>licensees,</w:t>
      </w:r>
      <w:r>
        <w:rPr>
          <w:color w:val="6E6158"/>
          <w:spacing w:val="14"/>
        </w:rPr>
        <w:t> </w:t>
      </w:r>
      <w:r>
        <w:rPr>
          <w:color w:val="6E6158"/>
        </w:rPr>
        <w:t>operators</w:t>
      </w:r>
      <w:r>
        <w:rPr>
          <w:color w:val="6E6158"/>
          <w:spacing w:val="15"/>
        </w:rPr>
        <w:t> </w:t>
      </w:r>
      <w:r>
        <w:rPr>
          <w:color w:val="6E6158"/>
        </w:rPr>
        <w:t>of</w:t>
      </w:r>
      <w:r>
        <w:rPr>
          <w:color w:val="6E6158"/>
          <w:spacing w:val="15"/>
        </w:rPr>
        <w:t> </w:t>
      </w:r>
      <w:r>
        <w:rPr>
          <w:color w:val="6E6158"/>
        </w:rPr>
        <w:t>online</w:t>
      </w:r>
      <w:r>
        <w:rPr>
          <w:color w:val="6E6158"/>
          <w:spacing w:val="15"/>
        </w:rPr>
        <w:t> </w:t>
      </w:r>
      <w:r>
        <w:rPr>
          <w:color w:val="6E6158"/>
        </w:rPr>
        <w:t>gaming,</w:t>
      </w:r>
      <w:r>
        <w:rPr>
          <w:color w:val="6E6158"/>
          <w:spacing w:val="15"/>
        </w:rPr>
        <w:t> </w:t>
      </w:r>
      <w:r>
        <w:rPr>
          <w:color w:val="6E6158"/>
          <w:spacing w:val="-2"/>
        </w:rPr>
        <w:t>mobile</w:t>
      </w:r>
    </w:p>
    <w:p>
      <w:pPr>
        <w:pStyle w:val="BodyText"/>
        <w:spacing w:line="295" w:lineRule="auto" w:before="52"/>
        <w:ind w:right="609"/>
      </w:pPr>
      <w:r>
        <w:rPr>
          <w:color w:val="6E6158"/>
        </w:rPr>
        <w:t>gaming, social gaming, sports betting and sportsbooks, skill-based gaming, manufacturers </w:t>
      </w:r>
      <w:r>
        <w:rPr>
          <w:color w:val="6E6158"/>
        </w:rPr>
        <w:t>and</w:t>
      </w:r>
      <w:r>
        <w:rPr>
          <w:color w:val="6E6158"/>
          <w:spacing w:val="40"/>
        </w:rPr>
        <w:t> </w:t>
      </w:r>
      <w:r>
        <w:rPr>
          <w:color w:val="6E6158"/>
        </w:rPr>
        <w:t>distributors, service providers, travel centers, private equity firms, traditional and non-traditional</w:t>
      </w:r>
      <w:r>
        <w:rPr>
          <w:color w:val="6E6158"/>
          <w:spacing w:val="40"/>
        </w:rPr>
        <w:t> </w:t>
      </w:r>
      <w:r>
        <w:rPr>
          <w:color w:val="6E6158"/>
        </w:rPr>
        <w:t>investors, Native American tribes, and executives and key employees and gaming employees</w:t>
      </w:r>
      <w:r>
        <w:rPr>
          <w:color w:val="6E6158"/>
          <w:spacing w:val="40"/>
        </w:rPr>
        <w:t> </w:t>
      </w:r>
      <w:r>
        <w:rPr>
          <w:color w:val="6E6158"/>
        </w:rPr>
        <w:t>through</w:t>
      </w:r>
      <w:r>
        <w:rPr>
          <w:color w:val="6E6158"/>
          <w:spacing w:val="40"/>
        </w:rPr>
        <w:t> </w:t>
      </w:r>
      <w:r>
        <w:rPr>
          <w:color w:val="6E6158"/>
        </w:rPr>
        <w:t>licensing,</w:t>
      </w:r>
      <w:r>
        <w:rPr>
          <w:color w:val="6E6158"/>
          <w:spacing w:val="40"/>
        </w:rPr>
        <w:t> </w:t>
      </w:r>
      <w:r>
        <w:rPr>
          <w:color w:val="6E6158"/>
        </w:rPr>
        <w:t>compliance,</w:t>
      </w:r>
      <w:r>
        <w:rPr>
          <w:color w:val="6E6158"/>
          <w:spacing w:val="40"/>
        </w:rPr>
        <w:t> </w:t>
      </w:r>
      <w:r>
        <w:rPr>
          <w:color w:val="6E6158"/>
        </w:rPr>
        <w:t>regulatory</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complex</w:t>
      </w:r>
      <w:r>
        <w:rPr>
          <w:color w:val="6E6158"/>
          <w:spacing w:val="40"/>
        </w:rPr>
        <w:t> </w:t>
      </w:r>
      <w:r>
        <w:rPr>
          <w:color w:val="6E6158"/>
        </w:rPr>
        <w:t>transactions.</w:t>
      </w:r>
    </w:p>
    <w:p>
      <w:pPr>
        <w:pStyle w:val="BodyText"/>
        <w:spacing w:line="295" w:lineRule="auto" w:before="196"/>
        <w:ind w:right="850"/>
      </w:pPr>
      <w:r>
        <w:rPr>
          <w:color w:val="6E6158"/>
        </w:rPr>
        <w:t>Clients turn to Kelci when they need a trusted advocate to represent them in licensing,</w:t>
      </w:r>
      <w:r>
        <w:rPr>
          <w:color w:val="6E6158"/>
          <w:spacing w:val="40"/>
        </w:rPr>
        <w:t> </w:t>
      </w:r>
      <w:r>
        <w:rPr>
          <w:color w:val="6E6158"/>
        </w:rPr>
        <w:t>approvals, and compliance assistance in the development, management, acquisition, and</w:t>
      </w:r>
      <w:r>
        <w:rPr>
          <w:color w:val="6E6158"/>
          <w:spacing w:val="40"/>
        </w:rPr>
        <w:t> </w:t>
      </w:r>
      <w:r>
        <w:rPr>
          <w:color w:val="6E6158"/>
        </w:rPr>
        <w:t>restructuring of gaming projects in the casino and online gaming markets. She helps clients</w:t>
      </w:r>
      <w:r>
        <w:rPr>
          <w:color w:val="6E6158"/>
          <w:spacing w:val="40"/>
        </w:rPr>
        <w:t> </w:t>
      </w:r>
      <w:r>
        <w:rPr>
          <w:color w:val="6E6158"/>
        </w:rPr>
        <w:t>obtain and maintain business, gaming, and liquor licenses and approvals and provides</w:t>
      </w:r>
      <w:r>
        <w:rPr>
          <w:color w:val="6E6158"/>
          <w:spacing w:val="40"/>
        </w:rPr>
        <w:t> </w:t>
      </w:r>
      <w:r>
        <w:rPr>
          <w:color w:val="6E6158"/>
        </w:rPr>
        <w:t>guidance</w:t>
      </w:r>
      <w:r>
        <w:rPr>
          <w:color w:val="6E6158"/>
          <w:spacing w:val="18"/>
        </w:rPr>
        <w:t> </w:t>
      </w:r>
      <w:r>
        <w:rPr>
          <w:color w:val="6E6158"/>
        </w:rPr>
        <w:t>throughout</w:t>
      </w:r>
      <w:r>
        <w:rPr>
          <w:color w:val="6E6158"/>
          <w:spacing w:val="18"/>
        </w:rPr>
        <w:t> </w:t>
      </w:r>
      <w:r>
        <w:rPr>
          <w:color w:val="6E6158"/>
        </w:rPr>
        <w:t>all</w:t>
      </w:r>
      <w:r>
        <w:rPr>
          <w:color w:val="6E6158"/>
          <w:spacing w:val="18"/>
        </w:rPr>
        <w:t> </w:t>
      </w:r>
      <w:r>
        <w:rPr>
          <w:color w:val="6E6158"/>
        </w:rPr>
        <w:t>steps</w:t>
      </w:r>
      <w:r>
        <w:rPr>
          <w:color w:val="6E6158"/>
          <w:spacing w:val="18"/>
        </w:rPr>
        <w:t> </w:t>
      </w:r>
      <w:r>
        <w:rPr>
          <w:color w:val="6E6158"/>
        </w:rPr>
        <w:t>of</w:t>
      </w:r>
      <w:r>
        <w:rPr>
          <w:color w:val="6E6158"/>
          <w:spacing w:val="18"/>
        </w:rPr>
        <w:t> </w:t>
      </w:r>
      <w:r>
        <w:rPr>
          <w:color w:val="6E6158"/>
        </w:rPr>
        <w:t>the</w:t>
      </w:r>
      <w:r>
        <w:rPr>
          <w:color w:val="6E6158"/>
          <w:spacing w:val="18"/>
        </w:rPr>
        <w:t> </w:t>
      </w:r>
      <w:r>
        <w:rPr>
          <w:color w:val="6E6158"/>
        </w:rPr>
        <w:t>process,</w:t>
      </w:r>
      <w:r>
        <w:rPr>
          <w:color w:val="6E6158"/>
          <w:spacing w:val="18"/>
        </w:rPr>
        <w:t> </w:t>
      </w:r>
      <w:r>
        <w:rPr>
          <w:color w:val="6E6158"/>
        </w:rPr>
        <w:t>including</w:t>
      </w:r>
      <w:r>
        <w:rPr>
          <w:color w:val="6E6158"/>
          <w:spacing w:val="18"/>
        </w:rPr>
        <w:t> </w:t>
      </w:r>
      <w:r>
        <w:rPr>
          <w:color w:val="6E6158"/>
        </w:rPr>
        <w:t>initial</w:t>
      </w:r>
      <w:r>
        <w:rPr>
          <w:color w:val="6E6158"/>
          <w:spacing w:val="18"/>
        </w:rPr>
        <w:t> </w:t>
      </w:r>
      <w:r>
        <w:rPr>
          <w:color w:val="6E6158"/>
        </w:rPr>
        <w:t>applications,</w:t>
      </w:r>
      <w:r>
        <w:rPr>
          <w:color w:val="6E6158"/>
          <w:spacing w:val="18"/>
        </w:rPr>
        <w:t> </w:t>
      </w:r>
      <w:r>
        <w:rPr>
          <w:color w:val="6E6158"/>
        </w:rPr>
        <w:t>investigations</w:t>
      </w:r>
      <w:r>
        <w:rPr>
          <w:color w:val="6E6158"/>
          <w:spacing w:val="18"/>
        </w:rPr>
        <w:t> </w:t>
      </w:r>
      <w:r>
        <w:rPr>
          <w:color w:val="6E6158"/>
        </w:rPr>
        <w:t>and</w:t>
      </w:r>
    </w:p>
    <w:p>
      <w:pPr>
        <w:pStyle w:val="BodyText"/>
        <w:spacing w:line="292" w:lineRule="auto" w:before="8"/>
        <w:ind w:right="661"/>
        <w:jc w:val="both"/>
      </w:pPr>
      <w:r>
        <w:rPr>
          <w:color w:val="6E6158"/>
        </w:rPr>
        <w:t>interviews, public hearings on suitability, and ongoing obligations to update regulators. She </w:t>
      </w:r>
      <w:r>
        <w:rPr>
          <w:color w:val="6E6158"/>
        </w:rPr>
        <w:t>has experience with waivers or exemptions from licensing requirements on behalf of clients that do not exert the required control over the gaming enterprise.</w:t>
      </w:r>
    </w:p>
    <w:p>
      <w:pPr>
        <w:pStyle w:val="BodyText"/>
        <w:spacing w:line="297" w:lineRule="auto" w:before="197"/>
        <w:ind w:right="609"/>
      </w:pPr>
      <w:r>
        <w:rPr>
          <w:color w:val="6E6158"/>
        </w:rPr>
        <w:t>She has assisted clients with designing their corporate structure, domesticating, merging and</w:t>
      </w:r>
      <w:r>
        <w:rPr>
          <w:color w:val="6E6158"/>
          <w:spacing w:val="40"/>
        </w:rPr>
        <w:t> </w:t>
      </w:r>
      <w:r>
        <w:rPr>
          <w:color w:val="6E6158"/>
        </w:rPr>
        <w:t>converting foreign and domestic entities, and acquiring state and city business licenses. She </w:t>
      </w:r>
      <w:r>
        <w:rPr>
          <w:color w:val="6E6158"/>
        </w:rPr>
        <w:t>also</w:t>
      </w:r>
      <w:r>
        <w:rPr>
          <w:color w:val="6E6158"/>
          <w:spacing w:val="40"/>
        </w:rPr>
        <w:t> </w:t>
      </w:r>
      <w:r>
        <w:rPr>
          <w:color w:val="6E6158"/>
        </w:rPr>
        <w:t>assists with gaming trusts.</w:t>
      </w:r>
    </w:p>
    <w:p>
      <w:pPr>
        <w:pStyle w:val="BodyText"/>
        <w:spacing w:line="297" w:lineRule="auto" w:before="191"/>
        <w:ind w:right="915"/>
      </w:pPr>
      <w:r>
        <w:rPr>
          <w:color w:val="6E6158"/>
        </w:rPr>
        <w:t>Kelci supports regulated firms with transactions, operational compliance, and licensing,</w:t>
      </w:r>
      <w:r>
        <w:rPr>
          <w:color w:val="6E6158"/>
          <w:spacing w:val="40"/>
        </w:rPr>
        <w:t> </w:t>
      </w:r>
      <w:r>
        <w:rPr>
          <w:color w:val="6E6158"/>
        </w:rPr>
        <w:t>permitting, and other proceedings before administrative agencies or other government</w:t>
      </w:r>
      <w:r>
        <w:rPr>
          <w:color w:val="6E6158"/>
          <w:spacing w:val="40"/>
        </w:rPr>
        <w:t> </w:t>
      </w:r>
      <w:r>
        <w:rPr>
          <w:color w:val="6E6158"/>
        </w:rPr>
        <w:t>bodies. She also has experience with assisting brokers and realtors with licensing and compliance requirements with the Nevada Real Estate Division, and Commercial and Residential lenders with compliance requirements with the Nevada Division of </w:t>
      </w:r>
      <w:r>
        <w:rPr>
          <w:color w:val="6E6158"/>
        </w:rPr>
        <w:t>Mortgage </w:t>
      </w:r>
      <w:r>
        <w:rPr>
          <w:color w:val="6E6158"/>
          <w:spacing w:val="-2"/>
        </w:rPr>
        <w:t>Lending.</w:t>
      </w:r>
    </w:p>
    <w:p>
      <w:pPr>
        <w:pStyle w:val="Heading1"/>
        <w:spacing w:before="153"/>
      </w:pPr>
      <w:r>
        <w:rPr>
          <w:color w:val="FF8100"/>
          <w:spacing w:val="-2"/>
        </w:rPr>
        <w:t>EDUCATION</w:t>
      </w:r>
    </w:p>
    <w:p>
      <w:pPr>
        <w:pStyle w:val="BodyText"/>
        <w:spacing w:before="28"/>
        <w:ind w:left="0"/>
        <w:rPr>
          <w:b/>
        </w:rPr>
      </w:pPr>
    </w:p>
    <w:p>
      <w:pPr>
        <w:pStyle w:val="BodyText"/>
        <w:spacing w:line="292" w:lineRule="auto"/>
        <w:ind w:right="609"/>
      </w:pPr>
      <w:r>
        <w:rPr>
          <w:color w:val="6E6158"/>
        </w:rPr>
        <w:t>J.D., University of the Pacific, McGeorge School of Law with Great Distinction (Top 10%), Tax and</w:t>
      </w:r>
      <w:r>
        <w:rPr>
          <w:color w:val="6E6158"/>
          <w:spacing w:val="40"/>
        </w:rPr>
        <w:t> </w:t>
      </w:r>
      <w:r>
        <w:rPr>
          <w:color w:val="6E6158"/>
        </w:rPr>
        <w:t>Business Concentration</w:t>
      </w:r>
    </w:p>
    <w:p>
      <w:pPr>
        <w:pStyle w:val="BodyText"/>
        <w:spacing w:before="99"/>
        <w:ind w:left="343"/>
      </w:pPr>
      <w:r>
        <w:rPr>
          <w:color w:val="6E6158"/>
        </w:rPr>
        <w:t>The</w:t>
      </w:r>
      <w:r>
        <w:rPr>
          <w:color w:val="6E6158"/>
          <w:spacing w:val="7"/>
        </w:rPr>
        <w:t> </w:t>
      </w:r>
      <w:r>
        <w:rPr>
          <w:color w:val="6E6158"/>
        </w:rPr>
        <w:t>Order</w:t>
      </w:r>
      <w:r>
        <w:rPr>
          <w:color w:val="6E6158"/>
          <w:spacing w:val="8"/>
        </w:rPr>
        <w:t> </w:t>
      </w:r>
      <w:r>
        <w:rPr>
          <w:color w:val="6E6158"/>
        </w:rPr>
        <w:t>of</w:t>
      </w:r>
      <w:r>
        <w:rPr>
          <w:color w:val="6E6158"/>
          <w:spacing w:val="7"/>
        </w:rPr>
        <w:t> </w:t>
      </w:r>
      <w:r>
        <w:rPr>
          <w:color w:val="6E6158"/>
        </w:rPr>
        <w:t>the</w:t>
      </w:r>
      <w:r>
        <w:rPr>
          <w:color w:val="6E6158"/>
          <w:spacing w:val="8"/>
        </w:rPr>
        <w:t> </w:t>
      </w:r>
      <w:r>
        <w:rPr>
          <w:color w:val="6E6158"/>
        </w:rPr>
        <w:t>Coif,</w:t>
      </w:r>
      <w:r>
        <w:rPr>
          <w:color w:val="6E6158"/>
          <w:spacing w:val="8"/>
        </w:rPr>
        <w:t> </w:t>
      </w:r>
      <w:r>
        <w:rPr>
          <w:color w:val="6E6158"/>
        </w:rPr>
        <w:t>Traynor</w:t>
      </w:r>
      <w:r>
        <w:rPr>
          <w:color w:val="6E6158"/>
          <w:spacing w:val="7"/>
        </w:rPr>
        <w:t> </w:t>
      </w:r>
      <w:r>
        <w:rPr>
          <w:color w:val="6E6158"/>
        </w:rPr>
        <w:t>Honor</w:t>
      </w:r>
      <w:r>
        <w:rPr>
          <w:color w:val="6E6158"/>
          <w:spacing w:val="8"/>
        </w:rPr>
        <w:t> </w:t>
      </w:r>
      <w:r>
        <w:rPr>
          <w:color w:val="6E6158"/>
        </w:rPr>
        <w:t>Society,</w:t>
      </w:r>
      <w:r>
        <w:rPr>
          <w:color w:val="6E6158"/>
          <w:spacing w:val="7"/>
        </w:rPr>
        <w:t> </w:t>
      </w:r>
      <w:r>
        <w:rPr>
          <w:color w:val="6E6158"/>
        </w:rPr>
        <w:t>GPA</w:t>
      </w:r>
      <w:r>
        <w:rPr>
          <w:color w:val="6E6158"/>
          <w:spacing w:val="8"/>
        </w:rPr>
        <w:t> </w:t>
      </w:r>
      <w:r>
        <w:rPr>
          <w:color w:val="6E6158"/>
          <w:spacing w:val="-4"/>
        </w:rPr>
        <w:t>3.71</w:t>
      </w:r>
    </w:p>
    <w:p>
      <w:pPr>
        <w:pStyle w:val="BodyText"/>
        <w:spacing w:before="182"/>
        <w:ind w:left="343"/>
      </w:pPr>
      <w:r>
        <w:rPr>
          <w:color w:val="6E6158"/>
        </w:rPr>
        <w:t>Law</w:t>
      </w:r>
      <w:r>
        <w:rPr>
          <w:color w:val="6E6158"/>
          <w:spacing w:val="12"/>
        </w:rPr>
        <w:t> </w:t>
      </w:r>
      <w:r>
        <w:rPr>
          <w:color w:val="6E6158"/>
        </w:rPr>
        <w:t>Review,</w:t>
      </w:r>
      <w:r>
        <w:rPr>
          <w:color w:val="6E6158"/>
          <w:spacing w:val="12"/>
        </w:rPr>
        <w:t> </w:t>
      </w:r>
      <w:r>
        <w:rPr>
          <w:color w:val="6E6158"/>
        </w:rPr>
        <w:t>Primary</w:t>
      </w:r>
      <w:r>
        <w:rPr>
          <w:color w:val="6E6158"/>
          <w:spacing w:val="13"/>
        </w:rPr>
        <w:t> </w:t>
      </w:r>
      <w:r>
        <w:rPr>
          <w:color w:val="6E6158"/>
        </w:rPr>
        <w:t>Editor</w:t>
      </w:r>
      <w:r>
        <w:rPr>
          <w:color w:val="6E6158"/>
          <w:spacing w:val="12"/>
        </w:rPr>
        <w:t> </w:t>
      </w:r>
      <w:r>
        <w:rPr>
          <w:color w:val="6E6158"/>
        </w:rPr>
        <w:t>2017,</w:t>
      </w:r>
      <w:r>
        <w:rPr>
          <w:color w:val="6E6158"/>
          <w:spacing w:val="13"/>
        </w:rPr>
        <w:t> </w:t>
      </w:r>
      <w:r>
        <w:rPr>
          <w:color w:val="6E6158"/>
        </w:rPr>
        <w:t>Comment</w:t>
      </w:r>
      <w:r>
        <w:rPr>
          <w:color w:val="6E6158"/>
          <w:spacing w:val="12"/>
        </w:rPr>
        <w:t> </w:t>
      </w:r>
      <w:r>
        <w:rPr>
          <w:color w:val="6E6158"/>
        </w:rPr>
        <w:t>Staff</w:t>
      </w:r>
      <w:r>
        <w:rPr>
          <w:color w:val="6E6158"/>
          <w:spacing w:val="13"/>
        </w:rPr>
        <w:t> </w:t>
      </w:r>
      <w:r>
        <w:rPr>
          <w:color w:val="6E6158"/>
        </w:rPr>
        <w:t>Writer</w:t>
      </w:r>
      <w:r>
        <w:rPr>
          <w:color w:val="6E6158"/>
          <w:spacing w:val="12"/>
        </w:rPr>
        <w:t> </w:t>
      </w:r>
      <w:r>
        <w:rPr>
          <w:color w:val="6E6158"/>
        </w:rPr>
        <w:t>2016-2017,</w:t>
      </w:r>
      <w:r>
        <w:rPr>
          <w:color w:val="6E6158"/>
          <w:spacing w:val="12"/>
        </w:rPr>
        <w:t> </w:t>
      </w:r>
      <w:r>
        <w:rPr>
          <w:color w:val="6E6158"/>
        </w:rPr>
        <w:t>Legislative</w:t>
      </w:r>
      <w:r>
        <w:rPr>
          <w:color w:val="6E6158"/>
          <w:spacing w:val="13"/>
        </w:rPr>
        <w:t> </w:t>
      </w:r>
      <w:r>
        <w:rPr>
          <w:color w:val="6E6158"/>
        </w:rPr>
        <w:t>Staff</w:t>
      </w:r>
      <w:r>
        <w:rPr>
          <w:color w:val="6E6158"/>
          <w:spacing w:val="12"/>
        </w:rPr>
        <w:t> </w:t>
      </w:r>
      <w:r>
        <w:rPr>
          <w:color w:val="6E6158"/>
        </w:rPr>
        <w:t>Writer</w:t>
      </w:r>
      <w:r>
        <w:rPr>
          <w:color w:val="6E6158"/>
          <w:spacing w:val="13"/>
        </w:rPr>
        <w:t> </w:t>
      </w:r>
      <w:r>
        <w:rPr>
          <w:color w:val="6E6158"/>
          <w:spacing w:val="-4"/>
        </w:rPr>
        <w:t>2016</w:t>
      </w:r>
    </w:p>
    <w:p>
      <w:pPr>
        <w:pStyle w:val="BodyText"/>
        <w:spacing w:after="0"/>
        <w:sectPr>
          <w:type w:val="continuous"/>
          <w:pgSz w:w="12240" w:h="15840"/>
          <w:pgMar w:top="560" w:bottom="280" w:left="1440" w:right="1080"/>
        </w:sectPr>
      </w:pPr>
    </w:p>
    <w:p>
      <w:pPr>
        <w:pStyle w:val="BodyText"/>
        <w:spacing w:line="292" w:lineRule="auto" w:before="83"/>
        <w:ind w:left="343" w:right="486"/>
      </w:pPr>
      <w:r>
        <w:rPr>
          <w:color w:val="6E6158"/>
        </w:rPr>
        <w:t>Witkin Awards: Wills &amp; Trusts, Taxation of Partnerships and S Corps, Taxation of Real Estate </w:t>
      </w:r>
      <w:r>
        <w:rPr>
          <w:color w:val="6E6158"/>
          <w:spacing w:val="-2"/>
        </w:rPr>
        <w:t>Transactions</w:t>
      </w:r>
    </w:p>
    <w:p>
      <w:pPr>
        <w:pStyle w:val="BodyText"/>
        <w:spacing w:before="132"/>
        <w:ind w:left="343"/>
      </w:pPr>
      <w:r>
        <w:rPr>
          <w:color w:val="6E6158"/>
        </w:rPr>
        <w:t>Dean’s</w:t>
      </w:r>
      <w:r>
        <w:rPr>
          <w:color w:val="6E6158"/>
          <w:spacing w:val="17"/>
        </w:rPr>
        <w:t> </w:t>
      </w:r>
      <w:r>
        <w:rPr>
          <w:color w:val="6E6158"/>
        </w:rPr>
        <w:t>List:</w:t>
      </w:r>
      <w:r>
        <w:rPr>
          <w:color w:val="6E6158"/>
          <w:spacing w:val="18"/>
        </w:rPr>
        <w:t> </w:t>
      </w:r>
      <w:r>
        <w:rPr>
          <w:color w:val="6E6158"/>
        </w:rPr>
        <w:t>2015-2016,</w:t>
      </w:r>
      <w:r>
        <w:rPr>
          <w:color w:val="6E6158"/>
          <w:spacing w:val="18"/>
        </w:rPr>
        <w:t> </w:t>
      </w:r>
      <w:r>
        <w:rPr>
          <w:color w:val="6E6158"/>
        </w:rPr>
        <w:t>2016-2017,</w:t>
      </w:r>
      <w:r>
        <w:rPr>
          <w:color w:val="6E6158"/>
          <w:spacing w:val="18"/>
        </w:rPr>
        <w:t> </w:t>
      </w:r>
      <w:r>
        <w:rPr>
          <w:color w:val="6E6158"/>
        </w:rPr>
        <w:t>2017-</w:t>
      </w:r>
      <w:r>
        <w:rPr>
          <w:color w:val="6E6158"/>
          <w:spacing w:val="-4"/>
        </w:rPr>
        <w:t>2018</w:t>
      </w:r>
    </w:p>
    <w:p>
      <w:pPr>
        <w:pStyle w:val="BodyText"/>
        <w:spacing w:before="174"/>
      </w:pPr>
      <w:r>
        <w:rPr>
          <w:color w:val="6E6158"/>
        </w:rPr>
        <w:t>Master</w:t>
      </w:r>
      <w:r>
        <w:rPr>
          <w:color w:val="6E6158"/>
          <w:spacing w:val="13"/>
        </w:rPr>
        <w:t> </w:t>
      </w:r>
      <w:r>
        <w:rPr>
          <w:color w:val="6E6158"/>
        </w:rPr>
        <w:t>of</w:t>
      </w:r>
      <w:r>
        <w:rPr>
          <w:color w:val="6E6158"/>
          <w:spacing w:val="14"/>
        </w:rPr>
        <w:t> </w:t>
      </w:r>
      <w:r>
        <w:rPr>
          <w:color w:val="6E6158"/>
        </w:rPr>
        <w:t>Education</w:t>
      </w:r>
      <w:r>
        <w:rPr>
          <w:color w:val="6E6158"/>
          <w:spacing w:val="14"/>
        </w:rPr>
        <w:t> </w:t>
      </w:r>
      <w:r>
        <w:rPr>
          <w:color w:val="6E6158"/>
        </w:rPr>
        <w:t>in</w:t>
      </w:r>
      <w:r>
        <w:rPr>
          <w:color w:val="6E6158"/>
          <w:spacing w:val="14"/>
        </w:rPr>
        <w:t> </w:t>
      </w:r>
      <w:r>
        <w:rPr>
          <w:color w:val="6E6158"/>
        </w:rPr>
        <w:t>Elementary</w:t>
      </w:r>
      <w:r>
        <w:rPr>
          <w:color w:val="6E6158"/>
          <w:spacing w:val="14"/>
        </w:rPr>
        <w:t> </w:t>
      </w:r>
      <w:r>
        <w:rPr>
          <w:color w:val="6E6158"/>
        </w:rPr>
        <w:t>Education,</w:t>
      </w:r>
      <w:r>
        <w:rPr>
          <w:color w:val="6E6158"/>
          <w:spacing w:val="13"/>
        </w:rPr>
        <w:t> </w:t>
      </w:r>
      <w:r>
        <w:rPr>
          <w:color w:val="6E6158"/>
        </w:rPr>
        <w:t>University</w:t>
      </w:r>
      <w:r>
        <w:rPr>
          <w:color w:val="6E6158"/>
          <w:spacing w:val="14"/>
        </w:rPr>
        <w:t> </w:t>
      </w:r>
      <w:r>
        <w:rPr>
          <w:color w:val="6E6158"/>
        </w:rPr>
        <w:t>of</w:t>
      </w:r>
      <w:r>
        <w:rPr>
          <w:color w:val="6E6158"/>
          <w:spacing w:val="14"/>
        </w:rPr>
        <w:t> </w:t>
      </w:r>
      <w:r>
        <w:rPr>
          <w:color w:val="6E6158"/>
        </w:rPr>
        <w:t>Nevada,</w:t>
      </w:r>
      <w:r>
        <w:rPr>
          <w:color w:val="6E6158"/>
          <w:spacing w:val="14"/>
        </w:rPr>
        <w:t> </w:t>
      </w:r>
      <w:r>
        <w:rPr>
          <w:color w:val="6E6158"/>
          <w:spacing w:val="-4"/>
        </w:rPr>
        <w:t>Reno</w:t>
      </w:r>
    </w:p>
    <w:p>
      <w:pPr>
        <w:pStyle w:val="BodyText"/>
        <w:spacing w:line="292" w:lineRule="auto" w:before="174"/>
        <w:ind w:right="850"/>
      </w:pPr>
      <w:r>
        <w:rPr>
          <w:color w:val="6E6158"/>
        </w:rPr>
        <w:t>Bachelor of Arts in Speech Communication, Minor in Women’s Studies, University of </w:t>
      </w:r>
      <w:r>
        <w:rPr>
          <w:color w:val="6E6158"/>
        </w:rPr>
        <w:t>Nevada, </w:t>
      </w:r>
      <w:r>
        <w:rPr>
          <w:color w:val="6E6158"/>
          <w:spacing w:val="-4"/>
        </w:rPr>
        <w:t>Reno</w:t>
      </w:r>
    </w:p>
    <w:p>
      <w:pPr>
        <w:pStyle w:val="BodyText"/>
        <w:spacing w:before="120"/>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0" w:lineRule="auto" w:before="1"/>
        <w:ind w:right="6981"/>
      </w:pPr>
      <w:r>
        <w:rPr>
          <w:color w:val="6E6158"/>
        </w:rPr>
        <w:t>Gaming &amp; </w:t>
      </w:r>
      <w:r>
        <w:rPr>
          <w:color w:val="6E6158"/>
        </w:rPr>
        <w:t>Hospitality Business &amp; Finance</w:t>
      </w:r>
    </w:p>
    <w:p>
      <w:pPr>
        <w:pStyle w:val="Heading1"/>
        <w:spacing w:before="28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8"/>
        <w:ind w:left="0"/>
        <w:rPr>
          <w:b/>
        </w:rPr>
      </w:pPr>
    </w:p>
    <w:p>
      <w:pPr>
        <w:pStyle w:val="BodyText"/>
      </w:pPr>
      <w:r>
        <w:rPr>
          <w:color w:val="6E6158"/>
        </w:rPr>
        <w:t>Chambers</w:t>
      </w:r>
      <w:r>
        <w:rPr>
          <w:color w:val="6E6158"/>
          <w:spacing w:val="14"/>
        </w:rPr>
        <w:t> </w:t>
      </w:r>
      <w:r>
        <w:rPr>
          <w:color w:val="6E6158"/>
        </w:rPr>
        <w:t>USA,</w:t>
      </w:r>
      <w:r>
        <w:rPr>
          <w:color w:val="6E6158"/>
          <w:spacing w:val="14"/>
        </w:rPr>
        <w:t> </w:t>
      </w:r>
      <w:r>
        <w:rPr>
          <w:color w:val="6E6158"/>
        </w:rPr>
        <w:t>Gaming</w:t>
      </w:r>
      <w:r>
        <w:rPr>
          <w:color w:val="6E6158"/>
          <w:spacing w:val="14"/>
        </w:rPr>
        <w:t> </w:t>
      </w:r>
      <w:r>
        <w:rPr>
          <w:color w:val="6E6158"/>
        </w:rPr>
        <w:t>&amp;</w:t>
      </w:r>
      <w:r>
        <w:rPr>
          <w:color w:val="6E6158"/>
          <w:spacing w:val="15"/>
        </w:rPr>
        <w:t> </w:t>
      </w:r>
      <w:r>
        <w:rPr>
          <w:color w:val="6E6158"/>
        </w:rPr>
        <w:t>Licensing:</w:t>
      </w:r>
      <w:r>
        <w:rPr>
          <w:color w:val="6E6158"/>
          <w:spacing w:val="14"/>
        </w:rPr>
        <w:t> </w:t>
      </w:r>
      <w:r>
        <w:rPr>
          <w:color w:val="6E6158"/>
        </w:rPr>
        <w:t>Nevada,</w:t>
      </w:r>
      <w:r>
        <w:rPr>
          <w:color w:val="6E6158"/>
          <w:spacing w:val="14"/>
        </w:rPr>
        <w:t> </w:t>
      </w:r>
      <w:r>
        <w:rPr>
          <w:color w:val="6E6158"/>
          <w:spacing w:val="-4"/>
        </w:rPr>
        <w:t>2026</w:t>
      </w:r>
    </w:p>
    <w:p>
      <w:pPr>
        <w:pStyle w:val="BodyText"/>
        <w:spacing w:before="182"/>
      </w:pPr>
      <w:r>
        <w:rPr>
          <w:color w:val="6E6158"/>
        </w:rPr>
        <w:t>Partner</w:t>
      </w:r>
      <w:r>
        <w:rPr>
          <w:color w:val="6E6158"/>
          <w:spacing w:val="12"/>
        </w:rPr>
        <w:t> </w:t>
      </w:r>
      <w:r>
        <w:rPr>
          <w:color w:val="6E6158"/>
        </w:rPr>
        <w:t>in</w:t>
      </w:r>
      <w:r>
        <w:rPr>
          <w:color w:val="6E6158"/>
          <w:spacing w:val="12"/>
        </w:rPr>
        <w:t> </w:t>
      </w:r>
      <w:r>
        <w:rPr>
          <w:color w:val="6E6158"/>
        </w:rPr>
        <w:t>Diversity,</w:t>
      </w:r>
      <w:r>
        <w:rPr>
          <w:color w:val="6E6158"/>
          <w:spacing w:val="12"/>
        </w:rPr>
        <w:t> </w:t>
      </w:r>
      <w:r>
        <w:rPr>
          <w:color w:val="6E6158"/>
        </w:rPr>
        <w:t>Equity</w:t>
      </w:r>
      <w:r>
        <w:rPr>
          <w:color w:val="6E6158"/>
          <w:spacing w:val="13"/>
        </w:rPr>
        <w:t> </w:t>
      </w:r>
      <w:r>
        <w:rPr>
          <w:color w:val="6E6158"/>
        </w:rPr>
        <w:t>and</w:t>
      </w:r>
      <w:r>
        <w:rPr>
          <w:color w:val="6E6158"/>
          <w:spacing w:val="12"/>
        </w:rPr>
        <w:t> </w:t>
      </w:r>
      <w:r>
        <w:rPr>
          <w:color w:val="6E6158"/>
        </w:rPr>
        <w:t>Inclusion,</w:t>
      </w:r>
      <w:r>
        <w:rPr>
          <w:color w:val="6E6158"/>
          <w:spacing w:val="12"/>
        </w:rPr>
        <w:t> </w:t>
      </w:r>
      <w:r>
        <w:rPr>
          <w:color w:val="6E6158"/>
        </w:rPr>
        <w:t>State</w:t>
      </w:r>
      <w:r>
        <w:rPr>
          <w:color w:val="6E6158"/>
          <w:spacing w:val="12"/>
        </w:rPr>
        <w:t> </w:t>
      </w:r>
      <w:r>
        <w:rPr>
          <w:color w:val="6E6158"/>
        </w:rPr>
        <w:t>Bar</w:t>
      </w:r>
      <w:r>
        <w:rPr>
          <w:color w:val="6E6158"/>
          <w:spacing w:val="13"/>
        </w:rPr>
        <w:t> </w:t>
      </w:r>
      <w:r>
        <w:rPr>
          <w:color w:val="6E6158"/>
        </w:rPr>
        <w:t>of</w:t>
      </w:r>
      <w:r>
        <w:rPr>
          <w:color w:val="6E6158"/>
          <w:spacing w:val="12"/>
        </w:rPr>
        <w:t> </w:t>
      </w:r>
      <w:r>
        <w:rPr>
          <w:color w:val="6E6158"/>
        </w:rPr>
        <w:t>Nevada,</w:t>
      </w:r>
      <w:r>
        <w:rPr>
          <w:color w:val="6E6158"/>
          <w:spacing w:val="12"/>
        </w:rPr>
        <w:t> </w:t>
      </w:r>
      <w:r>
        <w:rPr>
          <w:color w:val="6E6158"/>
        </w:rPr>
        <w:t>2023-</w:t>
      </w:r>
      <w:r>
        <w:rPr>
          <w:color w:val="6E6158"/>
          <w:spacing w:val="-4"/>
        </w:rPr>
        <w:t>2026</w:t>
      </w:r>
    </w:p>
    <w:p>
      <w:pPr>
        <w:pStyle w:val="BodyText"/>
        <w:spacing w:line="283" w:lineRule="auto" w:before="174"/>
        <w:ind w:right="486"/>
      </w:pPr>
      <w:r>
        <w:rPr>
          <w:color w:val="6E6158"/>
        </w:rPr>
        <w:t>The Next Generation of Women Leaders: Magnificent 7 in Legal, Compliance and </w:t>
      </w:r>
      <w:r>
        <w:rPr>
          <w:color w:val="6E6158"/>
        </w:rPr>
        <w:t>Responsible</w:t>
      </w:r>
      <w:r>
        <w:rPr>
          <w:color w:val="6E6158"/>
          <w:spacing w:val="40"/>
        </w:rPr>
        <w:t> </w:t>
      </w:r>
      <w:r>
        <w:rPr>
          <w:color w:val="6E6158"/>
        </w:rPr>
        <w:t>Gaming, </w:t>
      </w:r>
      <w:r>
        <w:rPr>
          <w:i/>
          <w:color w:val="6E6158"/>
          <w:sz w:val="20"/>
        </w:rPr>
        <w:t>GamblingIQ</w:t>
      </w:r>
      <w:r>
        <w:rPr>
          <w:color w:val="6E6158"/>
        </w:rPr>
        <w:t>, 2026</w:t>
      </w:r>
    </w:p>
    <w:p>
      <w:pPr>
        <w:spacing w:line="297" w:lineRule="auto" w:before="117"/>
        <w:ind w:left="99" w:right="609" w:firstLine="0"/>
        <w:jc w:val="left"/>
        <w:rPr>
          <w:sz w:val="19"/>
        </w:rPr>
      </w:pPr>
      <w:r>
        <w:rPr>
          <w:color w:val="6E6158"/>
          <w:sz w:val="19"/>
        </w:rPr>
        <w:t>Emerging Leaders of Gaming 40 Under 40 Class of 2026, </w:t>
      </w:r>
      <w:r>
        <w:rPr>
          <w:i/>
          <w:color w:val="6E6158"/>
          <w:sz w:val="20"/>
        </w:rPr>
        <w:t>Global Gaming Business</w:t>
      </w:r>
      <w:r>
        <w:rPr>
          <w:color w:val="6E6158"/>
          <w:sz w:val="19"/>
        </w:rPr>
        <w:t>, </w:t>
      </w:r>
      <w:r>
        <w:rPr>
          <w:color w:val="6E6158"/>
          <w:sz w:val="19"/>
        </w:rPr>
        <w:t>published September 2025</w:t>
      </w:r>
    </w:p>
    <w:p>
      <w:pPr>
        <w:pStyle w:val="BodyText"/>
        <w:spacing w:before="107"/>
      </w:pPr>
      <w:r>
        <w:rPr>
          <w:color w:val="6E6158"/>
        </w:rPr>
        <w:t>The</w:t>
      </w:r>
      <w:r>
        <w:rPr>
          <w:color w:val="6E6158"/>
          <w:spacing w:val="4"/>
        </w:rPr>
        <w:t> </w:t>
      </w:r>
      <w:r>
        <w:rPr>
          <w:color w:val="6E6158"/>
        </w:rPr>
        <w:t>Next</w:t>
      </w:r>
      <w:r>
        <w:rPr>
          <w:color w:val="6E6158"/>
          <w:spacing w:val="5"/>
        </w:rPr>
        <w:t> </w:t>
      </w:r>
      <w:r>
        <w:rPr>
          <w:color w:val="6E6158"/>
        </w:rPr>
        <w:t>Generation</w:t>
      </w:r>
      <w:r>
        <w:rPr>
          <w:color w:val="6E6158"/>
          <w:spacing w:val="4"/>
        </w:rPr>
        <w:t> </w:t>
      </w:r>
      <w:r>
        <w:rPr>
          <w:color w:val="6E6158"/>
        </w:rPr>
        <w:t>–</w:t>
      </w:r>
      <w:r>
        <w:rPr>
          <w:color w:val="6E6158"/>
          <w:spacing w:val="5"/>
        </w:rPr>
        <w:t> </w:t>
      </w:r>
      <w:r>
        <w:rPr>
          <w:color w:val="6E6158"/>
        </w:rPr>
        <w:t>The</w:t>
      </w:r>
      <w:r>
        <w:rPr>
          <w:color w:val="6E6158"/>
          <w:spacing w:val="5"/>
        </w:rPr>
        <w:t> </w:t>
      </w:r>
      <w:r>
        <w:rPr>
          <w:color w:val="6E6158"/>
        </w:rPr>
        <w:t>Future</w:t>
      </w:r>
      <w:r>
        <w:rPr>
          <w:color w:val="6E6158"/>
          <w:spacing w:val="4"/>
        </w:rPr>
        <w:t> </w:t>
      </w:r>
      <w:r>
        <w:rPr>
          <w:color w:val="6E6158"/>
        </w:rPr>
        <w:t>Leaders</w:t>
      </w:r>
      <w:r>
        <w:rPr>
          <w:color w:val="6E6158"/>
          <w:spacing w:val="5"/>
        </w:rPr>
        <w:t> </w:t>
      </w:r>
      <w:r>
        <w:rPr>
          <w:color w:val="6E6158"/>
        </w:rPr>
        <w:t>of</w:t>
      </w:r>
      <w:r>
        <w:rPr>
          <w:color w:val="6E6158"/>
          <w:spacing w:val="5"/>
        </w:rPr>
        <w:t> </w:t>
      </w:r>
      <w:r>
        <w:rPr>
          <w:color w:val="6E6158"/>
        </w:rPr>
        <w:t>the</w:t>
      </w:r>
      <w:r>
        <w:rPr>
          <w:color w:val="6E6158"/>
          <w:spacing w:val="4"/>
        </w:rPr>
        <w:t> </w:t>
      </w:r>
      <w:r>
        <w:rPr>
          <w:color w:val="6E6158"/>
        </w:rPr>
        <w:t>Law,</w:t>
      </w:r>
      <w:r>
        <w:rPr>
          <w:color w:val="6E6158"/>
          <w:spacing w:val="5"/>
        </w:rPr>
        <w:t> </w:t>
      </w:r>
      <w:r>
        <w:rPr>
          <w:i/>
          <w:color w:val="6E6158"/>
          <w:sz w:val="20"/>
        </w:rPr>
        <w:t>Lawdragon</w:t>
      </w:r>
      <w:r>
        <w:rPr>
          <w:i/>
          <w:color w:val="6E6158"/>
          <w:spacing w:val="1"/>
          <w:sz w:val="20"/>
        </w:rPr>
        <w:t> </w:t>
      </w:r>
      <w:r>
        <w:rPr>
          <w:i/>
          <w:color w:val="6E6158"/>
          <w:sz w:val="20"/>
        </w:rPr>
        <w:t>500</w:t>
      </w:r>
      <w:r>
        <w:rPr>
          <w:i/>
          <w:color w:val="6E6158"/>
          <w:spacing w:val="2"/>
          <w:sz w:val="20"/>
        </w:rPr>
        <w:t> </w:t>
      </w:r>
      <w:r>
        <w:rPr>
          <w:i/>
          <w:color w:val="6E6158"/>
          <w:sz w:val="20"/>
        </w:rPr>
        <w:t>X</w:t>
      </w:r>
      <w:r>
        <w:rPr>
          <w:color w:val="6E6158"/>
        </w:rPr>
        <w:t>,</w:t>
      </w:r>
      <w:r>
        <w:rPr>
          <w:color w:val="6E6158"/>
          <w:spacing w:val="5"/>
        </w:rPr>
        <w:t> </w:t>
      </w:r>
      <w:r>
        <w:rPr>
          <w:color w:val="6E6158"/>
        </w:rPr>
        <w:t>2025,</w:t>
      </w:r>
      <w:r>
        <w:rPr>
          <w:color w:val="6E6158"/>
          <w:spacing w:val="4"/>
        </w:rPr>
        <w:t> </w:t>
      </w:r>
      <w:r>
        <w:rPr>
          <w:color w:val="6E6158"/>
          <w:spacing w:val="-4"/>
        </w:rPr>
        <w:t>2024</w:t>
      </w:r>
    </w:p>
    <w:p>
      <w:pPr>
        <w:spacing w:before="162"/>
        <w:ind w:left="99" w:right="0" w:firstLine="0"/>
        <w:jc w:val="left"/>
        <w:rPr>
          <w:sz w:val="19"/>
        </w:rPr>
      </w:pPr>
      <w:r>
        <w:rPr>
          <w:i/>
          <w:color w:val="6E6158"/>
          <w:sz w:val="20"/>
        </w:rPr>
        <w:t>The</w:t>
      </w:r>
      <w:r>
        <w:rPr>
          <w:i/>
          <w:color w:val="6E6158"/>
          <w:spacing w:val="-9"/>
          <w:sz w:val="20"/>
        </w:rPr>
        <w:t> </w:t>
      </w:r>
      <w:r>
        <w:rPr>
          <w:i/>
          <w:color w:val="6E6158"/>
          <w:sz w:val="20"/>
        </w:rPr>
        <w:t>Best</w:t>
      </w:r>
      <w:r>
        <w:rPr>
          <w:i/>
          <w:color w:val="6E6158"/>
          <w:spacing w:val="-9"/>
          <w:sz w:val="20"/>
        </w:rPr>
        <w:t> </w:t>
      </w:r>
      <w:r>
        <w:rPr>
          <w:i/>
          <w:color w:val="6E6158"/>
          <w:sz w:val="20"/>
        </w:rPr>
        <w:t>Lawyers</w:t>
      </w:r>
      <w:r>
        <w:rPr>
          <w:i/>
          <w:color w:val="6E6158"/>
          <w:spacing w:val="-9"/>
          <w:sz w:val="20"/>
        </w:rPr>
        <w:t> </w:t>
      </w:r>
      <w:r>
        <w:rPr>
          <w:i/>
          <w:color w:val="6E6158"/>
          <w:sz w:val="20"/>
        </w:rPr>
        <w:t>in</w:t>
      </w:r>
      <w:r>
        <w:rPr>
          <w:i/>
          <w:color w:val="6E6158"/>
          <w:spacing w:val="-9"/>
          <w:sz w:val="20"/>
        </w:rPr>
        <w:t> </w:t>
      </w:r>
      <w:r>
        <w:rPr>
          <w:i/>
          <w:color w:val="6E6158"/>
          <w:sz w:val="20"/>
        </w:rPr>
        <w:t>America®,</w:t>
      </w:r>
      <w:r>
        <w:rPr>
          <w:i/>
          <w:color w:val="6E6158"/>
          <w:spacing w:val="-8"/>
          <w:sz w:val="20"/>
        </w:rPr>
        <w:t> </w:t>
      </w:r>
      <w:r>
        <w:rPr>
          <w:color w:val="6E6158"/>
          <w:sz w:val="19"/>
        </w:rPr>
        <w:t>Gaming</w:t>
      </w:r>
      <w:r>
        <w:rPr>
          <w:color w:val="6E6158"/>
          <w:spacing w:val="-6"/>
          <w:sz w:val="19"/>
        </w:rPr>
        <w:t> </w:t>
      </w:r>
      <w:r>
        <w:rPr>
          <w:color w:val="6E6158"/>
          <w:sz w:val="19"/>
        </w:rPr>
        <w:t>Law,</w:t>
      </w:r>
      <w:r>
        <w:rPr>
          <w:color w:val="6E6158"/>
          <w:spacing w:val="-6"/>
          <w:sz w:val="19"/>
        </w:rPr>
        <w:t> </w:t>
      </w:r>
      <w:r>
        <w:rPr>
          <w:color w:val="6E6158"/>
          <w:sz w:val="19"/>
        </w:rPr>
        <w:t>2024-</w:t>
      </w:r>
      <w:r>
        <w:rPr>
          <w:color w:val="6E6158"/>
          <w:spacing w:val="-4"/>
          <w:sz w:val="19"/>
        </w:rPr>
        <w:t>2026</w:t>
      </w:r>
    </w:p>
    <w:p>
      <w:pPr>
        <w:spacing w:line="405" w:lineRule="auto" w:before="162"/>
        <w:ind w:left="99" w:right="2355" w:firstLine="0"/>
        <w:jc w:val="left"/>
        <w:rPr>
          <w:sz w:val="19"/>
        </w:rPr>
      </w:pPr>
      <w:r>
        <w:rPr>
          <w:i/>
          <w:color w:val="6E6158"/>
          <w:sz w:val="20"/>
        </w:rPr>
        <w:t>The</w:t>
      </w:r>
      <w:r>
        <w:rPr>
          <w:i/>
          <w:color w:val="6E6158"/>
          <w:spacing w:val="-1"/>
          <w:sz w:val="20"/>
        </w:rPr>
        <w:t> </w:t>
      </w:r>
      <w:r>
        <w:rPr>
          <w:i/>
          <w:color w:val="6E6158"/>
          <w:sz w:val="20"/>
        </w:rPr>
        <w:t>Best</w:t>
      </w:r>
      <w:r>
        <w:rPr>
          <w:i/>
          <w:color w:val="6E6158"/>
          <w:spacing w:val="-1"/>
          <w:sz w:val="20"/>
        </w:rPr>
        <w:t> </w:t>
      </w:r>
      <w:r>
        <w:rPr>
          <w:i/>
          <w:color w:val="6E6158"/>
          <w:sz w:val="20"/>
        </w:rPr>
        <w:t>Lawyers</w:t>
      </w:r>
      <w:r>
        <w:rPr>
          <w:i/>
          <w:color w:val="6E6158"/>
          <w:spacing w:val="-1"/>
          <w:sz w:val="20"/>
        </w:rPr>
        <w:t> </w:t>
      </w:r>
      <w:r>
        <w:rPr>
          <w:i/>
          <w:color w:val="6E6158"/>
          <w:sz w:val="20"/>
        </w:rPr>
        <w:t>in</w:t>
      </w:r>
      <w:r>
        <w:rPr>
          <w:i/>
          <w:color w:val="6E6158"/>
          <w:spacing w:val="-1"/>
          <w:sz w:val="20"/>
        </w:rPr>
        <w:t> </w:t>
      </w:r>
      <w:r>
        <w:rPr>
          <w:i/>
          <w:color w:val="6E6158"/>
          <w:sz w:val="20"/>
        </w:rPr>
        <w:t>America®,</w:t>
      </w:r>
      <w:r>
        <w:rPr>
          <w:i/>
          <w:color w:val="6E6158"/>
          <w:spacing w:val="-1"/>
          <w:sz w:val="20"/>
        </w:rPr>
        <w:t> </w:t>
      </w:r>
      <w:r>
        <w:rPr>
          <w:color w:val="6E6158"/>
          <w:sz w:val="19"/>
        </w:rPr>
        <w:t>Administrative &amp; Regulatory Law, 2022-</w:t>
      </w:r>
      <w:r>
        <w:rPr>
          <w:color w:val="6E6158"/>
          <w:sz w:val="19"/>
        </w:rPr>
        <w:t>2026 Top Rank Attorneys, </w:t>
      </w:r>
      <w:r>
        <w:rPr>
          <w:i/>
          <w:color w:val="6E6158"/>
          <w:sz w:val="20"/>
        </w:rPr>
        <w:t>Nevada Business Magazine</w:t>
      </w:r>
      <w:r>
        <w:rPr>
          <w:color w:val="6E6158"/>
          <w:sz w:val="19"/>
        </w:rPr>
        <w:t>, 2024</w:t>
      </w:r>
    </w:p>
    <w:p>
      <w:pPr>
        <w:spacing w:line="288" w:lineRule="auto" w:before="0"/>
        <w:ind w:left="99" w:right="609" w:firstLine="0"/>
        <w:jc w:val="left"/>
        <w:rPr>
          <w:sz w:val="19"/>
        </w:rPr>
      </w:pPr>
      <w:r>
        <w:rPr>
          <w:color w:val="6E6158"/>
          <w:sz w:val="19"/>
        </w:rPr>
        <w:t>Best In Business awards – Up &amp; Coming Businessperson, </w:t>
      </w:r>
      <w:r>
        <w:rPr>
          <w:i/>
          <w:color w:val="6E6158"/>
          <w:sz w:val="20"/>
        </w:rPr>
        <w:t>Northern Nevada Business Weekly</w:t>
      </w:r>
      <w:r>
        <w:rPr>
          <w:color w:val="6E6158"/>
          <w:sz w:val="19"/>
        </w:rPr>
        <w:t>, 2024, </w:t>
      </w:r>
      <w:r>
        <w:rPr>
          <w:color w:val="6E6158"/>
          <w:spacing w:val="-4"/>
          <w:sz w:val="19"/>
        </w:rPr>
        <w:t>2023</w:t>
      </w:r>
    </w:p>
    <w:p>
      <w:pPr>
        <w:spacing w:line="398" w:lineRule="auto" w:before="119"/>
        <w:ind w:left="99" w:right="3524" w:firstLine="0"/>
        <w:jc w:val="left"/>
        <w:rPr>
          <w:sz w:val="19"/>
        </w:rPr>
      </w:pPr>
      <w:r>
        <w:rPr>
          <w:color w:val="6E6158"/>
          <w:sz w:val="19"/>
        </w:rPr>
        <w:t>10 Women Rising in Gaming Under 40, </w:t>
      </w:r>
      <w:r>
        <w:rPr>
          <w:i/>
          <w:color w:val="6E6158"/>
          <w:sz w:val="20"/>
        </w:rPr>
        <w:t>CDC Gaming, </w:t>
      </w:r>
      <w:r>
        <w:rPr>
          <w:color w:val="6E6158"/>
          <w:sz w:val="19"/>
        </w:rPr>
        <w:t>2023 Women of Achievement Honoree, </w:t>
      </w:r>
      <w:r>
        <w:rPr>
          <w:i/>
          <w:color w:val="6E6158"/>
          <w:sz w:val="20"/>
        </w:rPr>
        <w:t>Nevada</w:t>
      </w:r>
      <w:r>
        <w:rPr>
          <w:i/>
          <w:color w:val="6E6158"/>
          <w:spacing w:val="-3"/>
          <w:sz w:val="20"/>
        </w:rPr>
        <w:t> </w:t>
      </w:r>
      <w:r>
        <w:rPr>
          <w:i/>
          <w:color w:val="6E6158"/>
          <w:sz w:val="20"/>
        </w:rPr>
        <w:t>Women’s</w:t>
      </w:r>
      <w:r>
        <w:rPr>
          <w:i/>
          <w:color w:val="6E6158"/>
          <w:spacing w:val="-3"/>
          <w:sz w:val="20"/>
        </w:rPr>
        <w:t> </w:t>
      </w:r>
      <w:r>
        <w:rPr>
          <w:i/>
          <w:color w:val="6E6158"/>
          <w:sz w:val="20"/>
        </w:rPr>
        <w:t>Fund</w:t>
      </w:r>
      <w:r>
        <w:rPr>
          <w:color w:val="6E6158"/>
          <w:sz w:val="19"/>
        </w:rPr>
        <w:t>, </w:t>
      </w:r>
      <w:r>
        <w:rPr>
          <w:color w:val="6E6158"/>
          <w:sz w:val="19"/>
        </w:rPr>
        <w:t>2023</w:t>
      </w:r>
    </w:p>
    <w:p>
      <w:pPr>
        <w:pStyle w:val="Heading1"/>
        <w:spacing w:before="293"/>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7"/>
        <w:ind w:left="0"/>
        <w:rPr>
          <w:b/>
        </w:rPr>
      </w:pPr>
    </w:p>
    <w:p>
      <w:pPr>
        <w:pStyle w:val="BodyText"/>
        <w:spacing w:line="288" w:lineRule="auto"/>
      </w:pPr>
      <w:r>
        <w:rPr>
          <w:color w:val="6E6158"/>
        </w:rPr>
        <w:t>Quoted, “</w:t>
      </w:r>
      <w:hyperlink r:id="rId11">
        <w:r>
          <w:rPr>
            <w:color w:val="F5821F"/>
          </w:rPr>
          <w:t>Penn Entertainment seeks technology-related licensing for M Resort</w:t>
        </w:r>
      </w:hyperlink>
      <w:r>
        <w:rPr>
          <w:color w:val="6E6158"/>
        </w:rPr>
        <w:t>,” </w:t>
      </w:r>
      <w:r>
        <w:rPr>
          <w:i/>
          <w:color w:val="6E6158"/>
          <w:sz w:val="20"/>
        </w:rPr>
        <w:t>CDC </w:t>
      </w:r>
      <w:r>
        <w:rPr>
          <w:i/>
          <w:color w:val="6E6158"/>
          <w:sz w:val="20"/>
        </w:rPr>
        <w:t>Gaming</w:t>
      </w:r>
      <w:r>
        <w:rPr>
          <w:color w:val="6E6158"/>
        </w:rPr>
        <w:t>, December 9, 2025</w:t>
      </w:r>
    </w:p>
    <w:p>
      <w:pPr>
        <w:pStyle w:val="BodyText"/>
        <w:spacing w:line="292" w:lineRule="auto" w:before="136"/>
        <w:ind w:right="850"/>
      </w:pPr>
      <w:r>
        <w:rPr>
          <w:color w:val="6E6158"/>
        </w:rPr>
        <w:t>Panel Presenter, “Sweeping Changes: The Longevity and Legacy of Sweepstakes </w:t>
      </w:r>
      <w:r>
        <w:rPr>
          <w:color w:val="6E6158"/>
        </w:rPr>
        <w:t>Casinos,” NEXT.io iGaming and Sports Betting Summit, March 12, 2025</w:t>
      </w:r>
    </w:p>
    <w:p>
      <w:pPr>
        <w:pStyle w:val="BodyText"/>
        <w:spacing w:line="292" w:lineRule="auto" w:before="124"/>
        <w:ind w:right="850"/>
      </w:pPr>
      <w:r>
        <w:rPr>
          <w:color w:val="6E6158"/>
        </w:rPr>
        <w:t>Panel Presenter, “Technology’s Impact on Gaming Compliance Programs,” Global </w:t>
      </w:r>
      <w:r>
        <w:rPr>
          <w:color w:val="6E6158"/>
        </w:rPr>
        <w:t>Gaming Expo, October 7, 2024</w:t>
      </w:r>
    </w:p>
    <w:p>
      <w:pPr>
        <w:pStyle w:val="BodyText"/>
        <w:spacing w:line="292" w:lineRule="auto" w:before="131"/>
        <w:ind w:right="609"/>
      </w:pPr>
      <w:r>
        <w:rPr>
          <w:color w:val="6E6158"/>
        </w:rPr>
        <w:t>Author, “</w:t>
      </w:r>
      <w:hyperlink r:id="rId12">
        <w:r>
          <w:rPr>
            <w:color w:val="F5821F"/>
          </w:rPr>
          <w:t>Artificial Intelligence in the Gaming Industry – The Use We Give it, For Good or Evil</w:t>
        </w:r>
      </w:hyperlink>
      <w:r>
        <w:rPr>
          <w:color w:val="6E6158"/>
        </w:rPr>
        <w:t>,” Nevada Gaming Lawyer, 2024</w:t>
      </w:r>
    </w:p>
    <w:p>
      <w:pPr>
        <w:pStyle w:val="BodyText"/>
        <w:spacing w:line="302" w:lineRule="auto" w:before="123"/>
        <w:ind w:right="609"/>
      </w:pPr>
      <w:r>
        <w:rPr>
          <w:color w:val="6E6158"/>
        </w:rPr>
        <w:t>Panel Presenter, “Grey Markets as a Business Plan: risks and rewards of expanding into grey markets</w:t>
      </w:r>
      <w:r>
        <w:rPr>
          <w:color w:val="6E6158"/>
          <w:spacing w:val="14"/>
        </w:rPr>
        <w:t> </w:t>
      </w:r>
      <w:r>
        <w:rPr>
          <w:color w:val="6E6158"/>
        </w:rPr>
        <w:t>when</w:t>
      </w:r>
      <w:r>
        <w:rPr>
          <w:color w:val="6E6158"/>
          <w:spacing w:val="14"/>
        </w:rPr>
        <w:t> </w:t>
      </w:r>
      <w:r>
        <w:rPr>
          <w:color w:val="6E6158"/>
        </w:rPr>
        <w:t>scaling</w:t>
      </w:r>
      <w:r>
        <w:rPr>
          <w:color w:val="6E6158"/>
          <w:spacing w:val="14"/>
        </w:rPr>
        <w:t> </w:t>
      </w:r>
      <w:r>
        <w:rPr>
          <w:color w:val="6E6158"/>
        </w:rPr>
        <w:t>a</w:t>
      </w:r>
      <w:r>
        <w:rPr>
          <w:color w:val="6E6158"/>
          <w:spacing w:val="14"/>
        </w:rPr>
        <w:t> </w:t>
      </w:r>
      <w:r>
        <w:rPr>
          <w:color w:val="6E6158"/>
        </w:rPr>
        <w:t>business,”</w:t>
      </w:r>
      <w:r>
        <w:rPr>
          <w:color w:val="6E6158"/>
          <w:spacing w:val="14"/>
        </w:rPr>
        <w:t> </w:t>
      </w:r>
      <w:r>
        <w:rPr>
          <w:color w:val="6E6158"/>
        </w:rPr>
        <w:t>NEXT.io</w:t>
      </w:r>
      <w:r>
        <w:rPr>
          <w:color w:val="6E6158"/>
          <w:spacing w:val="14"/>
        </w:rPr>
        <w:t> </w:t>
      </w:r>
      <w:r>
        <w:rPr>
          <w:color w:val="6E6158"/>
        </w:rPr>
        <w:t>iGaming</w:t>
      </w:r>
      <w:r>
        <w:rPr>
          <w:color w:val="6E6158"/>
          <w:spacing w:val="14"/>
        </w:rPr>
        <w:t> </w:t>
      </w:r>
      <w:r>
        <w:rPr>
          <w:color w:val="6E6158"/>
        </w:rPr>
        <w:t>and</w:t>
      </w:r>
      <w:r>
        <w:rPr>
          <w:color w:val="6E6158"/>
          <w:spacing w:val="14"/>
        </w:rPr>
        <w:t> </w:t>
      </w:r>
      <w:r>
        <w:rPr>
          <w:color w:val="6E6158"/>
        </w:rPr>
        <w:t>Sports</w:t>
      </w:r>
      <w:r>
        <w:rPr>
          <w:color w:val="6E6158"/>
          <w:spacing w:val="14"/>
        </w:rPr>
        <w:t> </w:t>
      </w:r>
      <w:r>
        <w:rPr>
          <w:color w:val="6E6158"/>
        </w:rPr>
        <w:t>Betting</w:t>
      </w:r>
      <w:r>
        <w:rPr>
          <w:color w:val="6E6158"/>
          <w:spacing w:val="14"/>
        </w:rPr>
        <w:t> </w:t>
      </w:r>
      <w:r>
        <w:rPr>
          <w:color w:val="6E6158"/>
        </w:rPr>
        <w:t>Summit,</w:t>
      </w:r>
      <w:r>
        <w:rPr>
          <w:color w:val="6E6158"/>
          <w:spacing w:val="14"/>
        </w:rPr>
        <w:t> </w:t>
      </w:r>
      <w:r>
        <w:rPr>
          <w:color w:val="6E6158"/>
        </w:rPr>
        <w:t>March</w:t>
      </w:r>
      <w:r>
        <w:rPr>
          <w:color w:val="6E6158"/>
          <w:spacing w:val="14"/>
        </w:rPr>
        <w:t> </w:t>
      </w:r>
      <w:r>
        <w:rPr>
          <w:color w:val="6E6158"/>
        </w:rPr>
        <w:t>7,</w:t>
      </w:r>
      <w:r>
        <w:rPr>
          <w:color w:val="6E6158"/>
          <w:spacing w:val="14"/>
        </w:rPr>
        <w:t> </w:t>
      </w:r>
      <w:r>
        <w:rPr>
          <w:color w:val="6E6158"/>
        </w:rPr>
        <w:t>2024</w:t>
      </w:r>
    </w:p>
    <w:p>
      <w:pPr>
        <w:pStyle w:val="BodyText"/>
        <w:spacing w:after="0" w:line="302" w:lineRule="auto"/>
        <w:sectPr>
          <w:pgSz w:w="12240" w:h="15840"/>
          <w:pgMar w:top="500" w:bottom="280" w:left="1440" w:right="1080"/>
        </w:sectPr>
      </w:pPr>
    </w:p>
    <w:p>
      <w:pPr>
        <w:pStyle w:val="BodyText"/>
        <w:spacing w:line="292" w:lineRule="auto" w:before="83"/>
        <w:ind w:right="609"/>
      </w:pPr>
      <w:r>
        <w:rPr>
          <w:color w:val="6E6158"/>
        </w:rPr>
        <w:t>Quoted, “</w:t>
      </w:r>
      <w:hyperlink r:id="rId13">
        <w:r>
          <w:rPr>
            <w:color w:val="F5821F"/>
          </w:rPr>
          <w:t>Nevada Gaming Control Board Site May Have Been Hacked,</w:t>
        </w:r>
      </w:hyperlink>
      <w:r>
        <w:rPr>
          <w:color w:val="6E6158"/>
        </w:rPr>
        <w:t>” Bonus.com, January 29,</w:t>
      </w:r>
      <w:r>
        <w:rPr>
          <w:color w:val="6E6158"/>
          <w:spacing w:val="40"/>
        </w:rPr>
        <w:t> </w:t>
      </w:r>
      <w:r>
        <w:rPr>
          <w:color w:val="6E6158"/>
          <w:spacing w:val="-4"/>
        </w:rPr>
        <w:t>2024</w:t>
      </w:r>
    </w:p>
    <w:p>
      <w:pPr>
        <w:pStyle w:val="BodyText"/>
        <w:spacing w:before="132"/>
      </w:pPr>
      <w:r>
        <w:rPr>
          <w:color w:val="6E6158"/>
        </w:rPr>
        <w:t>Feature</w:t>
      </w:r>
      <w:r>
        <w:rPr>
          <w:color w:val="6E6158"/>
          <w:spacing w:val="13"/>
        </w:rPr>
        <w:t> </w:t>
      </w:r>
      <w:r>
        <w:rPr>
          <w:color w:val="6E6158"/>
        </w:rPr>
        <w:t>Interview:</w:t>
      </w:r>
      <w:r>
        <w:rPr>
          <w:color w:val="6E6158"/>
          <w:spacing w:val="14"/>
        </w:rPr>
        <w:t> </w:t>
      </w:r>
      <w:r>
        <w:rPr>
          <w:color w:val="6E6158"/>
        </w:rPr>
        <w:t>“The</w:t>
      </w:r>
      <w:r>
        <w:rPr>
          <w:color w:val="6E6158"/>
          <w:spacing w:val="13"/>
        </w:rPr>
        <w:t> </w:t>
      </w:r>
      <w:r>
        <w:rPr>
          <w:color w:val="6E6158"/>
        </w:rPr>
        <w:t>Lady</w:t>
      </w:r>
      <w:r>
        <w:rPr>
          <w:color w:val="6E6158"/>
          <w:spacing w:val="14"/>
        </w:rPr>
        <w:t> </w:t>
      </w:r>
      <w:r>
        <w:rPr>
          <w:color w:val="6E6158"/>
        </w:rPr>
        <w:t>Behind</w:t>
      </w:r>
      <w:r>
        <w:rPr>
          <w:color w:val="6E6158"/>
          <w:spacing w:val="14"/>
        </w:rPr>
        <w:t> </w:t>
      </w:r>
      <w:r>
        <w:rPr>
          <w:color w:val="6E6158"/>
        </w:rPr>
        <w:t>the</w:t>
      </w:r>
      <w:r>
        <w:rPr>
          <w:color w:val="6E6158"/>
          <w:spacing w:val="13"/>
        </w:rPr>
        <w:t> </w:t>
      </w:r>
      <w:r>
        <w:rPr>
          <w:color w:val="6E6158"/>
        </w:rPr>
        <w:t>Label,”</w:t>
      </w:r>
      <w:r>
        <w:rPr>
          <w:color w:val="6E6158"/>
          <w:spacing w:val="14"/>
        </w:rPr>
        <w:t> </w:t>
      </w:r>
      <w:r>
        <w:rPr>
          <w:color w:val="6E6158"/>
        </w:rPr>
        <w:t>Meritas</w:t>
      </w:r>
      <w:r>
        <w:rPr>
          <w:color w:val="6E6158"/>
          <w:spacing w:val="13"/>
        </w:rPr>
        <w:t> </w:t>
      </w:r>
      <w:r>
        <w:rPr>
          <w:color w:val="6E6158"/>
        </w:rPr>
        <w:t>Women’s</w:t>
      </w:r>
      <w:r>
        <w:rPr>
          <w:color w:val="6E6158"/>
          <w:spacing w:val="14"/>
        </w:rPr>
        <w:t> </w:t>
      </w:r>
      <w:r>
        <w:rPr>
          <w:color w:val="6E6158"/>
        </w:rPr>
        <w:t>Leadership</w:t>
      </w:r>
      <w:r>
        <w:rPr>
          <w:color w:val="6E6158"/>
          <w:spacing w:val="14"/>
        </w:rPr>
        <w:t> </w:t>
      </w:r>
      <w:r>
        <w:rPr>
          <w:color w:val="6E6158"/>
        </w:rPr>
        <w:t>Congress,</w:t>
      </w:r>
      <w:r>
        <w:rPr>
          <w:color w:val="6E6158"/>
          <w:spacing w:val="13"/>
        </w:rPr>
        <w:t> </w:t>
      </w:r>
      <w:r>
        <w:rPr>
          <w:color w:val="6E6158"/>
          <w:spacing w:val="-4"/>
        </w:rPr>
        <w:t>2024</w:t>
      </w:r>
    </w:p>
    <w:p>
      <w:pPr>
        <w:pStyle w:val="BodyText"/>
        <w:spacing w:line="292" w:lineRule="auto" w:before="174"/>
        <w:ind w:right="486"/>
      </w:pPr>
      <w:r>
        <w:rPr>
          <w:color w:val="6E6158"/>
        </w:rPr>
        <w:t>Author, “</w:t>
      </w:r>
      <w:hyperlink r:id="rId14">
        <w:r>
          <w:rPr>
            <w:color w:val="F5821F"/>
          </w:rPr>
          <w:t>New Cybersecurity Regulations from the Nevada Gaming Commission,</w:t>
        </w:r>
      </w:hyperlink>
      <w:r>
        <w:rPr>
          <w:color w:val="6E6158"/>
        </w:rPr>
        <w:t>” </w:t>
      </w:r>
      <w:r>
        <w:rPr>
          <w:color w:val="6E6158"/>
        </w:rPr>
        <w:t>Communiqué magazine, Clark County Bar Association publication, November 2023</w:t>
      </w:r>
    </w:p>
    <w:p>
      <w:pPr>
        <w:pStyle w:val="BodyText"/>
        <w:spacing w:line="302" w:lineRule="auto" w:before="123"/>
      </w:pPr>
      <w:r>
        <w:rPr>
          <w:color w:val="6E6158"/>
        </w:rPr>
        <w:t>Roundtable Leader, Sip &amp; Social event hosted by Global Gaming Women, Global Gaming </w:t>
      </w:r>
      <w:r>
        <w:rPr>
          <w:color w:val="6E6158"/>
        </w:rPr>
        <w:t>Expo, October 12, 2023</w:t>
      </w:r>
    </w:p>
    <w:p>
      <w:pPr>
        <w:pStyle w:val="BodyText"/>
        <w:spacing w:line="292" w:lineRule="auto" w:before="113"/>
        <w:ind w:right="609"/>
      </w:pPr>
      <w:r>
        <w:rPr>
          <w:color w:val="6E6158"/>
        </w:rPr>
        <w:t>Panel Presenter, “Self-regulation for Emerging Gaming Verticals, including Esports”, </w:t>
      </w:r>
      <w:r>
        <w:rPr>
          <w:color w:val="6E6158"/>
        </w:rPr>
        <w:t>International Masters of Gaming Law Spring Conference, April 26-28, 2023</w:t>
      </w:r>
    </w:p>
    <w:p>
      <w:pPr>
        <w:pStyle w:val="BodyText"/>
        <w:spacing w:before="123"/>
      </w:pPr>
      <w:r>
        <w:rPr>
          <w:color w:val="6E6158"/>
        </w:rPr>
        <w:t>Panel</w:t>
      </w:r>
      <w:r>
        <w:rPr>
          <w:color w:val="6E6158"/>
          <w:spacing w:val="10"/>
        </w:rPr>
        <w:t> </w:t>
      </w:r>
      <w:r>
        <w:rPr>
          <w:color w:val="6E6158"/>
        </w:rPr>
        <w:t>Presenter,</w:t>
      </w:r>
      <w:r>
        <w:rPr>
          <w:color w:val="6E6158"/>
          <w:spacing w:val="10"/>
        </w:rPr>
        <w:t> </w:t>
      </w:r>
      <w:r>
        <w:rPr>
          <w:color w:val="6E6158"/>
        </w:rPr>
        <w:t>“The</w:t>
      </w:r>
      <w:r>
        <w:rPr>
          <w:color w:val="6E6158"/>
          <w:spacing w:val="10"/>
        </w:rPr>
        <w:t> </w:t>
      </w:r>
      <w:r>
        <w:rPr>
          <w:color w:val="6E6158"/>
        </w:rPr>
        <w:t>Future</w:t>
      </w:r>
      <w:r>
        <w:rPr>
          <w:color w:val="6E6158"/>
          <w:spacing w:val="10"/>
        </w:rPr>
        <w:t> </w:t>
      </w:r>
      <w:r>
        <w:rPr>
          <w:color w:val="6E6158"/>
        </w:rPr>
        <w:t>of</w:t>
      </w:r>
      <w:r>
        <w:rPr>
          <w:color w:val="6E6158"/>
          <w:spacing w:val="10"/>
        </w:rPr>
        <w:t> </w:t>
      </w:r>
      <w:r>
        <w:rPr>
          <w:color w:val="6E6158"/>
        </w:rPr>
        <w:t>eSports</w:t>
      </w:r>
      <w:r>
        <w:rPr>
          <w:color w:val="6E6158"/>
          <w:spacing w:val="10"/>
        </w:rPr>
        <w:t> </w:t>
      </w:r>
      <w:r>
        <w:rPr>
          <w:color w:val="6E6158"/>
        </w:rPr>
        <w:t>in</w:t>
      </w:r>
      <w:r>
        <w:rPr>
          <w:color w:val="6E6158"/>
          <w:spacing w:val="10"/>
        </w:rPr>
        <w:t> </w:t>
      </w:r>
      <w:r>
        <w:rPr>
          <w:color w:val="6E6158"/>
        </w:rPr>
        <w:t>Nevada’s</w:t>
      </w:r>
      <w:r>
        <w:rPr>
          <w:color w:val="6E6158"/>
          <w:spacing w:val="10"/>
        </w:rPr>
        <w:t> </w:t>
      </w:r>
      <w:r>
        <w:rPr>
          <w:color w:val="6E6158"/>
        </w:rPr>
        <w:t>Gaming</w:t>
      </w:r>
      <w:r>
        <w:rPr>
          <w:color w:val="6E6158"/>
          <w:spacing w:val="10"/>
        </w:rPr>
        <w:t> </w:t>
      </w:r>
      <w:r>
        <w:rPr>
          <w:color w:val="6E6158"/>
        </w:rPr>
        <w:t>Industry:</w:t>
      </w:r>
      <w:r>
        <w:rPr>
          <w:color w:val="6E6158"/>
          <w:spacing w:val="10"/>
        </w:rPr>
        <w:t> </w:t>
      </w:r>
      <w:r>
        <w:rPr>
          <w:color w:val="6E6158"/>
        </w:rPr>
        <w:t>Betting</w:t>
      </w:r>
      <w:r>
        <w:rPr>
          <w:color w:val="6E6158"/>
          <w:spacing w:val="10"/>
        </w:rPr>
        <w:t> </w:t>
      </w:r>
      <w:r>
        <w:rPr>
          <w:color w:val="6E6158"/>
        </w:rPr>
        <w:t>on</w:t>
      </w:r>
      <w:r>
        <w:rPr>
          <w:color w:val="6E6158"/>
          <w:spacing w:val="10"/>
        </w:rPr>
        <w:t> </w:t>
      </w:r>
      <w:r>
        <w:rPr>
          <w:color w:val="6E6158"/>
        </w:rPr>
        <w:t>the</w:t>
      </w:r>
      <w:r>
        <w:rPr>
          <w:color w:val="6E6158"/>
          <w:spacing w:val="10"/>
        </w:rPr>
        <w:t> </w:t>
      </w:r>
      <w:r>
        <w:rPr>
          <w:color w:val="6E6158"/>
          <w:spacing w:val="-4"/>
        </w:rPr>
        <w:t>Next</w:t>
      </w:r>
    </w:p>
    <w:p>
      <w:pPr>
        <w:pStyle w:val="BodyText"/>
        <w:spacing w:line="292" w:lineRule="auto" w:before="60"/>
      </w:pPr>
      <w:r>
        <w:rPr>
          <w:color w:val="6E6158"/>
        </w:rPr>
        <w:t>Generation”, Gaming Law Conference 2022, Gaming Law Section of the State Bar of </w:t>
      </w:r>
      <w:r>
        <w:rPr>
          <w:color w:val="6E6158"/>
        </w:rPr>
        <w:t>Nevada,</w:t>
      </w:r>
      <w:r>
        <w:rPr>
          <w:color w:val="6E6158"/>
          <w:spacing w:val="40"/>
        </w:rPr>
        <w:t> </w:t>
      </w:r>
      <w:r>
        <w:rPr>
          <w:color w:val="6E6158"/>
        </w:rPr>
        <w:t>November 18, 2022</w:t>
      </w:r>
    </w:p>
    <w:p>
      <w:pPr>
        <w:pStyle w:val="BodyText"/>
        <w:spacing w:line="292" w:lineRule="auto" w:before="123"/>
        <w:ind w:right="486"/>
      </w:pPr>
      <w:r>
        <w:rPr>
          <w:color w:val="6E6158"/>
        </w:rPr>
        <w:t>Author, “Recent Leadership and Position Changes within the Nevada Gaming Control Board,” Nevada Gaming Lawyer, September 2022</w:t>
      </w:r>
    </w:p>
    <w:p>
      <w:pPr>
        <w:pStyle w:val="BodyText"/>
        <w:spacing w:before="132"/>
      </w:pPr>
      <w:r>
        <w:rPr>
          <w:color w:val="6E6158"/>
        </w:rPr>
        <w:t>Contributor,</w:t>
      </w:r>
      <w:r>
        <w:rPr>
          <w:color w:val="6E6158"/>
          <w:spacing w:val="9"/>
        </w:rPr>
        <w:t> </w:t>
      </w:r>
      <w:r>
        <w:rPr>
          <w:color w:val="6E6158"/>
        </w:rPr>
        <w:t>The</w:t>
      </w:r>
      <w:r>
        <w:rPr>
          <w:color w:val="6E6158"/>
          <w:spacing w:val="10"/>
        </w:rPr>
        <w:t> </w:t>
      </w:r>
      <w:r>
        <w:rPr>
          <w:color w:val="6E6158"/>
        </w:rPr>
        <w:t>WRIT,</w:t>
      </w:r>
      <w:r>
        <w:rPr>
          <w:color w:val="6E6158"/>
          <w:spacing w:val="10"/>
        </w:rPr>
        <w:t> </w:t>
      </w:r>
      <w:r>
        <w:rPr>
          <w:color w:val="6E6158"/>
        </w:rPr>
        <w:t>Millennial</w:t>
      </w:r>
      <w:r>
        <w:rPr>
          <w:color w:val="6E6158"/>
          <w:spacing w:val="9"/>
        </w:rPr>
        <w:t> </w:t>
      </w:r>
      <w:r>
        <w:rPr>
          <w:color w:val="6E6158"/>
        </w:rPr>
        <w:t>Minute</w:t>
      </w:r>
      <w:r>
        <w:rPr>
          <w:color w:val="6E6158"/>
          <w:spacing w:val="10"/>
        </w:rPr>
        <w:t> </w:t>
      </w:r>
      <w:r>
        <w:rPr>
          <w:color w:val="6E6158"/>
        </w:rPr>
        <w:t>column,</w:t>
      </w:r>
      <w:r>
        <w:rPr>
          <w:color w:val="6E6158"/>
          <w:spacing w:val="10"/>
        </w:rPr>
        <w:t> </w:t>
      </w:r>
      <w:r>
        <w:rPr>
          <w:color w:val="6E6158"/>
        </w:rPr>
        <w:t>Washoe</w:t>
      </w:r>
      <w:r>
        <w:rPr>
          <w:color w:val="6E6158"/>
          <w:spacing w:val="9"/>
        </w:rPr>
        <w:t> </w:t>
      </w:r>
      <w:r>
        <w:rPr>
          <w:color w:val="6E6158"/>
        </w:rPr>
        <w:t>County</w:t>
      </w:r>
      <w:r>
        <w:rPr>
          <w:color w:val="6E6158"/>
          <w:spacing w:val="10"/>
        </w:rPr>
        <w:t> </w:t>
      </w:r>
      <w:r>
        <w:rPr>
          <w:color w:val="6E6158"/>
        </w:rPr>
        <w:t>Bar</w:t>
      </w:r>
      <w:r>
        <w:rPr>
          <w:color w:val="6E6158"/>
          <w:spacing w:val="10"/>
        </w:rPr>
        <w:t> </w:t>
      </w:r>
      <w:r>
        <w:rPr>
          <w:color w:val="6E6158"/>
        </w:rPr>
        <w:t>Association</w:t>
      </w:r>
      <w:r>
        <w:rPr>
          <w:color w:val="6E6158"/>
          <w:spacing w:val="9"/>
        </w:rPr>
        <w:t> </w:t>
      </w:r>
      <w:r>
        <w:rPr>
          <w:color w:val="6E6158"/>
          <w:spacing w:val="-2"/>
        </w:rPr>
        <w:t>publication</w:t>
      </w:r>
    </w:p>
    <w:p>
      <w:pPr>
        <w:pStyle w:val="BodyText"/>
        <w:spacing w:line="292" w:lineRule="auto" w:before="174"/>
        <w:ind w:right="609"/>
      </w:pPr>
      <w:r>
        <w:rPr>
          <w:color w:val="6E6158"/>
        </w:rPr>
        <w:t>Author, </w:t>
      </w:r>
      <w:hyperlink r:id="rId15">
        <w:r>
          <w:rPr>
            <w:color w:val="F5821F"/>
          </w:rPr>
          <w:t>Chapter 568: Saving our Voiceless Companions, One Life at a Time</w:t>
        </w:r>
      </w:hyperlink>
      <w:r>
        <w:rPr>
          <w:color w:val="6E6158"/>
        </w:rPr>
        <w:t>, 48 U. Pac. L. Rev. 475 (2016) (University of the Pacific, McGeorge School of Law)</w:t>
      </w:r>
    </w:p>
    <w:p>
      <w:pPr>
        <w:pStyle w:val="BodyText"/>
        <w:spacing w:before="120"/>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spacing w:line="420" w:lineRule="auto"/>
        <w:ind w:right="2355"/>
      </w:pPr>
      <w:r>
        <w:rPr>
          <w:color w:val="6E6158"/>
        </w:rPr>
        <w:t>Executive Committee, Gaming Law Section, State Bar of Nevada, 2025-</w:t>
      </w:r>
      <w:r>
        <w:rPr>
          <w:color w:val="6E6158"/>
        </w:rPr>
        <w:t>2028 Board of Directors, Global Gaming Women, 2026-Present</w:t>
      </w:r>
    </w:p>
    <w:p>
      <w:pPr>
        <w:pStyle w:val="BodyText"/>
        <w:spacing w:line="292" w:lineRule="auto"/>
        <w:ind w:right="850"/>
      </w:pPr>
      <w:r>
        <w:rPr>
          <w:color w:val="6E6158"/>
        </w:rPr>
        <w:t>Chair, Nominating and Governance Committee, Board of Directors, Global Gaming </w:t>
      </w:r>
      <w:r>
        <w:rPr>
          <w:color w:val="6E6158"/>
        </w:rPr>
        <w:t>Women, </w:t>
      </w:r>
      <w:r>
        <w:rPr>
          <w:color w:val="6E6158"/>
          <w:spacing w:val="-2"/>
        </w:rPr>
        <w:t>2026-Present</w:t>
      </w:r>
    </w:p>
    <w:p>
      <w:pPr>
        <w:pStyle w:val="BodyText"/>
        <w:spacing w:line="292" w:lineRule="auto" w:before="130"/>
        <w:ind w:right="486"/>
      </w:pPr>
      <w:r>
        <w:rPr>
          <w:color w:val="6E6158"/>
        </w:rPr>
        <w:t>General Counsel to the Board of Directors, Global Gaming Women, January 1, 2024 – December</w:t>
      </w:r>
      <w:r>
        <w:rPr>
          <w:color w:val="6E6158"/>
          <w:spacing w:val="40"/>
        </w:rPr>
        <w:t> </w:t>
      </w:r>
      <w:r>
        <w:rPr>
          <w:color w:val="6E6158"/>
        </w:rPr>
        <w:t>31, 2025</w:t>
      </w:r>
    </w:p>
    <w:p>
      <w:pPr>
        <w:pStyle w:val="BodyText"/>
        <w:spacing w:line="292" w:lineRule="auto" w:before="123"/>
        <w:ind w:right="609"/>
      </w:pPr>
      <w:r>
        <w:rPr>
          <w:color w:val="6E6158"/>
        </w:rPr>
        <w:t>Moderator, Professional Mentorship and Career Development Lean-In Circle, Global </w:t>
      </w:r>
      <w:r>
        <w:rPr>
          <w:color w:val="6E6158"/>
        </w:rPr>
        <w:t>Gaming </w:t>
      </w:r>
      <w:r>
        <w:rPr>
          <w:color w:val="6E6158"/>
          <w:spacing w:val="-2"/>
        </w:rPr>
        <w:t>Women</w:t>
      </w:r>
    </w:p>
    <w:p>
      <w:pPr>
        <w:pStyle w:val="BodyText"/>
        <w:spacing w:line="420" w:lineRule="auto" w:before="131"/>
        <w:ind w:right="915"/>
      </w:pPr>
      <w:r>
        <w:rPr>
          <w:color w:val="6E6158"/>
        </w:rPr>
        <w:t>Communications and Content Liaison, Marketing Committee, Global Gaming </w:t>
      </w:r>
      <w:r>
        <w:rPr>
          <w:color w:val="6E6158"/>
        </w:rPr>
        <w:t>Women Member, International Masters of Gaming Law</w:t>
      </w:r>
    </w:p>
    <w:p>
      <w:pPr>
        <w:pStyle w:val="BodyText"/>
        <w:spacing w:line="422" w:lineRule="auto"/>
        <w:ind w:right="3811"/>
      </w:pPr>
      <w:r>
        <w:rPr>
          <w:color w:val="6E6158"/>
        </w:rPr>
        <w:t>Member, International Association of Gaming Advisors Member, Women in Sports and Events, Las Vegas Chapter Member, Young Lawyers Division, American Bar </w:t>
      </w:r>
      <w:r>
        <w:rPr>
          <w:color w:val="6E6158"/>
        </w:rPr>
        <w:t>Association Member, Northern Nevada Women Lawyers Association Member, Washoe County Bar Association</w:t>
      </w:r>
    </w:p>
    <w:p>
      <w:pPr>
        <w:pStyle w:val="BodyText"/>
        <w:spacing w:line="420" w:lineRule="auto"/>
        <w:ind w:right="5259"/>
      </w:pPr>
      <w:r>
        <w:rPr>
          <w:color w:val="6E6158"/>
        </w:rPr>
        <w:t>Member, Clark County Bar </w:t>
      </w:r>
      <w:r>
        <w:rPr>
          <w:color w:val="6E6158"/>
        </w:rPr>
        <w:t>Association Member, State Bar of California</w:t>
      </w:r>
    </w:p>
    <w:p>
      <w:pPr>
        <w:pStyle w:val="Heading1"/>
        <w:spacing w:before="281"/>
      </w:pPr>
      <w:r>
        <w:rPr>
          <w:color w:val="FF8100"/>
          <w:spacing w:val="-2"/>
        </w:rPr>
        <w:t>ADMISSIONS</w:t>
      </w:r>
    </w:p>
    <w:p>
      <w:pPr>
        <w:pStyle w:val="BodyText"/>
        <w:spacing w:before="27"/>
        <w:ind w:left="0"/>
        <w:rPr>
          <w:b/>
        </w:rPr>
      </w:pPr>
    </w:p>
    <w:p>
      <w:pPr>
        <w:pStyle w:val="BodyText"/>
        <w:spacing w:before="1"/>
      </w:pPr>
      <w:r>
        <w:rPr>
          <w:color w:val="6E6158"/>
          <w:spacing w:val="-2"/>
        </w:rPr>
        <w:t>California</w:t>
      </w:r>
    </w:p>
    <w:p>
      <w:pPr>
        <w:pStyle w:val="BodyText"/>
        <w:spacing w:after="0"/>
        <w:sectPr>
          <w:pgSz w:w="12240" w:h="15840"/>
          <w:pgMar w:top="500" w:bottom="280" w:left="1440" w:right="1080"/>
        </w:sectPr>
      </w:pPr>
    </w:p>
    <w:p>
      <w:pPr>
        <w:pStyle w:val="BodyText"/>
        <w:spacing w:before="83"/>
      </w:pPr>
      <w:r>
        <w:rPr>
          <w:color w:val="6E6158"/>
          <w:spacing w:val="-2"/>
        </w:rPr>
        <w:t>Nevada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gaming-and-hospitality/" TargetMode="External"/><Relationship Id="rId9" Type="http://schemas.openxmlformats.org/officeDocument/2006/relationships/hyperlink" Target="https://www.fennemorelaw.com/contact-us/reno/" TargetMode="External"/><Relationship Id="rId10" Type="http://schemas.openxmlformats.org/officeDocument/2006/relationships/hyperlink" Target="mailto:kbinau@fennemorelaw.com" TargetMode="External"/><Relationship Id="rId11" Type="http://schemas.openxmlformats.org/officeDocument/2006/relationships/hyperlink" Target="https://cdcgaming.com/penn-entertainment-seeks-technology-related-licensing-for-m-resort/" TargetMode="External"/><Relationship Id="rId12" Type="http://schemas.openxmlformats.org/officeDocument/2006/relationships/hyperlink" Target="https://nvbar.org/wp-content/uploads/NGL_Magazine_2024_Artifical-Intelligence-in-the-Gaming-Industry-The-Use-We-Give-it-For-Good-or-Evil.pdf" TargetMode="External"/><Relationship Id="rId13" Type="http://schemas.openxmlformats.org/officeDocument/2006/relationships/hyperlink" Target="https://www.bonus.com/news/nevada-gaming-control-board-site-may-have-been-hacked/" TargetMode="External"/><Relationship Id="rId14" Type="http://schemas.openxmlformats.org/officeDocument/2006/relationships/hyperlink" Target="https://clarkcountybar.org/new-cybersecurity-regulations-from-the-nevada-gaming-commission/" TargetMode="External"/><Relationship Id="rId15" Type="http://schemas.openxmlformats.org/officeDocument/2006/relationships/hyperlink" Target="https://scholarlycommons.pacific.edu/cgi/viewcontent.cgi?article=1041&amp;context=uoplaw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Kelci S. Binau - Fennemore</dc:title>
  <dcterms:created xsi:type="dcterms:W3CDTF">2026-06-12T09:30:23Z</dcterms:created>
  <dcterms:modified xsi:type="dcterms:W3CDTF">2026-06-12T09:30:23Z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