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637915"/>
                <wp:effectExtent l="0" t="0" r="0" b="63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evin Rodriguez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369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293" w:right="0" w:firstLine="259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KEVIN M.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RODRIGUEZ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Santa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Barbara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805.420.6010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805.420.6001</w:t>
                              </w:r>
                            </w:p>
                            <w:p>
                              <w:pPr>
                                <w:spacing w:before="127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krodriguez@fennemorelaw.com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86.45pt;mso-position-horizontal-relative:char;mso-position-vertical-relative:line" id="docshapegroup1" coordorigin="0,0" coordsize="9562,572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5306" type="#_x0000_t75" id="docshape3" alt="Kevin Rodriguez" stroked="false">
                  <v:imagedata r:id="rId7" o:title=""/>
                </v:shape>
                <v:rect style="position:absolute;left:4784;top:423;width:4777;height:5306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530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293" w:right="0" w:firstLine="259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KEVIN M.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RODRIGUEZ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Santa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Barbara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805.420.6010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805.420.6001</w:t>
                        </w:r>
                      </w:p>
                      <w:p>
                        <w:pPr>
                          <w:spacing w:before="127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krodriguez@fennemorelaw.com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7"/>
      </w:pPr>
      <w:r>
        <w:rPr>
          <w:color w:val="FF8100"/>
        </w:rPr>
        <w:t>KEVIN</w:t>
      </w:r>
      <w:r>
        <w:rPr>
          <w:color w:val="FF8100"/>
          <w:spacing w:val="5"/>
        </w:rPr>
        <w:t> </w:t>
      </w:r>
      <w:r>
        <w:rPr>
          <w:color w:val="FF8100"/>
        </w:rPr>
        <w:t>M.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RODRIGUEZ</w:t>
      </w:r>
    </w:p>
    <w:p>
      <w:pPr>
        <w:pStyle w:val="BodyText"/>
        <w:spacing w:line="292" w:lineRule="auto" w:before="147"/>
        <w:ind w:right="570"/>
      </w:pPr>
      <w:r>
        <w:rPr>
          <w:color w:val="6E6158"/>
        </w:rPr>
        <w:t>Kevin has over 15 years of experience representing fiduciaries, beneficiaries and nonprofit</w:t>
      </w:r>
      <w:r>
        <w:rPr>
          <w:color w:val="6E6158"/>
          <w:spacing w:val="40"/>
        </w:rPr>
        <w:t> </w:t>
      </w:r>
      <w:r>
        <w:rPr>
          <w:color w:val="6E6158"/>
        </w:rPr>
        <w:t>organizations in contested trust, estate, conservatorship, and elder abuse matters. He </w:t>
      </w:r>
      <w:r>
        <w:rPr>
          <w:color w:val="6E6158"/>
        </w:rPr>
        <w:t>represents</w:t>
      </w:r>
      <w:r>
        <w:rPr>
          <w:color w:val="6E6158"/>
          <w:spacing w:val="40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clients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all</w:t>
      </w:r>
      <w:r>
        <w:rPr>
          <w:color w:val="6E6158"/>
          <w:spacing w:val="27"/>
        </w:rPr>
        <w:t> </w:t>
      </w:r>
      <w:r>
        <w:rPr>
          <w:color w:val="6E6158"/>
        </w:rPr>
        <w:t>phases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litigation,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pre-litigation</w:t>
      </w:r>
      <w:r>
        <w:rPr>
          <w:color w:val="6E6158"/>
          <w:spacing w:val="27"/>
        </w:rPr>
        <w:t> </w:t>
      </w:r>
      <w:r>
        <w:rPr>
          <w:color w:val="6E6158"/>
        </w:rPr>
        <w:t>avoidance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mediation,</w:t>
      </w:r>
      <w:r>
        <w:rPr>
          <w:color w:val="6E6158"/>
          <w:spacing w:val="27"/>
        </w:rPr>
        <w:t> </w:t>
      </w:r>
      <w:r>
        <w:rPr>
          <w:color w:val="6E6158"/>
        </w:rPr>
        <w:t>trial</w:t>
      </w:r>
      <w:r>
        <w:rPr>
          <w:color w:val="6E6158"/>
          <w:spacing w:val="27"/>
        </w:rPr>
        <w:t> </w:t>
      </w:r>
      <w:r>
        <w:rPr>
          <w:color w:val="6E6158"/>
        </w:rPr>
        <w:t>and,</w:t>
      </w:r>
      <w:r>
        <w:rPr>
          <w:color w:val="6E6158"/>
          <w:spacing w:val="27"/>
        </w:rPr>
        <w:t> </w:t>
      </w:r>
      <w:r>
        <w:rPr>
          <w:color w:val="6E6158"/>
        </w:rPr>
        <w:t>if</w:t>
      </w:r>
    </w:p>
    <w:p>
      <w:pPr>
        <w:pStyle w:val="BodyText"/>
        <w:spacing w:before="10"/>
      </w:pPr>
      <w:r>
        <w:rPr>
          <w:color w:val="6E6158"/>
        </w:rPr>
        <w:t>necessary,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appeal.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/>
        <w:ind w:right="570"/>
      </w:pPr>
      <w:r>
        <w:rPr>
          <w:color w:val="6E6158"/>
        </w:rPr>
        <w:t>While Kevin now focuses his practice exclusively on litigation matters, he also has an LL.M. in</w:t>
      </w:r>
      <w:r>
        <w:rPr>
          <w:color w:val="6E6158"/>
          <w:spacing w:val="40"/>
        </w:rPr>
        <w:t> </w:t>
      </w:r>
      <w:r>
        <w:rPr>
          <w:color w:val="6E6158"/>
        </w:rPr>
        <w:t>taxation and has an extensive background in estate planning, trust and probate </w:t>
      </w:r>
      <w:r>
        <w:rPr>
          <w:color w:val="6E6158"/>
        </w:rPr>
        <w:t>administration,</w:t>
      </w:r>
      <w:r>
        <w:rPr>
          <w:color w:val="6E6158"/>
          <w:spacing w:val="40"/>
        </w:rPr>
        <w:t> </w:t>
      </w:r>
      <w:r>
        <w:rPr>
          <w:color w:val="6E6158"/>
        </w:rPr>
        <w:t>and estate and gift taxation.</w:t>
      </w:r>
    </w:p>
    <w:p>
      <w:pPr>
        <w:pStyle w:val="BodyText"/>
        <w:spacing w:line="420" w:lineRule="auto" w:before="205"/>
        <w:ind w:right="7737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Litigation</w:t>
      </w:r>
    </w:p>
    <w:p>
      <w:pPr>
        <w:pStyle w:val="Heading1"/>
        <w:spacing w:before="28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4344"/>
      </w:pPr>
      <w:r>
        <w:rPr>
          <w:color w:val="6E6158"/>
        </w:rPr>
        <w:t>LL.M., Taxation, Golden Gate University School of </w:t>
      </w:r>
      <w:r>
        <w:rPr>
          <w:color w:val="6E6158"/>
        </w:rPr>
        <w:t>Law J.D., Santa Clara University School of Law</w:t>
      </w:r>
    </w:p>
    <w:p>
      <w:pPr>
        <w:pStyle w:val="BodyText"/>
        <w:spacing w:line="226" w:lineRule="exact"/>
      </w:pPr>
      <w:r>
        <w:rPr>
          <w:color w:val="6E6158"/>
        </w:rPr>
        <w:t>B.S.C.,</w:t>
      </w:r>
      <w:r>
        <w:rPr>
          <w:color w:val="6E6158"/>
          <w:spacing w:val="11"/>
        </w:rPr>
        <w:t> </w:t>
      </w:r>
      <w:r>
        <w:rPr>
          <w:color w:val="6E6158"/>
        </w:rPr>
        <w:t>Santa</w:t>
      </w:r>
      <w:r>
        <w:rPr>
          <w:color w:val="6E6158"/>
          <w:spacing w:val="12"/>
        </w:rPr>
        <w:t> </w:t>
      </w:r>
      <w:r>
        <w:rPr>
          <w:color w:val="6E6158"/>
        </w:rPr>
        <w:t>Clara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7737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Litigation</w:t>
      </w:r>
    </w:p>
    <w:p>
      <w:pPr>
        <w:pStyle w:val="Heading1"/>
        <w:spacing w:before="27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Litigation –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Trusts and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Estates, 2023-</w:t>
      </w:r>
      <w:r>
        <w:rPr>
          <w:color w:val="6E6158"/>
          <w:spacing w:val="-4"/>
          <w:sz w:val="19"/>
        </w:rPr>
        <w:t>2026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570"/>
      </w:pPr>
      <w:r>
        <w:rPr>
          <w:color w:val="6E6158"/>
        </w:rPr>
        <w:t>Author, “Show Me The Money: When Can Trustees Use Trust Funds to Litigate,” Contra Costa Lawyers Magazine, October 2017</w:t>
      </w:r>
    </w:p>
    <w:p>
      <w:pPr>
        <w:pStyle w:val="BodyText"/>
        <w:spacing w:line="292" w:lineRule="auto" w:before="131"/>
      </w:pPr>
      <w:r>
        <w:rPr>
          <w:color w:val="6E6158"/>
        </w:rPr>
        <w:t>Author, “A Balancing Act: The Appropriate Role of Court Appointed Counsel in </w:t>
      </w:r>
      <w:r>
        <w:rPr>
          <w:color w:val="6E6158"/>
        </w:rPr>
        <w:t>Proposed Conservatorships,” California Trusts &amp; Estates Quarterly, Volume 19, Issue 1, 2013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3074"/>
      </w:pPr>
      <w:r>
        <w:rPr>
          <w:color w:val="6E6158"/>
        </w:rPr>
        <w:t>Board Member, Conservation Society of California – Oakland </w:t>
      </w:r>
      <w:r>
        <w:rPr>
          <w:color w:val="6E6158"/>
        </w:rPr>
        <w:t>Zoo Board Member, Legal Assistance for Seniors</w:t>
      </w:r>
    </w:p>
    <w:p>
      <w:pPr>
        <w:pStyle w:val="BodyText"/>
        <w:spacing w:line="420" w:lineRule="auto"/>
        <w:ind w:right="4928"/>
      </w:pPr>
      <w:r>
        <w:rPr>
          <w:color w:val="6E6158"/>
        </w:rPr>
        <w:t>Member, East Bay Estate Planning Council Member, Alameda County Bar </w:t>
      </w:r>
      <w:r>
        <w:rPr>
          <w:color w:val="6E6158"/>
        </w:rPr>
        <w:t>Association Member, Bar Association of San Francisco</w:t>
      </w:r>
    </w:p>
    <w:p>
      <w:pPr>
        <w:pStyle w:val="BodyText"/>
        <w:spacing w:line="292" w:lineRule="auto"/>
      </w:pPr>
      <w:r>
        <w:rPr>
          <w:color w:val="6E6158"/>
        </w:rPr>
        <w:t>Volunteer Member, Litigation Subcommittee, Trusts and Estates Section of the California </w:t>
      </w:r>
      <w:r>
        <w:rPr>
          <w:color w:val="6E6158"/>
        </w:rPr>
        <w:t>Lawyers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1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https://www.fennemorelaw.com/contact-us/santa-barbara/" TargetMode="External"/><Relationship Id="rId11" Type="http://schemas.openxmlformats.org/officeDocument/2006/relationships/hyperlink" Target="mailto:krodriguez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Kevin M. Rodriguez - Fennemore</dc:title>
  <dcterms:created xsi:type="dcterms:W3CDTF">2026-06-12T10:06:01Z</dcterms:created>
  <dcterms:modified xsi:type="dcterms:W3CDTF">2026-06-12T10:06:01Z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