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04"/>
        <w:rPr>
          <w:rFonts w:ascii="Times New Roman"/>
        </w:rPr>
      </w:pPr>
    </w:p>
    <w:p>
      <w:pPr>
        <w:pStyle w:val="BodyText"/>
        <w:spacing w:line="297" w:lineRule="auto" w:before="1"/>
        <w:ind w:left="99" w:right="23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-4647493</wp:posOffset>
                </wp:positionV>
                <wp:extent cx="6071870" cy="463232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632325"/>
                          <a:chExt cx="6071870" cy="46323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162395"/>
                            <a:ext cx="6071870" cy="1137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137285">
                                <a:moveTo>
                                  <a:pt x="6071591" y="1136808"/>
                                </a:moveTo>
                                <a:lnTo>
                                  <a:pt x="0" y="1136808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1368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Marco Robledo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903662" y="763308"/>
                            <a:ext cx="1313180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MARCO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A.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ROBLEDO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Paralegal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Labor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Employment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766486" y="2133494"/>
                            <a:ext cx="1587500" cy="4940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1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San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Antonio</w:t>
                                </w:r>
                              </w:hyperlink>
                            </w:p>
                            <w:p>
                              <w:pPr>
                                <w:spacing w:before="55"/>
                                <w:ind w:left="1" w:right="18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210.961.3553</w:t>
                              </w:r>
                            </w:p>
                            <w:p>
                              <w:pPr>
                                <w:spacing w:before="119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mrobledo@fennemorelaw.com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69929" y="3498018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529362" y="3756030"/>
                            <a:ext cx="302958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Success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sum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small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efforts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repeated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day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day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out.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29182" y="4367589"/>
                            <a:ext cx="1550670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2E6B"/>
                                  <w:sz w:val="24"/>
                                </w:rPr>
                                <w:t>MARCO</w:t>
                              </w:r>
                              <w:r>
                                <w:rPr>
                                  <w:b/>
                                  <w:color w:val="002E6B"/>
                                  <w:spacing w:val="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2E6B"/>
                                  <w:sz w:val="24"/>
                                </w:rPr>
                                <w:t>A.</w:t>
                              </w:r>
                              <w:r>
                                <w:rPr>
                                  <w:b/>
                                  <w:color w:val="002E6B"/>
                                  <w:spacing w:val="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2E6B"/>
                                  <w:spacing w:val="-2"/>
                                  <w:sz w:val="24"/>
                                </w:rPr>
                                <w:t>ROBLEDO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857434" y="3498018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65.944397pt;width:478.1pt;height:364.75pt;mso-position-horizontal-relative:page;mso-position-vertical-relative:paragraph;z-index:15728640" id="docshapegroup1" coordorigin="1336,-7319" coordsize="9562,7295">
                <v:rect style="position:absolute;left:1336;top:-2339;width:9562;height:1791" id="docshape2" filled="true" fillcolor="#002e6d" stroked="false">
                  <v:fill type="solid"/>
                </v:rect>
                <v:shape style="position:absolute;left:1336;top:-7319;width:2165;height:424" type="#_x0000_t75" id="docshape3" alt="Fennemore" href="https://www.fennemorelaw.com/" stroked="false">
                  <v:imagedata r:id="rId5" o:title=""/>
                </v:shape>
                <v:shape style="position:absolute;left:1336;top:-6896;width:4785;height:4557" type="#_x0000_t75" id="docshape4" alt="Marco Robledo bio" stroked="false">
                  <v:imagedata r:id="rId7" o:title=""/>
                </v:shape>
                <v:rect style="position:absolute;left:6121;top:-6896;width:4777;height:4557" id="docshape5" filled="true" fillcolor="#262424" stroked="false">
                  <v:fill type="solid"/>
                </v:rect>
                <v:shape style="position:absolute;left:6837;top:-4732;width:3337;height:505" id="docshape6" coordorigin="6837,-4731" coordsize="3337,505" path="m10174,-4235l6837,-4235,6837,-4227,10174,-4227,10174,-4235xm10174,-4731l6837,-4731,6837,-4723,10174,-4723,10174,-473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483;top:-6117;width:2068;height:1731" type="#_x0000_t202" id="docshape7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MARCO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A.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ROBLEDO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Paralegal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Labor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Employment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267;top:-3960;width:2500;height:778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1" w:right="18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San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Antonio</w:t>
                          </w:r>
                        </w:hyperlink>
                      </w:p>
                      <w:p>
                        <w:pPr>
                          <w:spacing w:before="55"/>
                          <w:ind w:left="1" w:right="18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210.961.3553</w:t>
                        </w:r>
                      </w:p>
                      <w:p>
                        <w:pPr>
                          <w:spacing w:before="119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mrobledo@fennemorelaw.com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811;width:752;height:1786" type="#_x0000_t202" id="docshape9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744;top:-1404;width:4771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Success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is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sum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of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small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efforts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repeated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day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in</w:t>
                        </w:r>
                        <w:r>
                          <w:rPr>
                            <w:color w:val="FFFFFF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day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out.</w:t>
                        </w:r>
                      </w:p>
                    </w:txbxContent>
                  </v:textbox>
                  <w10:wrap type="none"/>
                </v:shape>
                <v:shape style="position:absolute;left:1539;top:-441;width:2442;height:296" type="#_x0000_t202" id="docshape11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2E6B"/>
                            <w:sz w:val="24"/>
                          </w:rPr>
                          <w:t>MARCO</w:t>
                        </w:r>
                        <w:r>
                          <w:rPr>
                            <w:b/>
                            <w:color w:val="002E6B"/>
                            <w:spacing w:val="6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2E6B"/>
                            <w:sz w:val="24"/>
                          </w:rPr>
                          <w:t>A.</w:t>
                        </w:r>
                        <w:r>
                          <w:rPr>
                            <w:b/>
                            <w:color w:val="002E6B"/>
                            <w:spacing w:val="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2E6B"/>
                            <w:spacing w:val="-2"/>
                            <w:sz w:val="24"/>
                          </w:rPr>
                          <w:t>ROBLEDO</w:t>
                        </w:r>
                      </w:p>
                    </w:txbxContent>
                  </v:textbox>
                  <w10:wrap type="none"/>
                </v:shape>
                <v:shape style="position:absolute;left:8985;top:-1811;width:725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6E6158"/>
        </w:rPr>
        <w:t>Marco A. Robledo has over 25 years of extensive legal experience, encompassing defense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plaintiff-side representation, all phases of the litigation process at the state, federal, and</w:t>
      </w:r>
      <w:r>
        <w:rPr>
          <w:color w:val="6E6158"/>
          <w:spacing w:val="80"/>
        </w:rPr>
        <w:t> </w:t>
      </w:r>
      <w:r>
        <w:rPr>
          <w:color w:val="6E6158"/>
        </w:rPr>
        <w:t>appellate</w:t>
      </w:r>
      <w:r>
        <w:rPr>
          <w:color w:val="6E6158"/>
          <w:spacing w:val="29"/>
        </w:rPr>
        <w:t> </w:t>
      </w:r>
      <w:r>
        <w:rPr>
          <w:color w:val="6E6158"/>
        </w:rPr>
        <w:t>court</w:t>
      </w:r>
      <w:r>
        <w:rPr>
          <w:color w:val="6E6158"/>
          <w:spacing w:val="29"/>
        </w:rPr>
        <w:t> </w:t>
      </w:r>
      <w:r>
        <w:rPr>
          <w:color w:val="6E6158"/>
        </w:rPr>
        <w:t>levels,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across</w:t>
      </w:r>
      <w:r>
        <w:rPr>
          <w:color w:val="6E6158"/>
          <w:spacing w:val="29"/>
        </w:rPr>
        <w:t> </w:t>
      </w:r>
      <w:r>
        <w:rPr>
          <w:color w:val="6E6158"/>
        </w:rPr>
        <w:t>various</w:t>
      </w:r>
      <w:r>
        <w:rPr>
          <w:color w:val="6E6158"/>
          <w:spacing w:val="29"/>
        </w:rPr>
        <w:t> </w:t>
      </w:r>
      <w:r>
        <w:rPr>
          <w:color w:val="6E6158"/>
        </w:rPr>
        <w:t>jurisdictions.</w:t>
      </w:r>
      <w:r>
        <w:rPr>
          <w:color w:val="6E6158"/>
          <w:spacing w:val="29"/>
        </w:rPr>
        <w:t> </w:t>
      </w:r>
      <w:r>
        <w:rPr>
          <w:color w:val="6E6158"/>
        </w:rPr>
        <w:t>His</w:t>
      </w:r>
      <w:r>
        <w:rPr>
          <w:color w:val="6E6158"/>
          <w:spacing w:val="29"/>
        </w:rPr>
        <w:t> </w:t>
      </w:r>
      <w:r>
        <w:rPr>
          <w:color w:val="6E6158"/>
        </w:rPr>
        <w:t>work</w:t>
      </w:r>
      <w:r>
        <w:rPr>
          <w:color w:val="6E6158"/>
          <w:spacing w:val="29"/>
        </w:rPr>
        <w:t> </w:t>
      </w:r>
      <w:r>
        <w:rPr>
          <w:color w:val="6E6158"/>
        </w:rPr>
        <w:t>is</w:t>
      </w:r>
      <w:r>
        <w:rPr>
          <w:color w:val="6E6158"/>
          <w:spacing w:val="29"/>
        </w:rPr>
        <w:t> </w:t>
      </w:r>
      <w:r>
        <w:rPr>
          <w:color w:val="6E6158"/>
        </w:rPr>
        <w:t>concentrated</w:t>
      </w:r>
      <w:r>
        <w:rPr>
          <w:color w:val="6E6158"/>
          <w:spacing w:val="29"/>
        </w:rPr>
        <w:t> </w:t>
      </w:r>
      <w:r>
        <w:rPr>
          <w:color w:val="6E6158"/>
        </w:rPr>
        <w:t>in</w:t>
      </w:r>
      <w:r>
        <w:rPr>
          <w:color w:val="6E6158"/>
          <w:spacing w:val="29"/>
        </w:rPr>
        <w:t> </w:t>
      </w:r>
      <w:r>
        <w:rPr>
          <w:color w:val="6E6158"/>
        </w:rPr>
        <w:t>labor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</w:p>
    <w:p>
      <w:pPr>
        <w:pStyle w:val="BodyText"/>
        <w:spacing w:line="295" w:lineRule="auto"/>
        <w:ind w:left="99" w:right="366"/>
      </w:pPr>
      <w:r>
        <w:rPr>
          <w:color w:val="6E6158"/>
        </w:rPr>
        <w:t>employment, commercial litigation, real estate, and trial support. His experience includes</w:t>
      </w:r>
      <w:r>
        <w:rPr>
          <w:color w:val="6E6158"/>
          <w:spacing w:val="40"/>
        </w:rPr>
        <w:t> </w:t>
      </w:r>
      <w:r>
        <w:rPr>
          <w:color w:val="6E6158"/>
        </w:rPr>
        <w:t>assisting clients in a diverse range of litigation matters, including bad faith insurance claims,</w:t>
      </w:r>
      <w:r>
        <w:rPr>
          <w:color w:val="6E6158"/>
          <w:spacing w:val="40"/>
        </w:rPr>
        <w:t> </w:t>
      </w:r>
      <w:r>
        <w:rPr>
          <w:color w:val="6E6158"/>
        </w:rPr>
        <w:t>defective products, eminent domain, personal injury, wrongful death, medical </w:t>
      </w:r>
      <w:r>
        <w:rPr>
          <w:color w:val="6E6158"/>
        </w:rPr>
        <w:t>malpractice,</w:t>
      </w:r>
      <w:r>
        <w:rPr>
          <w:color w:val="6E6158"/>
          <w:spacing w:val="40"/>
        </w:rPr>
        <w:t> </w:t>
      </w:r>
      <w:r>
        <w:rPr>
          <w:color w:val="6E6158"/>
        </w:rPr>
        <w:t>workers’</w:t>
      </w:r>
      <w:r>
        <w:rPr>
          <w:color w:val="6E6158"/>
          <w:spacing w:val="40"/>
        </w:rPr>
        <w:t> </w:t>
      </w:r>
      <w:r>
        <w:rPr>
          <w:color w:val="6E6158"/>
        </w:rPr>
        <w:t>compensation,</w:t>
      </w:r>
      <w:r>
        <w:rPr>
          <w:color w:val="6E6158"/>
          <w:spacing w:val="40"/>
        </w:rPr>
        <w:t> </w:t>
      </w:r>
      <w:r>
        <w:rPr>
          <w:color w:val="6E6158"/>
        </w:rPr>
        <w:t>bankruptcy,</w:t>
      </w:r>
      <w:r>
        <w:rPr>
          <w:color w:val="6E6158"/>
          <w:spacing w:val="40"/>
        </w:rPr>
        <w:t> </w:t>
      </w:r>
      <w:r>
        <w:rPr>
          <w:color w:val="6E6158"/>
        </w:rPr>
        <w:t>international</w:t>
      </w:r>
      <w:r>
        <w:rPr>
          <w:color w:val="6E6158"/>
          <w:spacing w:val="40"/>
        </w:rPr>
        <w:t> </w:t>
      </w:r>
      <w:r>
        <w:rPr>
          <w:color w:val="6E6158"/>
        </w:rPr>
        <w:t>arbitrations,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class-action</w:t>
      </w:r>
      <w:r>
        <w:rPr>
          <w:color w:val="6E6158"/>
          <w:spacing w:val="40"/>
        </w:rPr>
        <w:t> </w:t>
      </w:r>
      <w:r>
        <w:rPr>
          <w:color w:val="6E6158"/>
        </w:rPr>
        <w:t>lawsuits.</w:t>
      </w:r>
    </w:p>
    <w:p>
      <w:pPr>
        <w:pStyle w:val="BodyText"/>
        <w:spacing w:before="192"/>
        <w:ind w:left="99"/>
      </w:pPr>
      <w:r>
        <w:rPr>
          <w:color w:val="6E6158"/>
        </w:rPr>
        <w:t>Marco’s</w:t>
      </w:r>
      <w:r>
        <w:rPr>
          <w:color w:val="6E6158"/>
          <w:spacing w:val="16"/>
        </w:rPr>
        <w:t> </w:t>
      </w:r>
      <w:r>
        <w:rPr>
          <w:color w:val="6E6158"/>
        </w:rPr>
        <w:t>day-to-day</w:t>
      </w:r>
      <w:r>
        <w:rPr>
          <w:color w:val="6E6158"/>
          <w:spacing w:val="16"/>
        </w:rPr>
        <w:t> </w:t>
      </w:r>
      <w:r>
        <w:rPr>
          <w:color w:val="6E6158"/>
        </w:rPr>
        <w:t>management</w:t>
      </w:r>
      <w:r>
        <w:rPr>
          <w:color w:val="6E6158"/>
          <w:spacing w:val="17"/>
        </w:rPr>
        <w:t> </w:t>
      </w:r>
      <w:r>
        <w:rPr>
          <w:color w:val="6E6158"/>
        </w:rPr>
        <w:t>of</w:t>
      </w:r>
      <w:r>
        <w:rPr>
          <w:color w:val="6E6158"/>
          <w:spacing w:val="16"/>
        </w:rPr>
        <w:t> </w:t>
      </w:r>
      <w:r>
        <w:rPr>
          <w:color w:val="6E6158"/>
        </w:rPr>
        <w:t>cases</w:t>
      </w:r>
      <w:r>
        <w:rPr>
          <w:color w:val="6E6158"/>
          <w:spacing w:val="17"/>
        </w:rPr>
        <w:t> </w:t>
      </w:r>
      <w:r>
        <w:rPr>
          <w:color w:val="6E6158"/>
        </w:rPr>
        <w:t>includes</w:t>
      </w:r>
      <w:r>
        <w:rPr>
          <w:color w:val="6E6158"/>
          <w:spacing w:val="16"/>
        </w:rPr>
        <w:t> </w:t>
      </w:r>
      <w:r>
        <w:rPr>
          <w:color w:val="6E6158"/>
        </w:rPr>
        <w:t>calculating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</w:rPr>
        <w:t>maintaining</w:t>
      </w:r>
      <w:r>
        <w:rPr>
          <w:color w:val="6E6158"/>
          <w:spacing w:val="17"/>
        </w:rPr>
        <w:t> </w:t>
      </w:r>
      <w:r>
        <w:rPr>
          <w:color w:val="6E6158"/>
          <w:spacing w:val="-4"/>
        </w:rPr>
        <w:t>case</w:t>
      </w:r>
    </w:p>
    <w:p>
      <w:pPr>
        <w:pStyle w:val="BodyText"/>
        <w:spacing w:line="295" w:lineRule="auto" w:before="52"/>
        <w:ind w:left="99" w:right="136"/>
      </w:pPr>
      <w:r>
        <w:rPr>
          <w:color w:val="6E6158"/>
        </w:rPr>
        <w:t>deadlines, managing large-scale document production, drafting discovery and pleadings,</w:t>
      </w:r>
      <w:r>
        <w:rPr>
          <w:color w:val="6E6158"/>
          <w:spacing w:val="40"/>
        </w:rPr>
        <w:t> </w:t>
      </w:r>
      <w:r>
        <w:rPr>
          <w:color w:val="6E6158"/>
        </w:rPr>
        <w:t>researching, and assisting attorneys in preparing for hearings, depositions, trials, arbitrations,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pretrial</w:t>
      </w:r>
      <w:r>
        <w:rPr>
          <w:color w:val="6E6158"/>
          <w:spacing w:val="31"/>
        </w:rPr>
        <w:t> </w:t>
      </w:r>
      <w:r>
        <w:rPr>
          <w:color w:val="6E6158"/>
        </w:rPr>
        <w:t>hearings,</w:t>
      </w:r>
      <w:r>
        <w:rPr>
          <w:color w:val="6E6158"/>
          <w:spacing w:val="31"/>
        </w:rPr>
        <w:t> </w:t>
      </w:r>
      <w:r>
        <w:rPr>
          <w:color w:val="6E6158"/>
        </w:rPr>
        <w:t>as</w:t>
      </w:r>
      <w:r>
        <w:rPr>
          <w:color w:val="6E6158"/>
          <w:spacing w:val="31"/>
        </w:rPr>
        <w:t> </w:t>
      </w:r>
      <w:r>
        <w:rPr>
          <w:color w:val="6E6158"/>
        </w:rPr>
        <w:t>well</w:t>
      </w:r>
      <w:r>
        <w:rPr>
          <w:color w:val="6E6158"/>
          <w:spacing w:val="31"/>
        </w:rPr>
        <w:t> </w:t>
      </w:r>
      <w:r>
        <w:rPr>
          <w:color w:val="6E6158"/>
        </w:rPr>
        <w:t>as</w:t>
      </w:r>
      <w:r>
        <w:rPr>
          <w:color w:val="6E6158"/>
          <w:spacing w:val="31"/>
        </w:rPr>
        <w:t> </w:t>
      </w:r>
      <w:r>
        <w:rPr>
          <w:color w:val="6E6158"/>
        </w:rPr>
        <w:t>attending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participating</w:t>
      </w:r>
      <w:r>
        <w:rPr>
          <w:color w:val="6E6158"/>
          <w:spacing w:val="31"/>
        </w:rPr>
        <w:t> </w:t>
      </w:r>
      <w:r>
        <w:rPr>
          <w:color w:val="6E6158"/>
        </w:rPr>
        <w:t>in</w:t>
      </w:r>
      <w:r>
        <w:rPr>
          <w:color w:val="6E6158"/>
          <w:spacing w:val="31"/>
        </w:rPr>
        <w:t> </w:t>
      </w:r>
      <w:r>
        <w:rPr>
          <w:color w:val="6E6158"/>
        </w:rPr>
        <w:t>these</w:t>
      </w:r>
      <w:r>
        <w:rPr>
          <w:color w:val="6E6158"/>
          <w:spacing w:val="31"/>
        </w:rPr>
        <w:t> </w:t>
      </w:r>
      <w:r>
        <w:rPr>
          <w:color w:val="6E6158"/>
        </w:rPr>
        <w:t>settings.</w:t>
      </w:r>
      <w:r>
        <w:rPr>
          <w:color w:val="6E6158"/>
          <w:spacing w:val="31"/>
        </w:rPr>
        <w:t> </w:t>
      </w:r>
      <w:r>
        <w:rPr>
          <w:color w:val="6E6158"/>
        </w:rPr>
        <w:t>Committed</w:t>
      </w:r>
      <w:r>
        <w:rPr>
          <w:color w:val="6E6158"/>
          <w:spacing w:val="31"/>
        </w:rPr>
        <w:t> </w:t>
      </w:r>
      <w:r>
        <w:rPr>
          <w:color w:val="6E6158"/>
        </w:rPr>
        <w:t>to delivering</w:t>
      </w:r>
      <w:r>
        <w:rPr>
          <w:color w:val="6E6158"/>
          <w:spacing w:val="23"/>
        </w:rPr>
        <w:t> </w:t>
      </w:r>
      <w:r>
        <w:rPr>
          <w:color w:val="6E6158"/>
        </w:rPr>
        <w:t>exceptional</w:t>
      </w:r>
      <w:r>
        <w:rPr>
          <w:color w:val="6E6158"/>
          <w:spacing w:val="23"/>
        </w:rPr>
        <w:t> </w:t>
      </w:r>
      <w:r>
        <w:rPr>
          <w:color w:val="6E6158"/>
        </w:rPr>
        <w:t>results,</w:t>
      </w:r>
      <w:r>
        <w:rPr>
          <w:color w:val="6E6158"/>
          <w:spacing w:val="23"/>
        </w:rPr>
        <w:t> </w:t>
      </w:r>
      <w:r>
        <w:rPr>
          <w:color w:val="6E6158"/>
        </w:rPr>
        <w:t>Marco</w:t>
      </w:r>
      <w:r>
        <w:rPr>
          <w:color w:val="6E6158"/>
          <w:spacing w:val="23"/>
        </w:rPr>
        <w:t> </w:t>
      </w:r>
      <w:r>
        <w:rPr>
          <w:color w:val="6E6158"/>
        </w:rPr>
        <w:t>is</w:t>
      </w:r>
      <w:r>
        <w:rPr>
          <w:color w:val="6E6158"/>
          <w:spacing w:val="23"/>
        </w:rPr>
        <w:t> </w:t>
      </w:r>
      <w:r>
        <w:rPr>
          <w:color w:val="6E6158"/>
        </w:rPr>
        <w:t>a</w:t>
      </w:r>
      <w:r>
        <w:rPr>
          <w:color w:val="6E6158"/>
          <w:spacing w:val="23"/>
        </w:rPr>
        <w:t> </w:t>
      </w:r>
      <w:r>
        <w:rPr>
          <w:color w:val="6E6158"/>
        </w:rPr>
        <w:t>highly</w:t>
      </w:r>
      <w:r>
        <w:rPr>
          <w:color w:val="6E6158"/>
          <w:spacing w:val="23"/>
        </w:rPr>
        <w:t> </w:t>
      </w:r>
      <w:r>
        <w:rPr>
          <w:color w:val="6E6158"/>
        </w:rPr>
        <w:t>dedicated</w:t>
      </w:r>
      <w:r>
        <w:rPr>
          <w:color w:val="6E6158"/>
          <w:spacing w:val="23"/>
        </w:rPr>
        <w:t> </w:t>
      </w:r>
      <w:r>
        <w:rPr>
          <w:color w:val="6E6158"/>
        </w:rPr>
        <w:t>professional</w:t>
      </w:r>
      <w:r>
        <w:rPr>
          <w:color w:val="6E6158"/>
          <w:spacing w:val="23"/>
        </w:rPr>
        <w:t> </w:t>
      </w:r>
      <w:r>
        <w:rPr>
          <w:color w:val="6E6158"/>
        </w:rPr>
        <w:t>who</w:t>
      </w:r>
      <w:r>
        <w:rPr>
          <w:color w:val="6E6158"/>
          <w:spacing w:val="23"/>
        </w:rPr>
        <w:t> </w:t>
      </w:r>
      <w:r>
        <w:rPr>
          <w:color w:val="6E6158"/>
        </w:rPr>
        <w:t>consistently</w:t>
      </w:r>
      <w:r>
        <w:rPr>
          <w:color w:val="6E6158"/>
          <w:spacing w:val="23"/>
        </w:rPr>
        <w:t> </w:t>
      </w:r>
      <w:r>
        <w:rPr>
          <w:color w:val="6E6158"/>
        </w:rPr>
        <w:t>applies a strong work ethic to achieve outstanding outcomes for his clients.</w:t>
      </w:r>
    </w:p>
    <w:p>
      <w:pPr>
        <w:pStyle w:val="BodyText"/>
        <w:spacing w:line="295" w:lineRule="auto" w:before="203"/>
        <w:ind w:left="99" w:right="236"/>
      </w:pPr>
      <w:r>
        <w:rPr>
          <w:color w:val="6E6158"/>
        </w:rPr>
        <w:t>Marco’s legal career began as a file clerk, and through dedication and continuous learning, he</w:t>
      </w:r>
      <w:r>
        <w:rPr>
          <w:color w:val="6E6158"/>
          <w:spacing w:val="40"/>
        </w:rPr>
        <w:t> </w:t>
      </w:r>
      <w:r>
        <w:rPr>
          <w:color w:val="6E6158"/>
        </w:rPr>
        <w:t>advanced to his current position. This journey, encompassing various positions, has instilled a</w:t>
      </w:r>
      <w:r>
        <w:rPr>
          <w:color w:val="6E6158"/>
          <w:spacing w:val="40"/>
        </w:rPr>
        <w:t> </w:t>
      </w:r>
      <w:r>
        <w:rPr>
          <w:color w:val="6E6158"/>
        </w:rPr>
        <w:t>profound appreciation for the invaluable contributions of each team member to a firm’s overall</w:t>
      </w:r>
      <w:r>
        <w:rPr>
          <w:color w:val="6E6158"/>
          <w:spacing w:val="40"/>
        </w:rPr>
        <w:t> </w:t>
      </w:r>
      <w:r>
        <w:rPr>
          <w:color w:val="6E6158"/>
        </w:rPr>
        <w:t>success. His professional endeavors also include developing and spearheading the training of</w:t>
      </w:r>
      <w:r>
        <w:rPr>
          <w:color w:val="6E6158"/>
          <w:spacing w:val="40"/>
        </w:rPr>
        <w:t> </w:t>
      </w:r>
      <w:r>
        <w:rPr>
          <w:color w:val="6E6158"/>
        </w:rPr>
        <w:t>legal professionals, specifically aimed at improving their proficiency in managing case dockets</w:t>
      </w:r>
      <w:r>
        <w:rPr>
          <w:color w:val="6E6158"/>
          <w:spacing w:val="40"/>
        </w:rPr>
        <w:t> </w:t>
      </w:r>
      <w:r>
        <w:rPr>
          <w:color w:val="6E6158"/>
        </w:rPr>
        <w:t>and task management responsibilities.</w:t>
      </w:r>
    </w:p>
    <w:p>
      <w:pPr>
        <w:pStyle w:val="BodyText"/>
        <w:spacing w:line="297" w:lineRule="auto" w:before="193"/>
        <w:ind w:left="99" w:right="136"/>
      </w:pPr>
      <w:r>
        <w:rPr>
          <w:color w:val="6E6158"/>
        </w:rPr>
        <w:t>Outside</w:t>
      </w:r>
      <w:r>
        <w:rPr>
          <w:color w:val="6E6158"/>
          <w:spacing w:val="23"/>
        </w:rPr>
        <w:t> </w:t>
      </w:r>
      <w:r>
        <w:rPr>
          <w:color w:val="6E6158"/>
        </w:rPr>
        <w:t>of</w:t>
      </w:r>
      <w:r>
        <w:rPr>
          <w:color w:val="6E6158"/>
          <w:spacing w:val="23"/>
        </w:rPr>
        <w:t> </w:t>
      </w:r>
      <w:r>
        <w:rPr>
          <w:color w:val="6E6158"/>
        </w:rPr>
        <w:t>the</w:t>
      </w:r>
      <w:r>
        <w:rPr>
          <w:color w:val="6E6158"/>
          <w:spacing w:val="23"/>
        </w:rPr>
        <w:t> </w:t>
      </w:r>
      <w:r>
        <w:rPr>
          <w:color w:val="6E6158"/>
        </w:rPr>
        <w:t>office,</w:t>
      </w:r>
      <w:r>
        <w:rPr>
          <w:color w:val="6E6158"/>
          <w:spacing w:val="23"/>
        </w:rPr>
        <w:t> </w:t>
      </w:r>
      <w:r>
        <w:rPr>
          <w:color w:val="6E6158"/>
        </w:rPr>
        <w:t>Marco</w:t>
      </w:r>
      <w:r>
        <w:rPr>
          <w:color w:val="6E6158"/>
          <w:spacing w:val="23"/>
        </w:rPr>
        <w:t> </w:t>
      </w:r>
      <w:r>
        <w:rPr>
          <w:color w:val="6E6158"/>
        </w:rPr>
        <w:t>can</w:t>
      </w:r>
      <w:r>
        <w:rPr>
          <w:color w:val="6E6158"/>
          <w:spacing w:val="23"/>
        </w:rPr>
        <w:t> </w:t>
      </w:r>
      <w:r>
        <w:rPr>
          <w:color w:val="6E6158"/>
        </w:rPr>
        <w:t>be</w:t>
      </w:r>
      <w:r>
        <w:rPr>
          <w:color w:val="6E6158"/>
          <w:spacing w:val="23"/>
        </w:rPr>
        <w:t> </w:t>
      </w:r>
      <w:r>
        <w:rPr>
          <w:color w:val="6E6158"/>
        </w:rPr>
        <w:t>found</w:t>
      </w:r>
      <w:r>
        <w:rPr>
          <w:color w:val="6E6158"/>
          <w:spacing w:val="23"/>
        </w:rPr>
        <w:t> </w:t>
      </w:r>
      <w:r>
        <w:rPr>
          <w:color w:val="6E6158"/>
        </w:rPr>
        <w:t>in</w:t>
      </w:r>
      <w:r>
        <w:rPr>
          <w:color w:val="6E6158"/>
          <w:spacing w:val="23"/>
        </w:rPr>
        <w:t> </w:t>
      </w:r>
      <w:r>
        <w:rPr>
          <w:color w:val="6E6158"/>
        </w:rPr>
        <w:t>the</w:t>
      </w:r>
      <w:r>
        <w:rPr>
          <w:color w:val="6E6158"/>
          <w:spacing w:val="23"/>
        </w:rPr>
        <w:t> </w:t>
      </w:r>
      <w:r>
        <w:rPr>
          <w:color w:val="6E6158"/>
        </w:rPr>
        <w:t>great</w:t>
      </w:r>
      <w:r>
        <w:rPr>
          <w:color w:val="6E6158"/>
          <w:spacing w:val="23"/>
        </w:rPr>
        <w:t> </w:t>
      </w:r>
      <w:r>
        <w:rPr>
          <w:color w:val="6E6158"/>
        </w:rPr>
        <w:t>outdoors,</w:t>
      </w:r>
      <w:r>
        <w:rPr>
          <w:color w:val="6E6158"/>
          <w:spacing w:val="23"/>
        </w:rPr>
        <w:t> </w:t>
      </w:r>
      <w:r>
        <w:rPr>
          <w:color w:val="6E6158"/>
        </w:rPr>
        <w:t>with</w:t>
      </w:r>
      <w:r>
        <w:rPr>
          <w:color w:val="6E6158"/>
          <w:spacing w:val="23"/>
        </w:rPr>
        <w:t> </w:t>
      </w:r>
      <w:r>
        <w:rPr>
          <w:color w:val="6E6158"/>
        </w:rPr>
        <w:t>his</w:t>
      </w:r>
      <w:r>
        <w:rPr>
          <w:color w:val="6E6158"/>
          <w:spacing w:val="23"/>
        </w:rPr>
        <w:t> </w:t>
      </w:r>
      <w:r>
        <w:rPr>
          <w:color w:val="6E6158"/>
        </w:rPr>
        <w:t>family,</w:t>
      </w:r>
      <w:r>
        <w:rPr>
          <w:color w:val="6E6158"/>
          <w:spacing w:val="23"/>
        </w:rPr>
        <w:t> </w:t>
      </w:r>
      <w:r>
        <w:rPr>
          <w:color w:val="6E6158"/>
        </w:rPr>
        <w:t>and</w:t>
      </w:r>
      <w:r>
        <w:rPr>
          <w:color w:val="6E6158"/>
          <w:spacing w:val="23"/>
        </w:rPr>
        <w:t> </w:t>
      </w:r>
      <w:r>
        <w:rPr>
          <w:color w:val="6E6158"/>
        </w:rPr>
        <w:t>traveling. He is also a seasonal volunteer for organizations such as Meals on Wheels, local food banks, and</w:t>
      </w:r>
      <w:r>
        <w:rPr>
          <w:color w:val="6E6158"/>
          <w:spacing w:val="40"/>
        </w:rPr>
        <w:t> </w:t>
      </w:r>
      <w:r>
        <w:rPr>
          <w:color w:val="6E6158"/>
        </w:rPr>
        <w:t>animal care services.</w:t>
      </w:r>
    </w:p>
    <w:p>
      <w:pPr>
        <w:pStyle w:val="Heading1"/>
      </w:pPr>
      <w:r>
        <w:rPr>
          <w:color w:val="FF8100"/>
          <w:spacing w:val="-2"/>
        </w:rPr>
        <w:t>EDUCATION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420" w:lineRule="auto" w:before="83"/>
        <w:ind w:left="99" w:right="5354"/>
      </w:pPr>
      <w:r>
        <w:rPr>
          <w:color w:val="6E6158"/>
        </w:rPr>
        <w:t>Paralegal Certificate, Del Mar </w:t>
      </w:r>
      <w:r>
        <w:rPr>
          <w:color w:val="6E6158"/>
        </w:rPr>
        <w:t>College B.A., Texas A&amp;M</w:t>
      </w:r>
    </w:p>
    <w:p>
      <w:pPr>
        <w:pStyle w:val="Heading1"/>
        <w:spacing w:before="290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8"/>
        <w:rPr>
          <w:b/>
        </w:rPr>
      </w:pPr>
    </w:p>
    <w:p>
      <w:pPr>
        <w:pStyle w:val="BodyText"/>
        <w:spacing w:line="420" w:lineRule="auto"/>
        <w:ind w:left="99" w:right="6940"/>
      </w:pPr>
      <w:r>
        <w:rPr>
          <w:color w:val="6E6158"/>
        </w:rPr>
        <w:t>Labor &amp; </w:t>
      </w:r>
      <w:r>
        <w:rPr>
          <w:color w:val="6E6158"/>
        </w:rPr>
        <w:t>Employment Real Estate</w:t>
      </w:r>
    </w:p>
    <w:p>
      <w:pPr>
        <w:pStyle w:val="Heading1"/>
        <w:spacing w:before="282"/>
      </w:pPr>
      <w:r>
        <w:rPr>
          <w:color w:val="FF8100"/>
          <w:spacing w:val="-2"/>
        </w:rPr>
        <w:t>ADMISSIONS</w:t>
      </w:r>
    </w:p>
    <w:p>
      <w:pPr>
        <w:pStyle w:val="BodyText"/>
        <w:spacing w:before="5"/>
        <w:rPr>
          <w:b/>
          <w:sz w:val="20"/>
        </w:rPr>
      </w:pPr>
    </w:p>
    <w:p>
      <w:pPr>
        <w:spacing w:before="0"/>
        <w:ind w:left="99" w:right="0" w:firstLine="0"/>
        <w:jc w:val="left"/>
        <w:rPr>
          <w:i/>
          <w:sz w:val="20"/>
        </w:rPr>
      </w:pPr>
      <w:r>
        <w:rPr>
          <w:i/>
          <w:color w:val="6E6158"/>
          <w:spacing w:val="-2"/>
          <w:sz w:val="20"/>
        </w:rPr>
        <w:t>*Not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licensed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to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the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practice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2"/>
          <w:sz w:val="20"/>
        </w:rPr>
        <w:t>of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pacing w:val="-5"/>
          <w:sz w:val="20"/>
        </w:rPr>
        <w:t>law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employment-and-labor-relations/" TargetMode="External"/><Relationship Id="rId9" Type="http://schemas.openxmlformats.org/officeDocument/2006/relationships/hyperlink" Target="https://www.fennemorelaw.com/contact-us/san-antonio/" TargetMode="External"/><Relationship Id="rId10" Type="http://schemas.openxmlformats.org/officeDocument/2006/relationships/hyperlink" Target="mailto:mrobledo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Marco A. Robledo - Fennemore</dc:title>
  <dcterms:created xsi:type="dcterms:W3CDTF">2026-06-12T09:33:47Z</dcterms:created>
  <dcterms:modified xsi:type="dcterms:W3CDTF">2026-06-12T09:33:47Z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