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rk Nesvi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0267" y="1369338"/>
                            <a:ext cx="19843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320675">
                                <a:moveTo>
                                  <a:pt x="19842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4248" y="320382"/>
                                </a:lnTo>
                                <a:lnTo>
                                  <a:pt x="1984248" y="315214"/>
                                </a:lnTo>
                                <a:close/>
                              </a:path>
                              <a:path w="1984375" h="320675">
                                <a:moveTo>
                                  <a:pt x="198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4248" y="5168"/>
                                </a:lnTo>
                                <a:lnTo>
                                  <a:pt x="198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61408" y="763308"/>
                            <a:ext cx="199771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MARK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NESVIG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582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17271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5160" y="2226505"/>
                            <a:ext cx="15100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mnesvig@fennemorelaw.com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Mark Nesvig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42;top:-2501;width:3125;height:505" id="docshape5" coordorigin="6943,-2500" coordsize="3125,505" path="m10068,-2004l6943,-2004,6943,-1996,10068,-1996,10068,-2004xm10068,-2500l6943,-2500,6943,-2492,10068,-2492,10068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4;top:-3455;width:3146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MARK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NESVIG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0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602.916.5472</w:t>
                        </w:r>
                      </w:p>
                    </w:txbxContent>
                  </v:textbox>
                  <w10:wrap type="none"/>
                </v:shape>
                <v:shape style="position:absolute;left:8764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602.916.5672</w:t>
                        </w:r>
                      </w:p>
                    </w:txbxContent>
                  </v:textbox>
                  <w10:wrap type="none"/>
                </v:shape>
                <v:shape style="position:absolute;left:7328;top:-1151;width:237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mnesvig@fennemorelaw.com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MARK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NESVIG</w:t>
      </w:r>
    </w:p>
    <w:p>
      <w:pPr>
        <w:pStyle w:val="BodyText"/>
        <w:spacing w:before="147"/>
        <w:ind w:left="99"/>
      </w:pPr>
      <w:r>
        <w:rPr>
          <w:color w:val="6E6158"/>
        </w:rPr>
        <w:t>Mark</w:t>
      </w:r>
      <w:r>
        <w:rPr>
          <w:color w:val="6E6158"/>
          <w:spacing w:val="11"/>
        </w:rPr>
        <w:t> </w:t>
      </w:r>
      <w:r>
        <w:rPr>
          <w:color w:val="6E6158"/>
        </w:rPr>
        <w:t>practices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areas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transactions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financing.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work</w:t>
      </w:r>
      <w:r>
        <w:rPr>
          <w:color w:val="6E6158"/>
          <w:spacing w:val="11"/>
        </w:rPr>
        <w:t> </w:t>
      </w:r>
      <w:r>
        <w:rPr>
          <w:color w:val="6E6158"/>
        </w:rPr>
        <w:t>includes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2" w:lineRule="auto" w:before="60"/>
        <w:ind w:left="99" w:right="330"/>
      </w:pPr>
      <w:r>
        <w:rPr>
          <w:color w:val="6E6158"/>
        </w:rPr>
        <w:t>acquisition, development, financing, leasing, operation and sale of a broad range of </w:t>
      </w:r>
      <w:r>
        <w:rPr>
          <w:color w:val="6E6158"/>
        </w:rPr>
        <w:t>properties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projects,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planned</w:t>
      </w:r>
      <w:r>
        <w:rPr>
          <w:color w:val="6E6158"/>
          <w:spacing w:val="38"/>
        </w:rPr>
        <w:t> </w:t>
      </w:r>
      <w:r>
        <w:rPr>
          <w:color w:val="6E6158"/>
        </w:rPr>
        <w:t>communities,</w:t>
      </w:r>
      <w:r>
        <w:rPr>
          <w:color w:val="6E6158"/>
          <w:spacing w:val="38"/>
        </w:rPr>
        <w:t> </w:t>
      </w:r>
      <w:r>
        <w:rPr>
          <w:color w:val="6E6158"/>
        </w:rPr>
        <w:t>office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industrial</w:t>
      </w:r>
      <w:r>
        <w:rPr>
          <w:color w:val="6E6158"/>
          <w:spacing w:val="38"/>
        </w:rPr>
        <w:t> </w:t>
      </w:r>
      <w:r>
        <w:rPr>
          <w:color w:val="6E6158"/>
        </w:rPr>
        <w:t>projects,</w:t>
      </w:r>
      <w:r>
        <w:rPr>
          <w:color w:val="6E6158"/>
          <w:spacing w:val="38"/>
        </w:rPr>
        <w:t> </w:t>
      </w:r>
      <w:r>
        <w:rPr>
          <w:color w:val="6E6158"/>
        </w:rPr>
        <w:t>apartments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</w:p>
    <w:p>
      <w:pPr>
        <w:pStyle w:val="BodyText"/>
        <w:spacing w:line="302" w:lineRule="auto" w:before="1"/>
        <w:ind w:left="99" w:right="384"/>
      </w:pPr>
      <w:r>
        <w:rPr>
          <w:color w:val="6E6158"/>
        </w:rPr>
        <w:t>condominiums. He also represents a wide variety of developers, investors and </w:t>
      </w:r>
      <w:r>
        <w:rPr>
          <w:color w:val="6E6158"/>
        </w:rPr>
        <w:t>financial </w:t>
      </w:r>
      <w:r>
        <w:rPr>
          <w:color w:val="6E6158"/>
          <w:spacing w:val="-2"/>
        </w:rPr>
        <w:t>institutions.</w:t>
      </w:r>
    </w:p>
    <w:p>
      <w:pPr>
        <w:pStyle w:val="BodyText"/>
        <w:spacing w:line="292" w:lineRule="auto" w:before="186"/>
        <w:ind w:left="99" w:right="384"/>
      </w:pPr>
      <w:r>
        <w:rPr>
          <w:color w:val="6E6158"/>
        </w:rPr>
        <w:t>Mark chose a career in law because he enjoys helping people and working on complex</w:t>
      </w:r>
      <w:r>
        <w:rPr>
          <w:color w:val="6E6158"/>
          <w:spacing w:val="40"/>
        </w:rPr>
        <w:t> </w:t>
      </w:r>
      <w:r>
        <w:rPr>
          <w:color w:val="6E6158"/>
        </w:rPr>
        <w:t>projects.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today,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able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see</w:t>
      </w:r>
      <w:r>
        <w:rPr>
          <w:color w:val="6E6158"/>
          <w:spacing w:val="13"/>
        </w:rPr>
        <w:t> </w:t>
      </w:r>
      <w:r>
        <w:rPr>
          <w:color w:val="6E6158"/>
        </w:rPr>
        <w:t>projects</w:t>
      </w:r>
      <w:r>
        <w:rPr>
          <w:color w:val="6E6158"/>
          <w:spacing w:val="13"/>
        </w:rPr>
        <w:t> </w:t>
      </w:r>
      <w:r>
        <w:rPr>
          <w:color w:val="6E6158"/>
        </w:rPr>
        <w:t>move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inception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completion.</w:t>
      </w:r>
    </w:p>
    <w:p>
      <w:pPr>
        <w:pStyle w:val="BodyText"/>
        <w:spacing w:before="197"/>
        <w:ind w:left="99"/>
      </w:pPr>
      <w:r>
        <w:rPr>
          <w:color w:val="6E6158"/>
        </w:rPr>
        <w:t>Away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0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Mark</w:t>
      </w:r>
      <w:r>
        <w:rPr>
          <w:color w:val="6E6158"/>
          <w:spacing w:val="11"/>
        </w:rPr>
        <w:t> </w:t>
      </w:r>
      <w:r>
        <w:rPr>
          <w:color w:val="6E6158"/>
        </w:rPr>
        <w:t>enjoys</w:t>
      </w:r>
      <w:r>
        <w:rPr>
          <w:color w:val="6E6158"/>
          <w:spacing w:val="10"/>
        </w:rPr>
        <w:t> </w:t>
      </w:r>
      <w:r>
        <w:rPr>
          <w:color w:val="6E6158"/>
        </w:rPr>
        <w:t>golfing,</w:t>
      </w:r>
      <w:r>
        <w:rPr>
          <w:color w:val="6E6158"/>
          <w:spacing w:val="10"/>
        </w:rPr>
        <w:t> </w:t>
      </w:r>
      <w:r>
        <w:rPr>
          <w:color w:val="6E6158"/>
        </w:rPr>
        <w:t>reading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spending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family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friends.</w:t>
      </w:r>
    </w:p>
    <w:p>
      <w:pPr>
        <w:pStyle w:val="Heading2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08" w:lineRule="auto"/>
        <w:ind w:left="99" w:right="1671"/>
      </w:pPr>
      <w:r>
        <w:rPr>
          <w:color w:val="6E6158"/>
        </w:rPr>
        <w:t>J.D., with high distinction,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B.A.,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Pacific Lutheran University</w:t>
      </w:r>
    </w:p>
    <w:p>
      <w:pPr>
        <w:spacing w:before="28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53"/>
        <w:ind w:left="99" w:right="5846"/>
      </w:pPr>
      <w:r>
        <w:rPr>
          <w:color w:val="6E6158"/>
        </w:rPr>
        <w:t>Real Estate Finance and </w:t>
      </w:r>
      <w:r>
        <w:rPr>
          <w:color w:val="6E6158"/>
        </w:rPr>
        <w:t>Lending Real Estate</w:t>
      </w:r>
    </w:p>
    <w:p>
      <w:pPr>
        <w:pStyle w:val="BodyText"/>
        <w:spacing w:before="111"/>
        <w:ind w:left="99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rPr>
          <w:b/>
        </w:rPr>
      </w:pPr>
    </w:p>
    <w:p>
      <w:pPr>
        <w:pStyle w:val="BodyText"/>
        <w:spacing w:before="161"/>
        <w:rPr>
          <w:b/>
        </w:rPr>
      </w:pPr>
    </w:p>
    <w:p>
      <w:pPr>
        <w:pStyle w:val="BodyText"/>
        <w:spacing w:line="292" w:lineRule="auto"/>
        <w:ind w:left="99"/>
      </w:pPr>
      <w:r>
        <w:rPr>
          <w:color w:val="6E6158"/>
        </w:rPr>
        <w:t>Represented institutional investor in the operation and sale of approximately 628,000 square-</w:t>
      </w:r>
      <w:r>
        <w:rPr>
          <w:color w:val="6E6158"/>
        </w:rPr>
        <w:t>foot</w:t>
      </w:r>
      <w:r>
        <w:rPr>
          <w:color w:val="6E6158"/>
          <w:spacing w:val="40"/>
        </w:rPr>
        <w:t> </w:t>
      </w:r>
      <w:r>
        <w:rPr>
          <w:color w:val="6E6158"/>
        </w:rPr>
        <w:t>mixed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4"/>
        </w:rPr>
        <w:t> </w:t>
      </w:r>
      <w:r>
        <w:rPr>
          <w:color w:val="6E6158"/>
        </w:rPr>
        <w:t>project</w:t>
      </w:r>
      <w:r>
        <w:rPr>
          <w:color w:val="6E6158"/>
          <w:spacing w:val="14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includes</w:t>
      </w:r>
      <w:r>
        <w:rPr>
          <w:color w:val="6E6158"/>
          <w:spacing w:val="14"/>
        </w:rPr>
        <w:t> </w:t>
      </w:r>
      <w:r>
        <w:rPr>
          <w:color w:val="6E6158"/>
        </w:rPr>
        <w:t>retail</w:t>
      </w:r>
      <w:r>
        <w:rPr>
          <w:color w:val="6E6158"/>
          <w:spacing w:val="14"/>
        </w:rPr>
        <w:t> </w:t>
      </w:r>
      <w:r>
        <w:rPr>
          <w:color w:val="6E6158"/>
        </w:rPr>
        <w:t>shops,</w:t>
      </w:r>
      <w:r>
        <w:rPr>
          <w:color w:val="6E6158"/>
          <w:spacing w:val="13"/>
        </w:rPr>
        <w:t> </w:t>
      </w:r>
      <w:r>
        <w:rPr>
          <w:color w:val="6E6158"/>
        </w:rPr>
        <w:t>offices,</w:t>
      </w:r>
      <w:r>
        <w:rPr>
          <w:color w:val="6E6158"/>
          <w:spacing w:val="14"/>
        </w:rPr>
        <w:t> </w:t>
      </w:r>
      <w:r>
        <w:rPr>
          <w:color w:val="6E6158"/>
        </w:rPr>
        <w:t>restaurants,</w:t>
      </w:r>
      <w:r>
        <w:rPr>
          <w:color w:val="6E6158"/>
          <w:spacing w:val="14"/>
        </w:rPr>
        <w:t> </w:t>
      </w:r>
      <w:r>
        <w:rPr>
          <w:color w:val="6E6158"/>
        </w:rPr>
        <w:t>condominiums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apartments.</w:t>
      </w:r>
    </w:p>
    <w:p>
      <w:pPr>
        <w:pStyle w:val="BodyText"/>
        <w:spacing w:line="292" w:lineRule="auto" w:before="132"/>
        <w:ind w:left="99" w:right="330"/>
      </w:pPr>
      <w:r>
        <w:rPr>
          <w:color w:val="6E6158"/>
        </w:rPr>
        <w:t>Represented investment company in the acquisition of approximately 3,500 single family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14"/>
        </w:rPr>
        <w:t> </w:t>
      </w:r>
      <w:r>
        <w:rPr>
          <w:color w:val="6E6158"/>
        </w:rPr>
        <w:t>lots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Maricopa,</w:t>
      </w:r>
      <w:r>
        <w:rPr>
          <w:color w:val="6E6158"/>
          <w:spacing w:val="14"/>
        </w:rPr>
        <w:t> </w:t>
      </w:r>
      <w:r>
        <w:rPr>
          <w:color w:val="6E6158"/>
        </w:rPr>
        <w:t>Pinal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Pima</w:t>
      </w:r>
      <w:r>
        <w:rPr>
          <w:color w:val="6E6158"/>
          <w:spacing w:val="14"/>
        </w:rPr>
        <w:t> </w:t>
      </w:r>
      <w:r>
        <w:rPr>
          <w:color w:val="6E6158"/>
        </w:rPr>
        <w:t>Counties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purchase</w:t>
      </w:r>
      <w:r>
        <w:rPr>
          <w:color w:val="6E6158"/>
          <w:spacing w:val="14"/>
        </w:rPr>
        <w:t> </w:t>
      </w:r>
      <w:r>
        <w:rPr>
          <w:color w:val="6E6158"/>
        </w:rPr>
        <w:t>price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approximately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  <w:spacing w:val="-2"/>
        </w:rPr>
        <w:t>$24,000,000.</w:t>
      </w:r>
    </w:p>
    <w:p>
      <w:pPr>
        <w:pStyle w:val="BodyText"/>
        <w:spacing w:line="297" w:lineRule="auto" w:before="174"/>
        <w:ind w:left="99" w:right="384"/>
      </w:pPr>
      <w:r>
        <w:rPr>
          <w:color w:val="6E6158"/>
        </w:rPr>
        <w:t>Represented lending company in the sale of properties acquired through the foreclosure of</w:t>
      </w:r>
      <w:r>
        <w:rPr>
          <w:color w:val="6E6158"/>
          <w:spacing w:val="40"/>
        </w:rPr>
        <w:t> </w:t>
      </w:r>
      <w:r>
        <w:rPr>
          <w:color w:val="6E6158"/>
        </w:rPr>
        <w:t>loans with balances totaling approximately $900,000,000, including hotel, condominium, </w:t>
      </w:r>
      <w:r>
        <w:rPr>
          <w:color w:val="6E6158"/>
        </w:rPr>
        <w:t>retail,</w:t>
      </w:r>
      <w:r>
        <w:rPr>
          <w:color w:val="6E6158"/>
          <w:spacing w:val="40"/>
        </w:rPr>
        <w:t> </w:t>
      </w:r>
      <w:r>
        <w:rPr>
          <w:color w:val="6E6158"/>
        </w:rPr>
        <w:t>commercial and residential properties.</w:t>
      </w:r>
    </w:p>
    <w:p>
      <w:pPr>
        <w:pStyle w:val="BodyText"/>
        <w:spacing w:line="292" w:lineRule="auto" w:before="118"/>
        <w:ind w:left="99" w:right="384"/>
      </w:pPr>
      <w:r>
        <w:rPr>
          <w:color w:val="6E6158"/>
        </w:rPr>
        <w:t>Represented investment company in the acquisition of properties in Maricopa and </w:t>
      </w:r>
      <w:r>
        <w:rPr>
          <w:color w:val="6E6158"/>
        </w:rPr>
        <w:t>Pinal Counties</w:t>
      </w:r>
      <w:r>
        <w:rPr>
          <w:color w:val="6E6158"/>
          <w:spacing w:val="33"/>
        </w:rPr>
        <w:t> </w:t>
      </w:r>
      <w:r>
        <w:rPr>
          <w:color w:val="6E6158"/>
        </w:rPr>
        <w:t>planned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5,648</w:t>
      </w:r>
      <w:r>
        <w:rPr>
          <w:color w:val="6E6158"/>
          <w:spacing w:val="33"/>
        </w:rPr>
        <w:t> </w:t>
      </w:r>
      <w:r>
        <w:rPr>
          <w:color w:val="6E6158"/>
        </w:rPr>
        <w:t>homes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purchase</w:t>
      </w:r>
      <w:r>
        <w:rPr>
          <w:color w:val="6E6158"/>
          <w:spacing w:val="33"/>
        </w:rPr>
        <w:t> </w:t>
      </w:r>
      <w:r>
        <w:rPr>
          <w:color w:val="6E6158"/>
        </w:rPr>
        <w:t>price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approximately</w:t>
      </w:r>
      <w:r>
        <w:rPr>
          <w:color w:val="6E6158"/>
          <w:spacing w:val="33"/>
        </w:rPr>
        <w:t> </w:t>
      </w:r>
      <w:r>
        <w:rPr>
          <w:color w:val="6E6158"/>
        </w:rPr>
        <w:t>$28,000,000.</w:t>
      </w:r>
    </w:p>
    <w:p>
      <w:pPr>
        <w:pStyle w:val="BodyText"/>
        <w:spacing w:line="292" w:lineRule="auto" w:before="132"/>
        <w:ind w:left="99" w:right="330"/>
      </w:pPr>
      <w:r>
        <w:rPr>
          <w:color w:val="6E6158"/>
        </w:rPr>
        <w:t>Represented investment company in the acquisition of approximately 4,500 acres of real</w:t>
      </w:r>
      <w:r>
        <w:rPr>
          <w:color w:val="6E6158"/>
          <w:spacing w:val="40"/>
        </w:rPr>
        <w:t> </w:t>
      </w:r>
      <w:r>
        <w:rPr>
          <w:color w:val="6E6158"/>
        </w:rPr>
        <w:t>property located in Pinal County, zoned and entitled for approximately 15,000 single family </w:t>
      </w:r>
      <w:r>
        <w:rPr>
          <w:color w:val="6E6158"/>
        </w:rPr>
        <w:t>lots</w:t>
      </w:r>
      <w:r>
        <w:rPr>
          <w:color w:val="6E6158"/>
          <w:spacing w:val="40"/>
        </w:rPr>
        <w:t> </w:t>
      </w:r>
      <w:r>
        <w:rPr>
          <w:color w:val="6E6158"/>
        </w:rPr>
        <w:t>for a purchase price of approximately $28,000,000.</w:t>
      </w:r>
    </w:p>
    <w:p>
      <w:pPr>
        <w:pStyle w:val="BodyText"/>
        <w:spacing w:line="302" w:lineRule="auto" w:before="124"/>
        <w:ind w:left="99" w:right="399"/>
      </w:pPr>
      <w:r>
        <w:rPr>
          <w:color w:val="6E6158"/>
        </w:rPr>
        <w:t>Represented developer in the acquisition, development, financing, operation and sale of </w:t>
      </w:r>
      <w:r>
        <w:rPr>
          <w:color w:val="6E6158"/>
        </w:rPr>
        <w:t>two</w:t>
      </w:r>
      <w:r>
        <w:rPr>
          <w:color w:val="6E6158"/>
          <w:spacing w:val="40"/>
        </w:rPr>
        <w:t> </w:t>
      </w:r>
      <w:r>
        <w:rPr>
          <w:color w:val="6E6158"/>
        </w:rPr>
        <w:t>golf course recreational communities located in Payson, Arizona.</w:t>
      </w:r>
    </w:p>
    <w:p>
      <w:pPr>
        <w:pStyle w:val="BodyText"/>
        <w:spacing w:line="292" w:lineRule="auto" w:before="112"/>
        <w:ind w:left="99" w:right="330"/>
      </w:pPr>
      <w:r>
        <w:rPr>
          <w:color w:val="6E6158"/>
        </w:rPr>
        <w:t>Represented developer in the acquisition, financing and development of a resort project in</w:t>
      </w:r>
      <w:r>
        <w:rPr>
          <w:color w:val="6E6158"/>
          <w:spacing w:val="40"/>
        </w:rPr>
        <w:t> </w:t>
      </w:r>
      <w:r>
        <w:rPr>
          <w:color w:val="6E6158"/>
        </w:rPr>
        <w:t>Sedona, Arizona, which includes a championship golf course, clubhouse, residential lots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condominiums.</w:t>
      </w:r>
    </w:p>
    <w:p>
      <w:pPr>
        <w:pStyle w:val="BodyText"/>
        <w:spacing w:line="292" w:lineRule="auto" w:before="132"/>
        <w:ind w:left="99" w:right="384"/>
      </w:pPr>
      <w:r>
        <w:rPr>
          <w:color w:val="6E6158"/>
        </w:rPr>
        <w:t>Represented investment group in the acquisition, assemblage and financing of </w:t>
      </w:r>
      <w:r>
        <w:rPr>
          <w:color w:val="6E6158"/>
        </w:rPr>
        <w:t>an approximately 1,100-acre residential community in Surprise, Arizona.</w:t>
      </w:r>
    </w:p>
    <w:p>
      <w:pPr>
        <w:pStyle w:val="BodyText"/>
        <w:spacing w:line="302" w:lineRule="auto" w:before="124"/>
        <w:ind w:left="99" w:right="330"/>
      </w:pPr>
      <w:r>
        <w:rPr>
          <w:color w:val="6E6158"/>
        </w:rPr>
        <w:t>Represented developer in the acquisition, financing and development of a master </w:t>
      </w:r>
      <w:r>
        <w:rPr>
          <w:color w:val="6E6158"/>
        </w:rPr>
        <w:t>planned</w:t>
      </w:r>
      <w:r>
        <w:rPr>
          <w:color w:val="6E6158"/>
          <w:spacing w:val="40"/>
        </w:rPr>
        <w:t> </w:t>
      </w:r>
      <w:r>
        <w:rPr>
          <w:color w:val="6E6158"/>
        </w:rPr>
        <w:t>project in Avondale, Arizona consisting of office, hotel, retail and restaurant properties.</w:t>
      </w:r>
    </w:p>
    <w:p>
      <w:pPr>
        <w:pStyle w:val="BodyText"/>
        <w:spacing w:line="292" w:lineRule="auto" w:before="112"/>
        <w:ind w:left="99" w:right="114"/>
      </w:pPr>
      <w:r>
        <w:rPr>
          <w:color w:val="6E6158"/>
        </w:rPr>
        <w:t>Represented</w:t>
      </w:r>
      <w:r>
        <w:rPr>
          <w:color w:val="6E6158"/>
          <w:spacing w:val="17"/>
        </w:rPr>
        <w:t> </w:t>
      </w:r>
      <w:r>
        <w:rPr>
          <w:color w:val="6E6158"/>
        </w:rPr>
        <w:t>investment</w:t>
      </w:r>
      <w:r>
        <w:rPr>
          <w:color w:val="6E6158"/>
          <w:spacing w:val="17"/>
        </w:rPr>
        <w:t> </w:t>
      </w:r>
      <w:r>
        <w:rPr>
          <w:color w:val="6E6158"/>
        </w:rPr>
        <w:t>company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acquisition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sale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several</w:t>
      </w:r>
      <w:r>
        <w:rPr>
          <w:color w:val="6E6158"/>
          <w:spacing w:val="17"/>
        </w:rPr>
        <w:t> </w:t>
      </w:r>
      <w:r>
        <w:rPr>
          <w:color w:val="6E6158"/>
        </w:rPr>
        <w:t>office</w:t>
      </w:r>
      <w:r>
        <w:rPr>
          <w:color w:val="6E6158"/>
          <w:spacing w:val="17"/>
        </w:rPr>
        <w:t> </w:t>
      </w:r>
      <w:r>
        <w:rPr>
          <w:color w:val="6E6158"/>
        </w:rPr>
        <w:t>buildings</w:t>
      </w:r>
      <w:r>
        <w:rPr>
          <w:color w:val="6E6158"/>
          <w:spacing w:val="17"/>
        </w:rPr>
        <w:t> </w:t>
      </w:r>
      <w:r>
        <w:rPr>
          <w:color w:val="6E6158"/>
        </w:rPr>
        <w:t>located in Phoenix and Mesa, Arizona.</w:t>
      </w:r>
    </w:p>
    <w:p>
      <w:pPr>
        <w:pStyle w:val="BodyText"/>
        <w:spacing w:before="11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Real Estate Law, 2007-2016, 2018-</w:t>
      </w:r>
      <w:r>
        <w:rPr>
          <w:color w:val="6E6158"/>
          <w:spacing w:val="-4"/>
          <w:sz w:val="19"/>
        </w:rPr>
        <w:t>2025</w:t>
      </w:r>
    </w:p>
    <w:p>
      <w:pPr>
        <w:spacing w:line="398" w:lineRule="auto" w:before="173"/>
        <w:ind w:left="99" w:right="3740" w:firstLine="0"/>
        <w:jc w:val="left"/>
        <w:rPr>
          <w:sz w:val="19"/>
        </w:rPr>
      </w:pP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Real Estate, 2012-2019 </w:t>
      </w:r>
      <w:r>
        <w:rPr>
          <w:i/>
          <w:color w:val="6E6158"/>
          <w:sz w:val="20"/>
        </w:rPr>
        <w:t>Arizona’s Top Lawyers, AZ Business Magazine, </w:t>
      </w:r>
      <w:r>
        <w:rPr>
          <w:color w:val="6E6158"/>
          <w:sz w:val="19"/>
        </w:rPr>
        <w:t>2014 Recommended in </w:t>
      </w:r>
      <w:r>
        <w:rPr>
          <w:i/>
          <w:color w:val="6E6158"/>
          <w:sz w:val="20"/>
        </w:rPr>
        <w:t>The Legal 500 US, </w:t>
      </w:r>
      <w:r>
        <w:rPr>
          <w:color w:val="6E6158"/>
          <w:sz w:val="19"/>
        </w:rPr>
        <w:t>Real Estate, </w:t>
      </w:r>
      <w:r>
        <w:rPr>
          <w:color w:val="6E6158"/>
          <w:sz w:val="19"/>
        </w:rPr>
        <w:t>2011</w:t>
      </w:r>
    </w:p>
    <w:p>
      <w:pPr>
        <w:pStyle w:val="BodyText"/>
        <w:spacing w:before="2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Real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Section,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Securities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nesvig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A. Nesvig - Fennemore</dc:title>
  <dcterms:created xsi:type="dcterms:W3CDTF">2026-06-12T11:15:47Z</dcterms:created>
  <dcterms:modified xsi:type="dcterms:W3CDTF">2026-06-12T11:15:47Z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