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tt Marti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806" w:right="80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MATTHEW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MARTIN</w:t>
                              </w:r>
                            </w:p>
                            <w:p>
                              <w:pPr>
                                <w:spacing w:before="48"/>
                                <w:ind w:left="806" w:right="80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806" w:right="80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06" w:right="80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423.209.0285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602.915.5999</w:t>
                              </w:r>
                            </w:p>
                            <w:p>
                              <w:pPr>
                                <w:spacing w:before="119"/>
                                <w:ind w:left="806" w:right="80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mmartin@fennemorelaw.com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att Marti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806" w:right="80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MATTHEW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MARTIN</w:t>
                        </w:r>
                      </w:p>
                      <w:p>
                        <w:pPr>
                          <w:spacing w:before="48"/>
                          <w:ind w:left="806" w:right="80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806" w:right="80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06" w:right="80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423.209.0285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602.915.5999</w:t>
                        </w:r>
                      </w:p>
                      <w:p>
                        <w:pPr>
                          <w:spacing w:before="119"/>
                          <w:ind w:left="806" w:right="80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mmartin@fennemorelaw.com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MATTHEW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MARTIN</w:t>
      </w:r>
    </w:p>
    <w:p>
      <w:pPr>
        <w:pStyle w:val="BodyText"/>
        <w:spacing w:line="297" w:lineRule="auto" w:before="147"/>
        <w:ind w:right="591"/>
      </w:pPr>
      <w:r>
        <w:rPr>
          <w:color w:val="6E6158"/>
        </w:rPr>
        <w:t>Matthew J. Martin is a Director in Fennemore’s Real Estate practice group, bringing more than</w:t>
      </w:r>
      <w:r>
        <w:rPr>
          <w:color w:val="6E6158"/>
          <w:spacing w:val="40"/>
        </w:rPr>
        <w:t> </w:t>
      </w:r>
      <w:r>
        <w:rPr>
          <w:color w:val="6E6158"/>
        </w:rPr>
        <w:t>twenty years of practical legal, land use, and property management experience in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and multi-family real estate.</w:t>
      </w:r>
    </w:p>
    <w:p>
      <w:pPr>
        <w:pStyle w:val="BodyText"/>
        <w:spacing w:line="295" w:lineRule="auto" w:before="191"/>
        <w:ind w:right="615"/>
      </w:pPr>
      <w:r>
        <w:rPr>
          <w:color w:val="6E6158"/>
        </w:rPr>
        <w:t>Prior to becoming a lawyer, Matt worked for an urban developer, with a focus on multi-family residential projects, including urban neighborhood high-rise condominium conversions, and </w:t>
      </w:r>
      <w:r>
        <w:rPr>
          <w:color w:val="6E6158"/>
        </w:rPr>
        <w:t>was</w:t>
      </w:r>
      <w:r>
        <w:rPr>
          <w:color w:val="6E6158"/>
          <w:spacing w:val="40"/>
        </w:rPr>
        <w:t> </w:t>
      </w:r>
      <w:r>
        <w:rPr>
          <w:color w:val="6E6158"/>
        </w:rPr>
        <w:t>involved in property management, and the sales and construction teams, where he learned all</w:t>
      </w:r>
      <w:r>
        <w:rPr>
          <w:color w:val="6E6158"/>
          <w:spacing w:val="40"/>
        </w:rPr>
        <w:t> </w:t>
      </w:r>
      <w:r>
        <w:rPr>
          <w:color w:val="6E6158"/>
        </w:rPr>
        <w:t>the different facets involved in the project. This hands-on background has given Matt a deep</w:t>
      </w:r>
      <w:r>
        <w:rPr>
          <w:color w:val="6E6158"/>
          <w:spacing w:val="40"/>
        </w:rPr>
        <w:t> </w:t>
      </w:r>
      <w:r>
        <w:rPr>
          <w:color w:val="6E6158"/>
        </w:rPr>
        <w:t>understanding of real estate operations, enabling him to offer strategic, business-minded legal</w:t>
      </w:r>
      <w:r>
        <w:rPr>
          <w:color w:val="6E6158"/>
          <w:spacing w:val="40"/>
        </w:rPr>
        <w:t> </w:t>
      </w:r>
      <w:r>
        <w:rPr>
          <w:color w:val="6E6158"/>
        </w:rPr>
        <w:t>guidance to his clients.</w:t>
      </w:r>
    </w:p>
    <w:p>
      <w:pPr>
        <w:pStyle w:val="BodyText"/>
        <w:spacing w:line="292" w:lineRule="auto" w:before="202"/>
        <w:ind w:right="631"/>
      </w:pPr>
      <w:r>
        <w:rPr>
          <w:color w:val="6E6158"/>
        </w:rPr>
        <w:t>Once an attorney, Matt has served in both in-house and outside counsel roles working primarily</w:t>
      </w:r>
      <w:r>
        <w:rPr>
          <w:color w:val="6E6158"/>
          <w:spacing w:val="80"/>
        </w:rPr>
        <w:t> </w:t>
      </w:r>
      <w:r>
        <w:rPr>
          <w:color w:val="6E6158"/>
        </w:rPr>
        <w:t>for developers, such as national REITs and private developers, while also representing various</w:t>
      </w:r>
      <w:r>
        <w:rPr>
          <w:color w:val="6E6158"/>
          <w:spacing w:val="40"/>
        </w:rPr>
        <w:t> </w:t>
      </w:r>
      <w:r>
        <w:rPr>
          <w:color w:val="6E6158"/>
        </w:rPr>
        <w:t>regional and national retailers. He possesses in-depth knowledge of the complexities involved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leasing</w:t>
      </w:r>
      <w:r>
        <w:rPr>
          <w:color w:val="6E6158"/>
          <w:spacing w:val="27"/>
        </w:rPr>
        <w:t> </w:t>
      </w:r>
      <w:r>
        <w:rPr>
          <w:color w:val="6E6158"/>
        </w:rPr>
        <w:t>retail</w:t>
      </w:r>
      <w:r>
        <w:rPr>
          <w:color w:val="6E6158"/>
          <w:spacing w:val="27"/>
        </w:rPr>
        <w:t> </w:t>
      </w:r>
      <w:r>
        <w:rPr>
          <w:color w:val="6E6158"/>
        </w:rPr>
        <w:t>projects,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focus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expeditious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focused</w:t>
      </w:r>
      <w:r>
        <w:rPr>
          <w:color w:val="6E6158"/>
          <w:spacing w:val="27"/>
        </w:rPr>
        <w:t> </w:t>
      </w:r>
      <w:r>
        <w:rPr>
          <w:color w:val="6E6158"/>
        </w:rPr>
        <w:t>service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</w:p>
    <w:p>
      <w:pPr>
        <w:pStyle w:val="BodyText"/>
        <w:spacing w:line="295" w:lineRule="auto" w:before="10"/>
        <w:ind w:right="615"/>
      </w:pPr>
      <w:r>
        <w:rPr>
          <w:color w:val="6E6158"/>
        </w:rPr>
        <w:t>clients.</w:t>
      </w:r>
      <w:r>
        <w:rPr>
          <w:color w:val="6E6158"/>
          <w:spacing w:val="78"/>
        </w:rPr>
        <w:t> </w:t>
      </w:r>
      <w:r>
        <w:rPr>
          <w:color w:val="6E6158"/>
        </w:rPr>
        <w:t>Matt, due in part to his in-house experiences, such as leading legal service teams </w:t>
      </w:r>
      <w:r>
        <w:rPr>
          <w:color w:val="6E6158"/>
        </w:rPr>
        <w:t>and working with the various departments within real estate companies, approaches each of his</w:t>
      </w:r>
      <w:r>
        <w:rPr>
          <w:color w:val="6E6158"/>
          <w:spacing w:val="40"/>
        </w:rPr>
        <w:t> </w:t>
      </w:r>
      <w:r>
        <w:rPr>
          <w:color w:val="6E6158"/>
        </w:rPr>
        <w:t>clients with a “shoulder-to-shoulder” mentality and seeks to not only successfully complete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31"/>
        </w:rPr>
        <w:t> </w:t>
      </w:r>
      <w:r>
        <w:rPr>
          <w:color w:val="6E6158"/>
        </w:rPr>
        <w:t>but</w:t>
      </w:r>
      <w:r>
        <w:rPr>
          <w:color w:val="6E6158"/>
          <w:spacing w:val="31"/>
        </w:rPr>
        <w:t> </w:t>
      </w:r>
      <w:r>
        <w:rPr>
          <w:color w:val="6E6158"/>
        </w:rPr>
        <w:t>support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achieve</w:t>
      </w:r>
      <w:r>
        <w:rPr>
          <w:color w:val="6E6158"/>
          <w:spacing w:val="31"/>
        </w:rPr>
        <w:t> </w:t>
      </w:r>
      <w:r>
        <w:rPr>
          <w:color w:val="6E6158"/>
        </w:rPr>
        <w:t>success</w:t>
      </w:r>
      <w:r>
        <w:rPr>
          <w:color w:val="6E6158"/>
          <w:spacing w:val="31"/>
        </w:rPr>
        <w:t> </w:t>
      </w:r>
      <w:r>
        <w:rPr>
          <w:color w:val="6E6158"/>
        </w:rPr>
        <w:t>following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completion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each</w:t>
      </w:r>
    </w:p>
    <w:p>
      <w:pPr>
        <w:pStyle w:val="BodyText"/>
      </w:pPr>
      <w:r>
        <w:rPr>
          <w:color w:val="6E6158"/>
          <w:spacing w:val="-2"/>
        </w:rPr>
        <w:t>transaction.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91"/>
      </w:pPr>
      <w:r>
        <w:rPr>
          <w:color w:val="6E6158"/>
        </w:rPr>
        <w:t>Before joining Fennemore, Matt was a partner at a boutique real estate law firm, where he</w:t>
      </w:r>
      <w:r>
        <w:rPr>
          <w:color w:val="6E6158"/>
          <w:spacing w:val="80"/>
        </w:rPr>
        <w:t> </w:t>
      </w:r>
      <w:r>
        <w:rPr>
          <w:color w:val="6E6158"/>
        </w:rPr>
        <w:t>advised clients on a wide range of commercial matters, with a focus on retail.</w:t>
      </w:r>
      <w:r>
        <w:rPr>
          <w:color w:val="6E6158"/>
          <w:spacing w:val="76"/>
        </w:rPr>
        <w:t> </w:t>
      </w:r>
      <w:r>
        <w:rPr>
          <w:color w:val="6E6158"/>
        </w:rPr>
        <w:t>He also served as</w:t>
      </w:r>
      <w:r>
        <w:rPr>
          <w:color w:val="6E6158"/>
          <w:spacing w:val="40"/>
        </w:rPr>
        <w:t> </w:t>
      </w:r>
      <w:r>
        <w:rPr>
          <w:color w:val="6E6158"/>
        </w:rPr>
        <w:t>Senior Real Estate Counsel for a prominent private developer, supporting multiple development</w:t>
      </w:r>
      <w:r>
        <w:rPr>
          <w:color w:val="6E6158"/>
          <w:spacing w:val="40"/>
        </w:rPr>
        <w:t> </w:t>
      </w:r>
      <w:r>
        <w:rPr>
          <w:color w:val="6E6158"/>
        </w:rPr>
        <w:t>teams by drafting and negotiating purchase agreements, lease and occupancy agreements,</w:t>
      </w:r>
      <w:r>
        <w:rPr>
          <w:color w:val="6E6158"/>
          <w:spacing w:val="80"/>
        </w:rPr>
        <w:t> </w:t>
      </w:r>
      <w:r>
        <w:rPr>
          <w:color w:val="6E6158"/>
        </w:rPr>
        <w:t>and various land use agreements—including reciprocal easement agreements (REAs) and</w:t>
      </w:r>
      <w:r>
        <w:rPr>
          <w:color w:val="6E6158"/>
          <w:spacing w:val="40"/>
        </w:rPr>
        <w:t> </w:t>
      </w:r>
      <w:r>
        <w:rPr>
          <w:color w:val="6E6158"/>
        </w:rPr>
        <w:t>instruments</w:t>
      </w:r>
      <w:r>
        <w:rPr>
          <w:color w:val="6E6158"/>
          <w:spacing w:val="37"/>
        </w:rPr>
        <w:t> </w:t>
      </w:r>
      <w:r>
        <w:rPr>
          <w:color w:val="6E6158"/>
        </w:rPr>
        <w:t>related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incentive</w:t>
      </w:r>
      <w:r>
        <w:rPr>
          <w:color w:val="6E6158"/>
          <w:spacing w:val="37"/>
        </w:rPr>
        <w:t> </w:t>
      </w:r>
      <w:r>
        <w:rPr>
          <w:color w:val="6E6158"/>
        </w:rPr>
        <w:t>programs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both</w:t>
      </w:r>
      <w:r>
        <w:rPr>
          <w:color w:val="6E6158"/>
          <w:spacing w:val="37"/>
        </w:rPr>
        <w:t> </w:t>
      </w:r>
      <w:r>
        <w:rPr>
          <w:color w:val="6E6158"/>
        </w:rPr>
        <w:t>redevelopment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new</w:t>
      </w:r>
      <w:r>
        <w:rPr>
          <w:color w:val="6E6158"/>
          <w:spacing w:val="37"/>
        </w:rPr>
        <w:t> </w:t>
      </w:r>
      <w:r>
        <w:rPr>
          <w:color w:val="6E6158"/>
        </w:rPr>
        <w:t>construction</w:t>
      </w:r>
    </w:p>
    <w:p>
      <w:pPr>
        <w:pStyle w:val="BodyText"/>
        <w:spacing w:before="6"/>
      </w:pPr>
      <w:r>
        <w:rPr>
          <w:color w:val="6E6158"/>
          <w:spacing w:val="-2"/>
        </w:rPr>
        <w:t>projects.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Loyola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Chicago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B.B.A.,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Iowa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8211"/>
      </w:pPr>
      <w:r>
        <w:rPr>
          <w:color w:val="6E6158"/>
          <w:spacing w:val="-2"/>
        </w:rPr>
        <w:t>Tennessee Illinois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marti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Martin - Fennemore</dc:title>
  <dcterms:created xsi:type="dcterms:W3CDTF">2026-06-12T09:40:40Z</dcterms:created>
  <dcterms:modified xsi:type="dcterms:W3CDTF">2026-06-12T09:40:40Z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