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spacing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al Paris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8113" y="1369338"/>
                            <a:ext cx="18141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320675">
                                <a:moveTo>
                                  <a:pt x="18137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3725" y="320382"/>
                                </a:lnTo>
                                <a:lnTo>
                                  <a:pt x="1813725" y="315214"/>
                                </a:lnTo>
                                <a:close/>
                              </a:path>
                              <a:path w="1814195" h="320675">
                                <a:moveTo>
                                  <a:pt x="1813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3725" y="5168"/>
                                </a:lnTo>
                                <a:lnTo>
                                  <a:pt x="181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17pt;mso-position-horizontal-relative:page;mso-position-vertical-relative:paragraph;z-index:-15779840" id="docshapegroup1" coordorigin="1336,-1202" coordsize="9562,6340">
                <v:rect style="position:absolute;left:1336;top:3346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126" type="#_x0000_t75" id="docshape4" alt="Neal Parish" stroked="false">
                  <v:imagedata r:id="rId7" o:title=""/>
                </v:shape>
                <v:rect style="position:absolute;left:6121;top:-779;width:4777;height:4126" id="docshape5" filled="true" fillcolor="#262424" stroked="false">
                  <v:fill type="solid"/>
                </v:rect>
                <v:shape style="position:absolute;left:7081;top:954;width:2857;height:505" id="docshape6" coordorigin="7081,955" coordsize="2857,505" path="m9938,1451l7081,1451,7081,1459,9938,1459,9938,1451xm9938,955l7081,955,7081,963,9938,963,9938,95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NEAL A. </w:t>
      </w:r>
      <w:r>
        <w:rPr>
          <w:color w:val="FFFFFF"/>
          <w:spacing w:val="-2"/>
          <w:sz w:val="39"/>
        </w:rPr>
        <w:t>PARISH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Director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Land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pacing w:val="-5"/>
            <w:sz w:val="16"/>
          </w:rPr>
          <w:t>Use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NEAL</w:t>
      </w:r>
      <w:r>
        <w:rPr>
          <w:color w:val="FF8100"/>
          <w:spacing w:val="5"/>
        </w:rPr>
        <w:t> </w:t>
      </w:r>
      <w:r>
        <w:rPr>
          <w:color w:val="FF8100"/>
        </w:rPr>
        <w:t>A.</w:t>
      </w:r>
      <w:r>
        <w:rPr>
          <w:color w:val="FF8100"/>
          <w:spacing w:val="5"/>
        </w:rPr>
        <w:t> </w:t>
      </w:r>
      <w:r>
        <w:rPr>
          <w:color w:val="FF8100"/>
          <w:spacing w:val="-111"/>
        </w:rPr>
        <w:t>P</w:t>
      </w:r>
      <w:r>
        <w:rPr>
          <w:b w:val="0"/>
          <w:color w:val="FFFFFF"/>
          <w:spacing w:val="-625"/>
          <w:w w:val="99"/>
          <w:position w:val="15"/>
          <w:sz w:val="145"/>
        </w:rPr>
        <w:t>“</w:t>
      </w:r>
      <w:r>
        <w:rPr>
          <w:color w:val="FF8100"/>
          <w:spacing w:val="-2"/>
        </w:rPr>
        <w:t>ARISH</w:t>
      </w:r>
    </w:p>
    <w:p>
      <w:pPr>
        <w:spacing w:before="103"/>
        <w:ind w:left="2093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Oakland</w:t>
        </w:r>
      </w:hyperlink>
    </w:p>
    <w:p>
      <w:pPr>
        <w:tabs>
          <w:tab w:pos="3694" w:val="left" w:leader="none"/>
        </w:tabs>
        <w:spacing w:before="54"/>
        <w:ind w:left="2093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510.834.6600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510.834.1928</w:t>
      </w:r>
    </w:p>
    <w:p>
      <w:pPr>
        <w:spacing w:before="119"/>
        <w:ind w:left="2093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nparish@fennemorelaw.com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4864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6"/>
          <w:sz w:val="16"/>
        </w:rPr>
        <w:t>Forget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world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peace;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visualize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using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your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turn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signals.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1941" w:space="739"/>
            <w:col w:w="6680"/>
          </w:cols>
        </w:sectPr>
      </w:pPr>
    </w:p>
    <w:p>
      <w:pPr>
        <w:pStyle w:val="BodyText"/>
        <w:spacing w:line="295" w:lineRule="auto" w:before="22"/>
        <w:ind w:left="99" w:right="197"/>
      </w:pPr>
      <w:r>
        <w:rPr>
          <w:color w:val="6E6158"/>
        </w:rPr>
        <w:t>With a professional background in planning and economics, including master’s degrees in city</w:t>
      </w:r>
      <w:r>
        <w:rPr>
          <w:color w:val="6E6158"/>
          <w:spacing w:val="40"/>
        </w:rPr>
        <w:t> </w:t>
      </w:r>
      <w:r>
        <w:rPr>
          <w:color w:val="6E6158"/>
        </w:rPr>
        <w:t>planning and transportation engineering, Neal offers private and public agency and private</w:t>
      </w:r>
      <w:r>
        <w:rPr>
          <w:color w:val="6E6158"/>
          <w:spacing w:val="40"/>
        </w:rPr>
        <w:t> </w:t>
      </w:r>
      <w:r>
        <w:rPr>
          <w:color w:val="6E6158"/>
        </w:rPr>
        <w:t>clients a unique mix of real estate and land use knowledge, experience and insight. He counsels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</w:t>
      </w:r>
      <w:r>
        <w:rPr>
          <w:color w:val="6E6158"/>
          <w:spacing w:val="30"/>
        </w:rPr>
        <w:t> </w:t>
      </w:r>
      <w:r>
        <w:rPr>
          <w:color w:val="6E6158"/>
        </w:rPr>
        <w:t>transactions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agreements,</w:t>
      </w:r>
      <w:r>
        <w:rPr>
          <w:color w:val="6E6158"/>
          <w:spacing w:val="30"/>
        </w:rPr>
        <w:t> </w:t>
      </w:r>
      <w:r>
        <w:rPr>
          <w:color w:val="6E6158"/>
        </w:rPr>
        <w:t>easements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title</w:t>
      </w:r>
    </w:p>
    <w:p>
      <w:pPr>
        <w:pStyle w:val="BodyText"/>
        <w:spacing w:line="292" w:lineRule="auto" w:before="9"/>
        <w:ind w:left="99" w:right="197"/>
      </w:pPr>
      <w:r>
        <w:rPr>
          <w:color w:val="6E6158"/>
        </w:rPr>
        <w:t>issues, land use permitting, public projects and service contracts, and serving as public agency</w:t>
      </w:r>
      <w:r>
        <w:rPr>
          <w:color w:val="6E6158"/>
          <w:spacing w:val="40"/>
        </w:rPr>
        <w:t> </w:t>
      </w:r>
      <w:r>
        <w:rPr>
          <w:color w:val="6E6158"/>
        </w:rPr>
        <w:t>general counsel.</w:t>
      </w:r>
    </w:p>
    <w:p>
      <w:pPr>
        <w:pStyle w:val="BodyText"/>
        <w:spacing w:before="197"/>
        <w:ind w:left="99"/>
      </w:pPr>
      <w:r>
        <w:rPr>
          <w:color w:val="6E6158"/>
        </w:rPr>
        <w:t>Skilled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matters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agency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experienced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city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transportation</w:t>
      </w:r>
    </w:p>
    <w:p>
      <w:pPr>
        <w:pStyle w:val="BodyText"/>
        <w:spacing w:line="295" w:lineRule="auto" w:before="51"/>
        <w:ind w:left="99" w:right="331"/>
      </w:pPr>
      <w:r>
        <w:rPr>
          <w:color w:val="6E6158"/>
        </w:rPr>
        <w:t>issues, Neal guides public agency clients on matters related to construction, design and other</w:t>
      </w:r>
      <w:r>
        <w:rPr>
          <w:color w:val="6E6158"/>
          <w:spacing w:val="40"/>
        </w:rPr>
        <w:t> </w:t>
      </w:r>
      <w:r>
        <w:rPr>
          <w:color w:val="6E6158"/>
        </w:rPr>
        <w:t>professional service contracts and procurement. He also advises clients regarding the implications of, and potential revisions to, new and pending legislation. Neal also serves as</w:t>
      </w:r>
      <w:r>
        <w:rPr>
          <w:color w:val="6E6158"/>
          <w:spacing w:val="40"/>
        </w:rPr>
        <w:t> </w:t>
      </w:r>
      <w:r>
        <w:rPr>
          <w:color w:val="6E6158"/>
        </w:rPr>
        <w:t>general counsel to public agencies, advising on a broad range of issues including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1"/>
        </w:rPr>
        <w:t> </w:t>
      </w:r>
      <w:r>
        <w:rPr>
          <w:color w:val="6E6158"/>
        </w:rPr>
        <w:t>applicable</w:t>
      </w:r>
      <w:r>
        <w:rPr>
          <w:color w:val="6E6158"/>
          <w:spacing w:val="21"/>
        </w:rPr>
        <w:t> </w:t>
      </w:r>
      <w:r>
        <w:rPr>
          <w:color w:val="6E6158"/>
        </w:rPr>
        <w:t>laws</w:t>
      </w:r>
      <w:r>
        <w:rPr>
          <w:color w:val="6E6158"/>
          <w:spacing w:val="21"/>
        </w:rPr>
        <w:t> </w:t>
      </w:r>
      <w:r>
        <w:rPr>
          <w:color w:val="6E6158"/>
        </w:rPr>
        <w:t>such</w:t>
      </w:r>
      <w:r>
        <w:rPr>
          <w:color w:val="6E6158"/>
          <w:spacing w:val="21"/>
        </w:rPr>
        <w:t> </w:t>
      </w:r>
      <w:r>
        <w:rPr>
          <w:color w:val="6E6158"/>
        </w:rPr>
        <w:t>as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Brown</w:t>
      </w:r>
      <w:r>
        <w:rPr>
          <w:color w:val="6E6158"/>
          <w:spacing w:val="21"/>
        </w:rPr>
        <w:t> </w:t>
      </w:r>
      <w:r>
        <w:rPr>
          <w:color w:val="6E6158"/>
        </w:rPr>
        <w:t>Act,</w:t>
      </w:r>
      <w:r>
        <w:rPr>
          <w:color w:val="6E6158"/>
          <w:spacing w:val="21"/>
        </w:rPr>
        <w:t> </w:t>
      </w:r>
      <w:r>
        <w:rPr>
          <w:color w:val="6E6158"/>
        </w:rPr>
        <w:t>Public</w:t>
      </w:r>
      <w:r>
        <w:rPr>
          <w:color w:val="6E6158"/>
          <w:spacing w:val="21"/>
        </w:rPr>
        <w:t> </w:t>
      </w:r>
      <w:r>
        <w:rPr>
          <w:color w:val="6E6158"/>
        </w:rPr>
        <w:t>Records</w:t>
      </w:r>
      <w:r>
        <w:rPr>
          <w:color w:val="6E6158"/>
          <w:spacing w:val="21"/>
        </w:rPr>
        <w:t> </w:t>
      </w:r>
      <w:r>
        <w:rPr>
          <w:color w:val="6E6158"/>
        </w:rPr>
        <w:t>Act,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Political</w:t>
      </w:r>
      <w:r>
        <w:rPr>
          <w:color w:val="6E6158"/>
          <w:spacing w:val="21"/>
        </w:rPr>
        <w:t> </w:t>
      </w:r>
      <w:r>
        <w:rPr>
          <w:color w:val="6E6158"/>
        </w:rPr>
        <w:t>Reform</w:t>
      </w:r>
      <w:r>
        <w:rPr>
          <w:color w:val="6E6158"/>
          <w:spacing w:val="21"/>
        </w:rPr>
        <w:t> </w:t>
      </w:r>
      <w:r>
        <w:rPr>
          <w:color w:val="6E6158"/>
        </w:rPr>
        <w:t>Act.</w:t>
      </w:r>
    </w:p>
    <w:p>
      <w:pPr>
        <w:pStyle w:val="BodyText"/>
        <w:spacing w:line="292" w:lineRule="auto" w:before="203"/>
        <w:ind w:left="99" w:right="331"/>
      </w:pPr>
      <w:r>
        <w:rPr>
          <w:color w:val="6E6158"/>
        </w:rPr>
        <w:t>For private industry and individual clients, Neal negotiates, drafts and analyzes agreements for</w:t>
      </w:r>
      <w:r>
        <w:rPr>
          <w:color w:val="6E6158"/>
          <w:spacing w:val="40"/>
        </w:rPr>
        <w:t> </w:t>
      </w:r>
      <w:r>
        <w:rPr>
          <w:color w:val="6E6158"/>
        </w:rPr>
        <w:t>real estate transactions, including leases, purchase and sale contracts, easements and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agreements, and subdivision documents including CC&amp;Rs. He also assists clients with land use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related</w:t>
      </w:r>
      <w:r>
        <w:rPr>
          <w:color w:val="6E6158"/>
          <w:spacing w:val="37"/>
        </w:rPr>
        <w:t> </w:t>
      </w:r>
      <w:r>
        <w:rPr>
          <w:color w:val="6E6158"/>
        </w:rPr>
        <w:t>permitting</w:t>
      </w:r>
      <w:r>
        <w:rPr>
          <w:color w:val="6E6158"/>
          <w:spacing w:val="37"/>
        </w:rPr>
        <w:t> </w:t>
      </w:r>
      <w:r>
        <w:rPr>
          <w:color w:val="6E6158"/>
        </w:rPr>
        <w:t>issues,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CEQA,</w:t>
      </w:r>
      <w:r>
        <w:rPr>
          <w:color w:val="6E6158"/>
          <w:spacing w:val="37"/>
        </w:rPr>
        <w:t> </w:t>
      </w:r>
      <w:r>
        <w:rPr>
          <w:color w:val="6E6158"/>
        </w:rPr>
        <w:t>zoning,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other</w:t>
      </w:r>
      <w:r>
        <w:rPr>
          <w:color w:val="6E6158"/>
          <w:spacing w:val="37"/>
        </w:rPr>
        <w:t> </w:t>
      </w:r>
      <w:r>
        <w:rPr>
          <w:color w:val="6E6158"/>
        </w:rPr>
        <w:t>regulatory</w:t>
      </w:r>
      <w:r>
        <w:rPr>
          <w:color w:val="6E6158"/>
          <w:spacing w:val="37"/>
        </w:rPr>
        <w:t> </w:t>
      </w:r>
      <w:r>
        <w:rPr>
          <w:color w:val="6E6158"/>
        </w:rPr>
        <w:t>matters.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left="99" w:right="4419"/>
      </w:pPr>
      <w:r>
        <w:rPr>
          <w:color w:val="6E6158"/>
        </w:rPr>
        <w:t>M.S. and M.C.P., University of California, </w:t>
      </w:r>
      <w:r>
        <w:rPr>
          <w:color w:val="6E6158"/>
        </w:rPr>
        <w:t>Berkeley</w:t>
      </w:r>
      <w:r>
        <w:rPr>
          <w:color w:val="6E6158"/>
        </w:rPr>
        <w:t> B.A., University of California, Los Angeles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8036"/>
      </w:pPr>
      <w:r>
        <w:rPr>
          <w:color w:val="6E6158"/>
        </w:rPr>
        <w:t>Land Use Real</w:t>
      </w:r>
      <w:r>
        <w:rPr>
          <w:color w:val="6E6158"/>
          <w:spacing w:val="-10"/>
        </w:rPr>
        <w:t> </w:t>
      </w:r>
      <w:r>
        <w:rPr>
          <w:color w:val="6E6158"/>
        </w:rPr>
        <w:t>Estate</w:t>
      </w:r>
    </w:p>
    <w:p>
      <w:pPr>
        <w:pStyle w:val="BodyText"/>
        <w:spacing w:before="7"/>
        <w:ind w:left="99"/>
      </w:pP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525"/>
      </w:pPr>
      <w:r>
        <w:rPr>
          <w:color w:val="6E6158"/>
        </w:rPr>
        <w:t>Update Author, “California Easements and Boundaries: Law and Litigation,” </w:t>
      </w:r>
      <w:r>
        <w:rPr>
          <w:color w:val="6E6158"/>
        </w:rPr>
        <w:t>California Continuing Education of the Bar, 2010-2021</w:t>
      </w:r>
    </w:p>
    <w:p>
      <w:pPr>
        <w:pStyle w:val="BodyText"/>
        <w:spacing w:line="302" w:lineRule="auto" w:before="124"/>
        <w:ind w:left="99" w:right="197"/>
      </w:pPr>
      <w:r>
        <w:rPr>
          <w:color w:val="6E6158"/>
        </w:rPr>
        <w:t>Update Author, “Office Leasing: Drafting and Negotiating the Lease,” California </w:t>
      </w:r>
      <w:r>
        <w:rPr>
          <w:color w:val="6E6158"/>
        </w:rPr>
        <w:t>Continuing Education of the Bar, 2002, 2008-2021</w:t>
      </w:r>
    </w:p>
    <w:p>
      <w:pPr>
        <w:pStyle w:val="BodyText"/>
        <w:spacing w:line="292" w:lineRule="auto" w:before="113"/>
        <w:ind w:left="99" w:right="197"/>
      </w:pPr>
      <w:r>
        <w:rPr>
          <w:color w:val="6E6158"/>
        </w:rPr>
        <w:t>Update Author, “Retail Leasing: Drafting and Negotiating the Lease,” California </w:t>
      </w:r>
      <w:r>
        <w:rPr>
          <w:color w:val="6E6158"/>
        </w:rPr>
        <w:t>Continuing Education of the Bar, 2008-2021</w:t>
      </w:r>
    </w:p>
    <w:p>
      <w:pPr>
        <w:pStyle w:val="BodyText"/>
        <w:spacing w:before="123"/>
        <w:ind w:left="99"/>
      </w:pP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“Inclusionary</w:t>
      </w:r>
      <w:r>
        <w:rPr>
          <w:color w:val="6E6158"/>
          <w:spacing w:val="12"/>
        </w:rPr>
        <w:t> </w:t>
      </w:r>
      <w:r>
        <w:rPr>
          <w:color w:val="6E6158"/>
        </w:rPr>
        <w:t>Housing</w:t>
      </w:r>
      <w:r>
        <w:rPr>
          <w:color w:val="6E6158"/>
          <w:spacing w:val="11"/>
        </w:rPr>
        <w:t> </w:t>
      </w:r>
      <w:r>
        <w:rPr>
          <w:color w:val="6E6158"/>
        </w:rPr>
        <w:t>Stays,”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Registry,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29,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82"/>
        <w:ind w:left="99" w:right="197"/>
      </w:pPr>
      <w:r>
        <w:rPr>
          <w:color w:val="6E6158"/>
        </w:rPr>
        <w:t>Author, “California Supreme Court Endorses City Authority to Adopt Inclusionary </w:t>
      </w:r>
      <w:r>
        <w:rPr>
          <w:color w:val="6E6158"/>
        </w:rPr>
        <w:t>Housing Ordinance,” Wendel Rosen LLP, June 17, 2015</w:t>
      </w:r>
    </w:p>
    <w:p>
      <w:pPr>
        <w:pStyle w:val="BodyText"/>
        <w:spacing w:before="123"/>
        <w:ind w:left="99"/>
      </w:pPr>
      <w:r>
        <w:rPr>
          <w:color w:val="6E6158"/>
        </w:rPr>
        <w:t>Co-Presenter,</w:t>
      </w:r>
      <w:r>
        <w:rPr>
          <w:color w:val="6E6158"/>
          <w:spacing w:val="8"/>
        </w:rPr>
        <w:t> </w:t>
      </w:r>
      <w:r>
        <w:rPr>
          <w:color w:val="6E6158"/>
        </w:rPr>
        <w:t>“The</w:t>
      </w:r>
      <w:r>
        <w:rPr>
          <w:color w:val="6E6158"/>
          <w:spacing w:val="9"/>
        </w:rPr>
        <w:t> </w:t>
      </w:r>
      <w:r>
        <w:rPr>
          <w:color w:val="6E6158"/>
        </w:rPr>
        <w:t>City</w:t>
      </w:r>
      <w:r>
        <w:rPr>
          <w:color w:val="6E6158"/>
          <w:spacing w:val="8"/>
        </w:rPr>
        <w:t> </w:t>
      </w:r>
      <w:r>
        <w:rPr>
          <w:color w:val="6E6158"/>
        </w:rPr>
        <w:t>Giveth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City</w:t>
      </w:r>
      <w:r>
        <w:rPr>
          <w:color w:val="6E6158"/>
          <w:spacing w:val="9"/>
        </w:rPr>
        <w:t> </w:t>
      </w:r>
      <w:r>
        <w:rPr>
          <w:color w:val="6E6158"/>
        </w:rPr>
        <w:t>Taketh</w:t>
      </w:r>
      <w:r>
        <w:rPr>
          <w:color w:val="6E6158"/>
          <w:spacing w:val="8"/>
        </w:rPr>
        <w:t> </w:t>
      </w:r>
      <w:r>
        <w:rPr>
          <w:color w:val="6E6158"/>
        </w:rPr>
        <w:t>Away,”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8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left="99" w:right="525"/>
      </w:pPr>
      <w:r>
        <w:rPr>
          <w:color w:val="6E6158"/>
        </w:rPr>
        <w:t>Member,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Section,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California Former</w:t>
      </w:r>
      <w:r>
        <w:rPr>
          <w:color w:val="6E6158"/>
          <w:spacing w:val="16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Former</w:t>
      </w:r>
      <w:r>
        <w:rPr>
          <w:color w:val="6E6158"/>
          <w:spacing w:val="16"/>
        </w:rPr>
        <w:t> </w:t>
      </w:r>
      <w:r>
        <w:rPr>
          <w:color w:val="6E6158"/>
        </w:rPr>
        <w:t>Chair,</w:t>
      </w:r>
      <w:r>
        <w:rPr>
          <w:color w:val="6E6158"/>
          <w:spacing w:val="16"/>
        </w:rPr>
        <w:t> </w:t>
      </w:r>
      <w:r>
        <w:rPr>
          <w:color w:val="6E6158"/>
        </w:rPr>
        <w:t>Landmarks</w:t>
      </w:r>
      <w:r>
        <w:rPr>
          <w:color w:val="6E6158"/>
          <w:spacing w:val="16"/>
        </w:rPr>
        <w:t> </w:t>
      </w:r>
      <w:r>
        <w:rPr>
          <w:color w:val="6E6158"/>
        </w:rPr>
        <w:t>Preservation</w:t>
      </w:r>
      <w:r>
        <w:rPr>
          <w:color w:val="6E6158"/>
          <w:spacing w:val="16"/>
        </w:rPr>
        <w:t> </w:t>
      </w:r>
      <w:r>
        <w:rPr>
          <w:color w:val="6E6158"/>
        </w:rPr>
        <w:t>Advisory</w:t>
      </w:r>
      <w:r>
        <w:rPr>
          <w:color w:val="6E6158"/>
          <w:spacing w:val="16"/>
        </w:rPr>
        <w:t> </w:t>
      </w:r>
      <w:r>
        <w:rPr>
          <w:color w:val="6E6158"/>
        </w:rPr>
        <w:t>Board,</w:t>
      </w:r>
      <w:r>
        <w:rPr>
          <w:color w:val="6E6158"/>
          <w:spacing w:val="16"/>
        </w:rPr>
        <w:t> </w:t>
      </w:r>
      <w:r>
        <w:rPr>
          <w:color w:val="6E6158"/>
        </w:rPr>
        <w:t>City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Oakland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Member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Chair,</w:t>
      </w:r>
      <w:r>
        <w:rPr>
          <w:color w:val="6E6158"/>
          <w:spacing w:val="14"/>
        </w:rPr>
        <w:t> </w:t>
      </w:r>
      <w:r>
        <w:rPr>
          <w:color w:val="6E6158"/>
        </w:rPr>
        <w:t>Facilities</w:t>
      </w:r>
      <w:r>
        <w:rPr>
          <w:color w:val="6E6158"/>
          <w:spacing w:val="14"/>
        </w:rPr>
        <w:t> </w:t>
      </w:r>
      <w:r>
        <w:rPr>
          <w:color w:val="6E6158"/>
        </w:rPr>
        <w:t>Advisory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4"/>
        </w:rPr>
        <w:t> </w:t>
      </w:r>
      <w:r>
        <w:rPr>
          <w:color w:val="6E6158"/>
        </w:rPr>
        <w:t>Oakland</w:t>
      </w:r>
      <w:r>
        <w:rPr>
          <w:color w:val="6E6158"/>
          <w:spacing w:val="14"/>
        </w:rPr>
        <w:t> </w:t>
      </w:r>
      <w:r>
        <w:rPr>
          <w:color w:val="6E6158"/>
        </w:rPr>
        <w:t>Unified</w:t>
      </w:r>
      <w:r>
        <w:rPr>
          <w:color w:val="6E6158"/>
          <w:spacing w:val="14"/>
        </w:rPr>
        <w:t> </w:t>
      </w:r>
      <w:r>
        <w:rPr>
          <w:color w:val="6E6158"/>
        </w:rPr>
        <w:t>School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District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nparis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Neal A. Parish - Fennemore</dc:title>
  <dcterms:created xsi:type="dcterms:W3CDTF">2026-06-12T10:06:20Z</dcterms:created>
  <dcterms:modified xsi:type="dcterms:W3CDTF">2026-06-12T10:06:20Z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