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spacing w:before="236"/>
        <w:rPr>
          <w:rFonts w:ascii="Times New Roman"/>
          <w:sz w:val="24"/>
        </w:rPr>
      </w:pPr>
    </w:p>
    <w:p>
      <w:pPr>
        <w:spacing w:before="0"/>
        <w:ind w:left="99" w:right="0" w:firstLine="0"/>
        <w:jc w:val="left"/>
        <w:rPr>
          <w:b/>
          <w:sz w:val="24"/>
        </w:rPr>
      </w:pPr>
      <w:r>
        <w:rPr>
          <w:b/>
          <w:sz w:val="24"/>
        </w:rPr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848486</wp:posOffset>
                </wp:positionH>
                <wp:positionV relativeFrom="paragraph">
                  <wp:posOffset>-2956956</wp:posOffset>
                </wp:positionV>
                <wp:extent cx="6071870" cy="2888615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71870" cy="2888615"/>
                          <a:chExt cx="6071870" cy="2888615"/>
                        </a:xfrm>
                      </wpg:grpSpPr>
                      <pic:pic>
                        <pic:nvPicPr>
                          <pic:cNvPr id="2" name="Image 2" descr="Fennemore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 descr="Patrick Black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3038379" cy="261982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3038379" y="268700"/>
                            <a:ext cx="3033395" cy="2620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3395" h="2620010">
                                <a:moveTo>
                                  <a:pt x="3033212" y="2619827"/>
                                </a:moveTo>
                                <a:lnTo>
                                  <a:pt x="0" y="2619827"/>
                                </a:lnTo>
                                <a:lnTo>
                                  <a:pt x="0" y="0"/>
                                </a:lnTo>
                                <a:lnTo>
                                  <a:pt x="3033212" y="0"/>
                                </a:lnTo>
                                <a:lnTo>
                                  <a:pt x="3033212" y="26198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518929" y="1369338"/>
                            <a:ext cx="2066925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66925" h="320675">
                                <a:moveTo>
                                  <a:pt x="2066925" y="315214"/>
                                </a:moveTo>
                                <a:lnTo>
                                  <a:pt x="0" y="315214"/>
                                </a:lnTo>
                                <a:lnTo>
                                  <a:pt x="0" y="320382"/>
                                </a:lnTo>
                                <a:lnTo>
                                  <a:pt x="2066925" y="320382"/>
                                </a:lnTo>
                                <a:lnTo>
                                  <a:pt x="2066925" y="315214"/>
                                </a:lnTo>
                                <a:close/>
                              </a:path>
                              <a:path w="2066925" h="320675">
                                <a:moveTo>
                                  <a:pt x="206692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68"/>
                                </a:lnTo>
                                <a:lnTo>
                                  <a:pt x="2066925" y="5168"/>
                                </a:lnTo>
                                <a:lnTo>
                                  <a:pt x="20669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3520473" y="763308"/>
                            <a:ext cx="2079625" cy="8255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18" w:firstLine="0"/>
                                <w:jc w:val="center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39"/>
                                </w:rPr>
                                <w:t>PATRICK</w:t>
                              </w:r>
                              <w:r>
                                <w:rPr>
                                  <w:color w:val="FFFFFF"/>
                                  <w:spacing w:val="-22"/>
                                  <w:sz w:val="3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39"/>
                                </w:rPr>
                                <w:t>J.</w:t>
                              </w:r>
                              <w:r>
                                <w:rPr>
                                  <w:color w:val="FFFFFF"/>
                                  <w:spacing w:val="-21"/>
                                  <w:sz w:val="3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39"/>
                                </w:rPr>
                                <w:t>BLACK</w:t>
                              </w:r>
                            </w:p>
                            <w:p>
                              <w:pPr>
                                <w:spacing w:before="39"/>
                                <w:ind w:left="0" w:right="18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Director</w:t>
                              </w:r>
                            </w:p>
                            <w:p>
                              <w:pPr>
                                <w:spacing w:before="291"/>
                                <w:ind w:left="0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8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Natural</w:t>
                                </w:r>
                                <w:r>
                                  <w:rPr>
                                    <w:color w:val="FFFFFF"/>
                                    <w:spacing w:val="5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Resources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4357416" y="1859626"/>
                            <a:ext cx="40513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hyperlink r:id="rId9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Phoenix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3595318" y="2019783"/>
                            <a:ext cx="798830" cy="133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602.916.5400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4737698" y="2019783"/>
                            <a:ext cx="787400" cy="133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F: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602.916.5600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3837052" y="2226505"/>
                            <a:ext cx="144589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hyperlink r:id="rId10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pblack@fennemorelaw.com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6.809998pt;margin-top:-232.831253pt;width:478.1pt;height:227.45pt;mso-position-horizontal-relative:page;mso-position-vertical-relative:paragraph;z-index:15728640" id="docshapegroup1" coordorigin="1336,-4657" coordsize="9562,4549">
                <v:shape style="position:absolute;left:1336;top:-4657;width:2165;height:424" type="#_x0000_t75" id="docshape2" alt="Fennemore" href="https://www.fennemorelaw.com/" stroked="false">
                  <v:imagedata r:id="rId5" o:title=""/>
                </v:shape>
                <v:shape style="position:absolute;left:1336;top:-4234;width:4785;height:4126" type="#_x0000_t75" id="docshape3" alt="Patrick Blackjpg" stroked="false">
                  <v:imagedata r:id="rId7" o:title=""/>
                </v:shape>
                <v:rect style="position:absolute;left:6121;top:-4234;width:4777;height:4126" id="docshape4" filled="true" fillcolor="#262424" stroked="false">
                  <v:fill type="solid"/>
                </v:rect>
                <v:shape style="position:absolute;left:6877;top:-2501;width:3255;height:505" id="docshape5" coordorigin="6878,-2500" coordsize="3255,505" path="m10133,-2004l6878,-2004,6878,-1996,10133,-1996,10133,-2004xm10133,-2500l6878,-2500,6878,-2492,10133,-2492,10133,-2500xe" filled="true" fillcolor="#ffffff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6880;top:-3455;width:3275;height:1300" type="#_x0000_t202" id="docshape6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18" w:firstLine="0"/>
                          <w:jc w:val="center"/>
                          <w:rPr>
                            <w:sz w:val="39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39"/>
                          </w:rPr>
                          <w:t>PATRICK</w:t>
                        </w:r>
                        <w:r>
                          <w:rPr>
                            <w:color w:val="FFFFFF"/>
                            <w:spacing w:val="-22"/>
                            <w:sz w:val="39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39"/>
                          </w:rPr>
                          <w:t>J.</w:t>
                        </w:r>
                        <w:r>
                          <w:rPr>
                            <w:color w:val="FFFFFF"/>
                            <w:spacing w:val="-21"/>
                            <w:sz w:val="39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39"/>
                          </w:rPr>
                          <w:t>BLACK</w:t>
                        </w:r>
                      </w:p>
                      <w:p>
                        <w:pPr>
                          <w:spacing w:before="39"/>
                          <w:ind w:left="0" w:right="18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Director</w:t>
                        </w:r>
                      </w:p>
                      <w:p>
                        <w:pPr>
                          <w:spacing w:before="291"/>
                          <w:ind w:left="0" w:right="18" w:firstLine="0"/>
                          <w:jc w:val="center"/>
                          <w:rPr>
                            <w:sz w:val="16"/>
                          </w:rPr>
                        </w:pPr>
                        <w:hyperlink r:id="rId8">
                          <w:r>
                            <w:rPr>
                              <w:color w:val="FFFFFF"/>
                              <w:sz w:val="16"/>
                            </w:rPr>
                            <w:t>Natural</w:t>
                          </w:r>
                          <w:r>
                            <w:rPr>
                              <w:color w:val="FFFFFF"/>
                              <w:spacing w:val="5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Resources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8198;top:-1729;width:638;height:200" type="#_x0000_t202" id="docshape7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hyperlink r:id="rId9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Phoenix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6998;top:-1476;width:1258;height:210" type="#_x0000_t202" id="docshape8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602.916.5400</w:t>
                        </w:r>
                      </w:p>
                    </w:txbxContent>
                  </v:textbox>
                  <w10:wrap type="none"/>
                </v:shape>
                <v:shape style="position:absolute;left:8797;top:-1476;width:1240;height:210" type="#_x0000_t202" id="docshape9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F: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602.916.5600</w:t>
                        </w:r>
                      </w:p>
                    </w:txbxContent>
                  </v:textbox>
                  <w10:wrap type="none"/>
                </v:shape>
                <v:shape style="position:absolute;left:7378;top:-1151;width:2277;height:200" type="#_x0000_t202" id="docshape10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hyperlink r:id="rId10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pblack@fennemorelaw.com</w:t>
                          </w:r>
                        </w:hyperlink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b/>
          <w:color w:val="002E6B"/>
          <w:sz w:val="24"/>
        </w:rPr>
        <w:t>PATRICK</w:t>
      </w:r>
      <w:r>
        <w:rPr>
          <w:b/>
          <w:color w:val="002E6B"/>
          <w:spacing w:val="6"/>
          <w:sz w:val="24"/>
        </w:rPr>
        <w:t> </w:t>
      </w:r>
      <w:r>
        <w:rPr>
          <w:b/>
          <w:color w:val="002E6B"/>
          <w:sz w:val="24"/>
        </w:rPr>
        <w:t>J.</w:t>
      </w:r>
      <w:r>
        <w:rPr>
          <w:b/>
          <w:color w:val="002E6B"/>
          <w:spacing w:val="7"/>
          <w:sz w:val="24"/>
        </w:rPr>
        <w:t> </w:t>
      </w:r>
      <w:r>
        <w:rPr>
          <w:b/>
          <w:color w:val="002E6B"/>
          <w:spacing w:val="-2"/>
          <w:sz w:val="24"/>
        </w:rPr>
        <w:t>BLACK</w:t>
      </w:r>
    </w:p>
    <w:p>
      <w:pPr>
        <w:pStyle w:val="BodyText"/>
        <w:spacing w:line="297" w:lineRule="auto" w:before="147"/>
        <w:ind w:left="99" w:right="284"/>
      </w:pPr>
      <w:r>
        <w:rPr>
          <w:color w:val="6E6158"/>
        </w:rPr>
        <w:t>Patrick Black is a member of our natural resources, energy and environmental law group, where</w:t>
      </w:r>
      <w:r>
        <w:rPr>
          <w:color w:val="6E6158"/>
          <w:spacing w:val="80"/>
        </w:rPr>
        <w:t> </w:t>
      </w:r>
      <w:r>
        <w:rPr>
          <w:color w:val="6E6158"/>
        </w:rPr>
        <w:t>he focuses primarily on energy and water regulatory matters.</w:t>
      </w:r>
      <w:r>
        <w:rPr>
          <w:color w:val="6E6158"/>
          <w:spacing w:val="80"/>
        </w:rPr>
        <w:t> </w:t>
      </w:r>
      <w:r>
        <w:rPr>
          <w:color w:val="6E6158"/>
        </w:rPr>
        <w:t>Patrick works with the firm’s large</w:t>
      </w:r>
      <w:r>
        <w:rPr>
          <w:color w:val="6E6158"/>
          <w:spacing w:val="40"/>
        </w:rPr>
        <w:t> </w:t>
      </w:r>
      <w:r>
        <w:rPr>
          <w:color w:val="6E6158"/>
        </w:rPr>
        <w:t>commercial</w:t>
      </w:r>
      <w:r>
        <w:rPr>
          <w:color w:val="6E6158"/>
          <w:spacing w:val="32"/>
        </w:rPr>
        <w:t> </w:t>
      </w:r>
      <w:r>
        <w:rPr>
          <w:color w:val="6E6158"/>
        </w:rPr>
        <w:t>developers,</w:t>
      </w:r>
      <w:r>
        <w:rPr>
          <w:color w:val="6E6158"/>
          <w:spacing w:val="32"/>
        </w:rPr>
        <w:t> </w:t>
      </w:r>
      <w:r>
        <w:rPr>
          <w:color w:val="6E6158"/>
        </w:rPr>
        <w:t>industrial</w:t>
      </w:r>
      <w:r>
        <w:rPr>
          <w:color w:val="6E6158"/>
          <w:spacing w:val="32"/>
        </w:rPr>
        <w:t> </w:t>
      </w:r>
      <w:r>
        <w:rPr>
          <w:color w:val="6E6158"/>
        </w:rPr>
        <w:t>clients</w:t>
      </w:r>
      <w:r>
        <w:rPr>
          <w:color w:val="6E6158"/>
          <w:spacing w:val="32"/>
        </w:rPr>
        <w:t> </w:t>
      </w:r>
      <w:r>
        <w:rPr>
          <w:color w:val="6E6158"/>
        </w:rPr>
        <w:t>and</w:t>
      </w:r>
      <w:r>
        <w:rPr>
          <w:color w:val="6E6158"/>
          <w:spacing w:val="32"/>
        </w:rPr>
        <w:t> </w:t>
      </w:r>
      <w:r>
        <w:rPr>
          <w:color w:val="6E6158"/>
        </w:rPr>
        <w:t>data</w:t>
      </w:r>
      <w:r>
        <w:rPr>
          <w:color w:val="6E6158"/>
          <w:spacing w:val="32"/>
        </w:rPr>
        <w:t> </w:t>
      </w:r>
      <w:r>
        <w:rPr>
          <w:color w:val="6E6158"/>
        </w:rPr>
        <w:t>centers</w:t>
      </w:r>
      <w:r>
        <w:rPr>
          <w:color w:val="6E6158"/>
          <w:spacing w:val="32"/>
        </w:rPr>
        <w:t> </w:t>
      </w:r>
      <w:r>
        <w:rPr>
          <w:color w:val="6E6158"/>
        </w:rPr>
        <w:t>to</w:t>
      </w:r>
      <w:r>
        <w:rPr>
          <w:color w:val="6E6158"/>
          <w:spacing w:val="32"/>
        </w:rPr>
        <w:t> </w:t>
      </w:r>
      <w:r>
        <w:rPr>
          <w:color w:val="6E6158"/>
        </w:rPr>
        <w:t>secure</w:t>
      </w:r>
      <w:r>
        <w:rPr>
          <w:color w:val="6E6158"/>
          <w:spacing w:val="32"/>
        </w:rPr>
        <w:t> </w:t>
      </w:r>
      <w:r>
        <w:rPr>
          <w:color w:val="6E6158"/>
        </w:rPr>
        <w:t>power</w:t>
      </w:r>
      <w:r>
        <w:rPr>
          <w:color w:val="6E6158"/>
          <w:spacing w:val="32"/>
        </w:rPr>
        <w:t> </w:t>
      </w:r>
      <w:r>
        <w:rPr>
          <w:color w:val="6E6158"/>
        </w:rPr>
        <w:t>service</w:t>
      </w:r>
      <w:r>
        <w:rPr>
          <w:color w:val="6E6158"/>
          <w:spacing w:val="32"/>
        </w:rPr>
        <w:t> </w:t>
      </w:r>
      <w:r>
        <w:rPr>
          <w:color w:val="6E6158"/>
        </w:rPr>
        <w:t>from</w:t>
      </w:r>
      <w:r>
        <w:rPr>
          <w:color w:val="6E6158"/>
          <w:spacing w:val="32"/>
        </w:rPr>
        <w:t> </w:t>
      </w:r>
      <w:r>
        <w:rPr>
          <w:color w:val="6E6158"/>
        </w:rPr>
        <w:t>the local electric utility providers.</w:t>
      </w:r>
      <w:r>
        <w:rPr>
          <w:color w:val="6E6158"/>
          <w:spacing w:val="80"/>
        </w:rPr>
        <w:t> </w:t>
      </w:r>
      <w:r>
        <w:rPr>
          <w:color w:val="6E6158"/>
        </w:rPr>
        <w:t>This includes helping to negotiate line extension, power supply </w:t>
      </w:r>
      <w:r>
        <w:rPr>
          <w:color w:val="6E6158"/>
        </w:rPr>
        <w:t>and ancillary agreements pursuant to applicable tariffs, local and state laws.</w:t>
      </w:r>
    </w:p>
    <w:p>
      <w:pPr>
        <w:pStyle w:val="BodyText"/>
        <w:spacing w:line="295" w:lineRule="auto" w:before="191"/>
        <w:ind w:left="99" w:right="284"/>
      </w:pPr>
      <w:r>
        <w:rPr>
          <w:color w:val="6E6158"/>
        </w:rPr>
        <w:t>Patrick also represents large industrial customers, renewable energy developers and water </w:t>
      </w:r>
      <w:r>
        <w:rPr>
          <w:color w:val="6E6158"/>
        </w:rPr>
        <w:t>and</w:t>
      </w:r>
      <w:r>
        <w:rPr>
          <w:color w:val="6E6158"/>
          <w:spacing w:val="40"/>
        </w:rPr>
        <w:t> </w:t>
      </w:r>
      <w:r>
        <w:rPr>
          <w:color w:val="6E6158"/>
        </w:rPr>
        <w:t>wastewater utilities in matters before the Arizona Corporation Commission.</w:t>
      </w:r>
      <w:r>
        <w:rPr>
          <w:color w:val="6E6158"/>
          <w:spacing w:val="80"/>
        </w:rPr>
        <w:t> </w:t>
      </w:r>
      <w:r>
        <w:rPr>
          <w:color w:val="6E6158"/>
        </w:rPr>
        <w:t>He works with commercial and residential developers in securing utility services for end-use customers,</w:t>
      </w:r>
      <w:r>
        <w:rPr>
          <w:color w:val="6E6158"/>
          <w:spacing w:val="80"/>
        </w:rPr>
        <w:t> </w:t>
      </w:r>
      <w:r>
        <w:rPr>
          <w:color w:val="6E6158"/>
        </w:rPr>
        <w:t>including</w:t>
      </w:r>
      <w:r>
        <w:rPr>
          <w:color w:val="6E6158"/>
          <w:spacing w:val="23"/>
        </w:rPr>
        <w:t> </w:t>
      </w:r>
      <w:r>
        <w:rPr>
          <w:color w:val="6E6158"/>
        </w:rPr>
        <w:t>the</w:t>
      </w:r>
      <w:r>
        <w:rPr>
          <w:color w:val="6E6158"/>
          <w:spacing w:val="23"/>
        </w:rPr>
        <w:t> </w:t>
      </w:r>
      <w:r>
        <w:rPr>
          <w:color w:val="6E6158"/>
        </w:rPr>
        <w:t>integration</w:t>
      </w:r>
      <w:r>
        <w:rPr>
          <w:color w:val="6E6158"/>
          <w:spacing w:val="23"/>
        </w:rPr>
        <w:t> </w:t>
      </w:r>
      <w:r>
        <w:rPr>
          <w:color w:val="6E6158"/>
        </w:rPr>
        <w:t>of</w:t>
      </w:r>
      <w:r>
        <w:rPr>
          <w:color w:val="6E6158"/>
          <w:spacing w:val="23"/>
        </w:rPr>
        <w:t> </w:t>
      </w:r>
      <w:r>
        <w:rPr>
          <w:color w:val="6E6158"/>
        </w:rPr>
        <w:t>energy</w:t>
      </w:r>
      <w:r>
        <w:rPr>
          <w:color w:val="6E6158"/>
          <w:spacing w:val="23"/>
        </w:rPr>
        <w:t> </w:t>
      </w:r>
      <w:r>
        <w:rPr>
          <w:color w:val="6E6158"/>
        </w:rPr>
        <w:t>efficiency,</w:t>
      </w:r>
      <w:r>
        <w:rPr>
          <w:color w:val="6E6158"/>
          <w:spacing w:val="23"/>
        </w:rPr>
        <w:t> </w:t>
      </w:r>
      <w:r>
        <w:rPr>
          <w:color w:val="6E6158"/>
        </w:rPr>
        <w:t>clean</w:t>
      </w:r>
      <w:r>
        <w:rPr>
          <w:color w:val="6E6158"/>
          <w:spacing w:val="23"/>
        </w:rPr>
        <w:t> </w:t>
      </w:r>
      <w:r>
        <w:rPr>
          <w:color w:val="6E6158"/>
        </w:rPr>
        <w:t>tech</w:t>
      </w:r>
      <w:r>
        <w:rPr>
          <w:color w:val="6E6158"/>
          <w:spacing w:val="23"/>
        </w:rPr>
        <w:t> </w:t>
      </w:r>
      <w:r>
        <w:rPr>
          <w:color w:val="6E6158"/>
        </w:rPr>
        <w:t>and</w:t>
      </w:r>
      <w:r>
        <w:rPr>
          <w:color w:val="6E6158"/>
          <w:spacing w:val="23"/>
        </w:rPr>
        <w:t> </w:t>
      </w:r>
      <w:r>
        <w:rPr>
          <w:color w:val="6E6158"/>
        </w:rPr>
        <w:t>emerging</w:t>
      </w:r>
      <w:r>
        <w:rPr>
          <w:color w:val="6E6158"/>
          <w:spacing w:val="23"/>
        </w:rPr>
        <w:t> </w:t>
      </w:r>
      <w:r>
        <w:rPr>
          <w:color w:val="6E6158"/>
        </w:rPr>
        <w:t>technology</w:t>
      </w:r>
      <w:r>
        <w:rPr>
          <w:color w:val="6E6158"/>
          <w:spacing w:val="23"/>
        </w:rPr>
        <w:t> </w:t>
      </w:r>
      <w:r>
        <w:rPr>
          <w:color w:val="6E6158"/>
        </w:rPr>
        <w:t>programs to help combat climate change. Patrick represents clients before the Arizona Power Plant and</w:t>
      </w:r>
      <w:r>
        <w:rPr>
          <w:color w:val="6E6158"/>
          <w:spacing w:val="40"/>
        </w:rPr>
        <w:t> </w:t>
      </w:r>
      <w:r>
        <w:rPr>
          <w:color w:val="6E6158"/>
        </w:rPr>
        <w:t>Line</w:t>
      </w:r>
      <w:r>
        <w:rPr>
          <w:color w:val="6E6158"/>
          <w:spacing w:val="16"/>
        </w:rPr>
        <w:t> </w:t>
      </w:r>
      <w:r>
        <w:rPr>
          <w:color w:val="6E6158"/>
        </w:rPr>
        <w:t>Siting</w:t>
      </w:r>
      <w:r>
        <w:rPr>
          <w:color w:val="6E6158"/>
          <w:spacing w:val="16"/>
        </w:rPr>
        <w:t> </w:t>
      </w:r>
      <w:r>
        <w:rPr>
          <w:color w:val="6E6158"/>
        </w:rPr>
        <w:t>Committee</w:t>
      </w:r>
      <w:r>
        <w:rPr>
          <w:color w:val="6E6158"/>
          <w:spacing w:val="16"/>
        </w:rPr>
        <w:t> </w:t>
      </w:r>
      <w:r>
        <w:rPr>
          <w:color w:val="6E6158"/>
        </w:rPr>
        <w:t>in</w:t>
      </w:r>
      <w:r>
        <w:rPr>
          <w:color w:val="6E6158"/>
          <w:spacing w:val="16"/>
        </w:rPr>
        <w:t> </w:t>
      </w:r>
      <w:r>
        <w:rPr>
          <w:color w:val="6E6158"/>
        </w:rPr>
        <w:t>the</w:t>
      </w:r>
      <w:r>
        <w:rPr>
          <w:color w:val="6E6158"/>
          <w:spacing w:val="16"/>
        </w:rPr>
        <w:t> </w:t>
      </w:r>
      <w:r>
        <w:rPr>
          <w:color w:val="6E6158"/>
        </w:rPr>
        <w:t>siting</w:t>
      </w:r>
      <w:r>
        <w:rPr>
          <w:color w:val="6E6158"/>
          <w:spacing w:val="16"/>
        </w:rPr>
        <w:t> </w:t>
      </w:r>
      <w:r>
        <w:rPr>
          <w:color w:val="6E6158"/>
        </w:rPr>
        <w:t>of</w:t>
      </w:r>
      <w:r>
        <w:rPr>
          <w:color w:val="6E6158"/>
          <w:spacing w:val="16"/>
        </w:rPr>
        <w:t> </w:t>
      </w:r>
      <w:r>
        <w:rPr>
          <w:color w:val="6E6158"/>
        </w:rPr>
        <w:t>generation</w:t>
      </w:r>
      <w:r>
        <w:rPr>
          <w:color w:val="6E6158"/>
          <w:spacing w:val="16"/>
        </w:rPr>
        <w:t> </w:t>
      </w:r>
      <w:r>
        <w:rPr>
          <w:color w:val="6E6158"/>
        </w:rPr>
        <w:t>and</w:t>
      </w:r>
      <w:r>
        <w:rPr>
          <w:color w:val="6E6158"/>
          <w:spacing w:val="16"/>
        </w:rPr>
        <w:t> </w:t>
      </w:r>
      <w:r>
        <w:rPr>
          <w:color w:val="6E6158"/>
        </w:rPr>
        <w:t>transmission</w:t>
      </w:r>
      <w:r>
        <w:rPr>
          <w:color w:val="6E6158"/>
          <w:spacing w:val="16"/>
        </w:rPr>
        <w:t> </w:t>
      </w:r>
      <w:r>
        <w:rPr>
          <w:color w:val="6E6158"/>
        </w:rPr>
        <w:t>projects</w:t>
      </w:r>
      <w:r>
        <w:rPr>
          <w:color w:val="6E6158"/>
          <w:spacing w:val="16"/>
        </w:rPr>
        <w:t> </w:t>
      </w:r>
      <w:r>
        <w:rPr>
          <w:color w:val="6E6158"/>
        </w:rPr>
        <w:t>throughout</w:t>
      </w:r>
      <w:r>
        <w:rPr>
          <w:color w:val="6E6158"/>
          <w:spacing w:val="16"/>
        </w:rPr>
        <w:t> </w:t>
      </w:r>
      <w:r>
        <w:rPr>
          <w:color w:val="6E6158"/>
        </w:rPr>
        <w:t>the</w:t>
      </w:r>
      <w:r>
        <w:rPr>
          <w:color w:val="6E6158"/>
          <w:spacing w:val="16"/>
        </w:rPr>
        <w:t> </w:t>
      </w:r>
      <w:r>
        <w:rPr>
          <w:color w:val="6E6158"/>
        </w:rPr>
        <w:t>state.</w:t>
      </w:r>
    </w:p>
    <w:p>
      <w:pPr>
        <w:pStyle w:val="BodyText"/>
        <w:spacing w:line="297" w:lineRule="auto" w:before="194"/>
        <w:ind w:left="99"/>
      </w:pPr>
      <w:r>
        <w:rPr>
          <w:color w:val="6E6158"/>
        </w:rPr>
        <w:t>Patrick is currently focused on matters involving the development of wholesale power markets </w:t>
      </w:r>
      <w:r>
        <w:rPr>
          <w:color w:val="6E6158"/>
        </w:rPr>
        <w:t>in</w:t>
      </w:r>
      <w:r>
        <w:rPr>
          <w:color w:val="6E6158"/>
          <w:spacing w:val="40"/>
        </w:rPr>
        <w:t> </w:t>
      </w:r>
      <w:r>
        <w:rPr>
          <w:color w:val="6E6158"/>
        </w:rPr>
        <w:t>Arizona,</w:t>
      </w:r>
      <w:r>
        <w:rPr>
          <w:color w:val="6E6158"/>
          <w:spacing w:val="27"/>
        </w:rPr>
        <w:t> </w:t>
      </w:r>
      <w:r>
        <w:rPr>
          <w:color w:val="6E6158"/>
        </w:rPr>
        <w:t>as</w:t>
      </w:r>
      <w:r>
        <w:rPr>
          <w:color w:val="6E6158"/>
          <w:spacing w:val="27"/>
        </w:rPr>
        <w:t> </w:t>
      </w:r>
      <w:r>
        <w:rPr>
          <w:color w:val="6E6158"/>
        </w:rPr>
        <w:t>well</w:t>
      </w:r>
      <w:r>
        <w:rPr>
          <w:color w:val="6E6158"/>
          <w:spacing w:val="27"/>
        </w:rPr>
        <w:t> </w:t>
      </w:r>
      <w:r>
        <w:rPr>
          <w:color w:val="6E6158"/>
        </w:rPr>
        <w:t>as</w:t>
      </w:r>
      <w:r>
        <w:rPr>
          <w:color w:val="6E6158"/>
          <w:spacing w:val="27"/>
        </w:rPr>
        <w:t> </w:t>
      </w:r>
      <w:r>
        <w:rPr>
          <w:color w:val="6E6158"/>
        </w:rPr>
        <w:t>consolidation</w:t>
      </w:r>
      <w:r>
        <w:rPr>
          <w:color w:val="6E6158"/>
          <w:spacing w:val="27"/>
        </w:rPr>
        <w:t> </w:t>
      </w:r>
      <w:r>
        <w:rPr>
          <w:color w:val="6E6158"/>
        </w:rPr>
        <w:t>efforts</w:t>
      </w:r>
      <w:r>
        <w:rPr>
          <w:color w:val="6E6158"/>
          <w:spacing w:val="27"/>
        </w:rPr>
        <w:t> </w:t>
      </w:r>
      <w:r>
        <w:rPr>
          <w:color w:val="6E6158"/>
        </w:rPr>
        <w:t>in</w:t>
      </w:r>
      <w:r>
        <w:rPr>
          <w:color w:val="6E6158"/>
          <w:spacing w:val="27"/>
        </w:rPr>
        <w:t> </w:t>
      </w:r>
      <w:r>
        <w:rPr>
          <w:color w:val="6E6158"/>
        </w:rPr>
        <w:t>the</w:t>
      </w:r>
      <w:r>
        <w:rPr>
          <w:color w:val="6E6158"/>
          <w:spacing w:val="27"/>
        </w:rPr>
        <w:t> </w:t>
      </w:r>
      <w:r>
        <w:rPr>
          <w:color w:val="6E6158"/>
        </w:rPr>
        <w:t>water</w:t>
      </w:r>
      <w:r>
        <w:rPr>
          <w:color w:val="6E6158"/>
          <w:spacing w:val="27"/>
        </w:rPr>
        <w:t> </w:t>
      </w:r>
      <w:r>
        <w:rPr>
          <w:color w:val="6E6158"/>
        </w:rPr>
        <w:t>and</w:t>
      </w:r>
      <w:r>
        <w:rPr>
          <w:color w:val="6E6158"/>
          <w:spacing w:val="27"/>
        </w:rPr>
        <w:t> </w:t>
      </w:r>
      <w:r>
        <w:rPr>
          <w:color w:val="6E6158"/>
        </w:rPr>
        <w:t>wastewater</w:t>
      </w:r>
      <w:r>
        <w:rPr>
          <w:color w:val="6E6158"/>
          <w:spacing w:val="27"/>
        </w:rPr>
        <w:t> </w:t>
      </w:r>
      <w:r>
        <w:rPr>
          <w:color w:val="6E6158"/>
        </w:rPr>
        <w:t>industries</w:t>
      </w:r>
      <w:r>
        <w:rPr>
          <w:color w:val="6E6158"/>
          <w:spacing w:val="27"/>
        </w:rPr>
        <w:t> </w:t>
      </w:r>
      <w:r>
        <w:rPr>
          <w:color w:val="6E6158"/>
        </w:rPr>
        <w:t>to</w:t>
      </w:r>
      <w:r>
        <w:rPr>
          <w:color w:val="6E6158"/>
          <w:spacing w:val="27"/>
        </w:rPr>
        <w:t> </w:t>
      </w:r>
      <w:r>
        <w:rPr>
          <w:color w:val="6E6158"/>
        </w:rPr>
        <w:t>achieve</w:t>
      </w:r>
      <w:r>
        <w:rPr>
          <w:color w:val="6E6158"/>
          <w:spacing w:val="27"/>
        </w:rPr>
        <w:t> </w:t>
      </w:r>
      <w:r>
        <w:rPr>
          <w:color w:val="6E6158"/>
        </w:rPr>
        <w:t>a higher level of quality service for customers in more rural areas of the state.</w:t>
      </w:r>
    </w:p>
    <w:p>
      <w:pPr>
        <w:pStyle w:val="Heading2"/>
        <w:spacing w:before="157"/>
      </w:pPr>
      <w:r>
        <w:rPr>
          <w:color w:val="FF8100"/>
          <w:spacing w:val="-2"/>
        </w:rPr>
        <w:t>EDUCATION</w:t>
      </w:r>
    </w:p>
    <w:p>
      <w:pPr>
        <w:pStyle w:val="BodyText"/>
        <w:spacing w:before="27"/>
        <w:rPr>
          <w:b/>
        </w:rPr>
      </w:pPr>
    </w:p>
    <w:p>
      <w:pPr>
        <w:pStyle w:val="BodyText"/>
        <w:spacing w:line="427" w:lineRule="auto"/>
        <w:ind w:left="99" w:right="5329"/>
      </w:pPr>
      <w:r>
        <w:rPr>
          <w:color w:val="6E6158"/>
        </w:rPr>
        <w:t>J.D., Santa Clara University School of </w:t>
      </w:r>
      <w:r>
        <w:rPr>
          <w:color w:val="6E6158"/>
        </w:rPr>
        <w:t>Law</w:t>
      </w:r>
      <w:r>
        <w:rPr>
          <w:color w:val="6E6158"/>
        </w:rPr>
        <w:t> B.S., Santa Clara University</w:t>
      </w:r>
    </w:p>
    <w:p>
      <w:pPr>
        <w:spacing w:before="276"/>
        <w:ind w:left="99" w:right="0" w:firstLine="0"/>
        <w:jc w:val="left"/>
        <w:rPr>
          <w:b/>
          <w:sz w:val="24"/>
        </w:rPr>
      </w:pPr>
      <w:r>
        <w:rPr>
          <w:b/>
          <w:color w:val="FF8100"/>
          <w:sz w:val="24"/>
        </w:rPr>
        <w:t>AREAS</w:t>
      </w:r>
      <w:r>
        <w:rPr>
          <w:b/>
          <w:color w:val="FF8100"/>
          <w:spacing w:val="6"/>
          <w:sz w:val="24"/>
        </w:rPr>
        <w:t> </w:t>
      </w:r>
      <w:r>
        <w:rPr>
          <w:b/>
          <w:color w:val="FF8100"/>
          <w:sz w:val="24"/>
        </w:rPr>
        <w:t>OF</w:t>
      </w:r>
      <w:r>
        <w:rPr>
          <w:b/>
          <w:color w:val="FF8100"/>
          <w:spacing w:val="6"/>
          <w:sz w:val="24"/>
        </w:rPr>
        <w:t> </w:t>
      </w:r>
      <w:r>
        <w:rPr>
          <w:b/>
          <w:color w:val="FF8100"/>
          <w:spacing w:val="-2"/>
          <w:sz w:val="24"/>
        </w:rPr>
        <w:t>PRACTICE</w:t>
      </w:r>
    </w:p>
    <w:p>
      <w:pPr>
        <w:pStyle w:val="Heading1"/>
      </w:pPr>
      <w:r>
        <w:rPr>
          <w:color w:val="6E6158"/>
        </w:rPr>
        <w:t>OTHER </w:t>
      </w:r>
      <w:r>
        <w:rPr>
          <w:color w:val="6E6158"/>
          <w:spacing w:val="-2"/>
        </w:rPr>
        <w:t>EXPERIENCE</w:t>
      </w:r>
    </w:p>
    <w:p>
      <w:pPr>
        <w:pStyle w:val="BodyText"/>
        <w:spacing w:line="538" w:lineRule="exact" w:before="37"/>
        <w:ind w:left="99" w:right="5329"/>
      </w:pPr>
      <w:r>
        <w:rPr>
          <w:color w:val="6E6158"/>
        </w:rPr>
        <w:t>Renewable Energy and Clean </w:t>
      </w:r>
      <w:r>
        <w:rPr>
          <w:color w:val="6E6158"/>
        </w:rPr>
        <w:t>Tech Natural Resources</w:t>
      </w:r>
    </w:p>
    <w:p>
      <w:pPr>
        <w:pStyle w:val="BodyText"/>
        <w:spacing w:before="108"/>
        <w:ind w:left="99"/>
      </w:pPr>
      <w:r>
        <w:rPr>
          <w:color w:val="6E6158"/>
        </w:rPr>
        <w:t>Mining</w:t>
      </w:r>
      <w:r>
        <w:rPr>
          <w:color w:val="6E6158"/>
          <w:spacing w:val="13"/>
        </w:rPr>
        <w:t> </w:t>
      </w:r>
      <w:r>
        <w:rPr>
          <w:color w:val="6E6158"/>
          <w:spacing w:val="-5"/>
        </w:rPr>
        <w:t>Law</w:t>
      </w:r>
    </w:p>
    <w:p>
      <w:pPr>
        <w:pStyle w:val="BodyText"/>
        <w:spacing w:line="427" w:lineRule="auto" w:before="174"/>
        <w:ind w:left="99" w:right="5329"/>
      </w:pPr>
      <w:r>
        <w:rPr>
          <w:color w:val="6E6158"/>
        </w:rPr>
        <w:t>Emerging Businesses &amp; Technologies Government</w:t>
      </w:r>
      <w:r>
        <w:rPr>
          <w:color w:val="6E6158"/>
          <w:spacing w:val="16"/>
        </w:rPr>
        <w:t> </w:t>
      </w:r>
      <w:r>
        <w:rPr>
          <w:color w:val="6E6158"/>
        </w:rPr>
        <w:t>Relations</w:t>
      </w:r>
      <w:r>
        <w:rPr>
          <w:color w:val="6E6158"/>
          <w:spacing w:val="17"/>
        </w:rPr>
        <w:t> </w:t>
      </w:r>
      <w:r>
        <w:rPr>
          <w:color w:val="6E6158"/>
        </w:rPr>
        <w:t>&amp;</w:t>
      </w:r>
      <w:r>
        <w:rPr>
          <w:color w:val="6E6158"/>
          <w:spacing w:val="16"/>
        </w:rPr>
        <w:t> </w:t>
      </w:r>
      <w:r>
        <w:rPr>
          <w:color w:val="6E6158"/>
          <w:spacing w:val="-2"/>
        </w:rPr>
        <w:t>Regulatory</w:t>
      </w:r>
    </w:p>
    <w:p>
      <w:pPr>
        <w:pStyle w:val="BodyText"/>
        <w:spacing w:after="0" w:line="427" w:lineRule="auto"/>
        <w:sectPr>
          <w:type w:val="continuous"/>
          <w:pgSz w:w="12240" w:h="15840"/>
          <w:pgMar w:top="560" w:bottom="280" w:left="1440" w:right="1440"/>
        </w:sectPr>
      </w:pPr>
    </w:p>
    <w:p>
      <w:pPr>
        <w:pStyle w:val="BodyText"/>
        <w:spacing w:before="83"/>
        <w:ind w:left="99"/>
      </w:pPr>
      <w:r>
        <w:rPr>
          <w:color w:val="6E6158"/>
        </w:rPr>
        <w:t>Advanced</w:t>
      </w:r>
      <w:r>
        <w:rPr>
          <w:color w:val="6E6158"/>
          <w:spacing w:val="20"/>
        </w:rPr>
        <w:t> </w:t>
      </w:r>
      <w:r>
        <w:rPr>
          <w:color w:val="6E6158"/>
          <w:spacing w:val="-2"/>
        </w:rPr>
        <w:t>Energy</w:t>
      </w:r>
    </w:p>
    <w:p>
      <w:pPr>
        <w:pStyle w:val="BodyText"/>
        <w:spacing w:before="163"/>
        <w:rPr>
          <w:sz w:val="24"/>
        </w:rPr>
      </w:pPr>
    </w:p>
    <w:p>
      <w:pPr>
        <w:pStyle w:val="Heading2"/>
      </w:pPr>
      <w:r>
        <w:rPr>
          <w:color w:val="FF8100"/>
        </w:rPr>
        <w:t>REPRESENTATIVE</w:t>
      </w:r>
      <w:r>
        <w:rPr>
          <w:color w:val="FF8100"/>
          <w:spacing w:val="19"/>
        </w:rPr>
        <w:t> </w:t>
      </w:r>
      <w:r>
        <w:rPr>
          <w:color w:val="FF8100"/>
          <w:spacing w:val="-2"/>
        </w:rPr>
        <w:t>CASES</w:t>
      </w:r>
    </w:p>
    <w:p>
      <w:pPr>
        <w:pStyle w:val="BodyText"/>
        <w:spacing w:before="5"/>
        <w:rPr>
          <w:b/>
          <w:sz w:val="20"/>
        </w:rPr>
      </w:pPr>
    </w:p>
    <w:p>
      <w:pPr>
        <w:spacing w:line="283" w:lineRule="auto" w:before="1"/>
        <w:ind w:left="99" w:right="0" w:firstLine="0"/>
        <w:jc w:val="left"/>
        <w:rPr>
          <w:sz w:val="19"/>
        </w:rPr>
      </w:pPr>
      <w:r>
        <w:rPr>
          <w:i/>
          <w:color w:val="6E6158"/>
          <w:sz w:val="20"/>
        </w:rPr>
        <w:t>In</w:t>
      </w:r>
      <w:r>
        <w:rPr>
          <w:i/>
          <w:color w:val="6E6158"/>
          <w:spacing w:val="-4"/>
          <w:sz w:val="20"/>
        </w:rPr>
        <w:t> </w:t>
      </w:r>
      <w:r>
        <w:rPr>
          <w:i/>
          <w:color w:val="6E6158"/>
          <w:sz w:val="20"/>
        </w:rPr>
        <w:t>the</w:t>
      </w:r>
      <w:r>
        <w:rPr>
          <w:i/>
          <w:color w:val="6E6158"/>
          <w:spacing w:val="-4"/>
          <w:sz w:val="20"/>
        </w:rPr>
        <w:t> </w:t>
      </w:r>
      <w:r>
        <w:rPr>
          <w:i/>
          <w:color w:val="6E6158"/>
          <w:sz w:val="20"/>
        </w:rPr>
        <w:t>Matter</w:t>
      </w:r>
      <w:r>
        <w:rPr>
          <w:i/>
          <w:color w:val="6E6158"/>
          <w:spacing w:val="-4"/>
          <w:sz w:val="20"/>
        </w:rPr>
        <w:t> </w:t>
      </w:r>
      <w:r>
        <w:rPr>
          <w:i/>
          <w:color w:val="6E6158"/>
          <w:sz w:val="20"/>
        </w:rPr>
        <w:t>of</w:t>
      </w:r>
      <w:r>
        <w:rPr>
          <w:i/>
          <w:color w:val="6E6158"/>
          <w:spacing w:val="-4"/>
          <w:sz w:val="20"/>
        </w:rPr>
        <w:t> </w:t>
      </w:r>
      <w:r>
        <w:rPr>
          <w:i/>
          <w:color w:val="6E6158"/>
          <w:sz w:val="20"/>
        </w:rPr>
        <w:t>the</w:t>
      </w:r>
      <w:r>
        <w:rPr>
          <w:i/>
          <w:color w:val="6E6158"/>
          <w:spacing w:val="-4"/>
          <w:sz w:val="20"/>
        </w:rPr>
        <w:t> </w:t>
      </w:r>
      <w:r>
        <w:rPr>
          <w:i/>
          <w:color w:val="6E6158"/>
          <w:sz w:val="20"/>
        </w:rPr>
        <w:t>Application</w:t>
      </w:r>
      <w:r>
        <w:rPr>
          <w:i/>
          <w:color w:val="6E6158"/>
          <w:spacing w:val="-4"/>
          <w:sz w:val="20"/>
        </w:rPr>
        <w:t> </w:t>
      </w:r>
      <w:r>
        <w:rPr>
          <w:i/>
          <w:color w:val="6E6158"/>
          <w:sz w:val="20"/>
        </w:rPr>
        <w:t>of</w:t>
      </w:r>
      <w:r>
        <w:rPr>
          <w:i/>
          <w:color w:val="6E6158"/>
          <w:spacing w:val="-4"/>
          <w:sz w:val="20"/>
        </w:rPr>
        <w:t> </w:t>
      </w:r>
      <w:r>
        <w:rPr>
          <w:i/>
          <w:color w:val="6E6158"/>
          <w:sz w:val="20"/>
        </w:rPr>
        <w:t>Tucson</w:t>
      </w:r>
      <w:r>
        <w:rPr>
          <w:i/>
          <w:color w:val="6E6158"/>
          <w:spacing w:val="-4"/>
          <w:sz w:val="20"/>
        </w:rPr>
        <w:t> </w:t>
      </w:r>
      <w:r>
        <w:rPr>
          <w:i/>
          <w:color w:val="6E6158"/>
          <w:sz w:val="20"/>
        </w:rPr>
        <w:t>Electric</w:t>
      </w:r>
      <w:r>
        <w:rPr>
          <w:i/>
          <w:color w:val="6E6158"/>
          <w:spacing w:val="-4"/>
          <w:sz w:val="20"/>
        </w:rPr>
        <w:t> </w:t>
      </w:r>
      <w:r>
        <w:rPr>
          <w:i/>
          <w:color w:val="6E6158"/>
          <w:sz w:val="20"/>
        </w:rPr>
        <w:t>Power</w:t>
      </w:r>
      <w:r>
        <w:rPr>
          <w:i/>
          <w:color w:val="6E6158"/>
          <w:spacing w:val="-4"/>
          <w:sz w:val="20"/>
        </w:rPr>
        <w:t> </w:t>
      </w:r>
      <w:r>
        <w:rPr>
          <w:i/>
          <w:color w:val="6E6158"/>
          <w:sz w:val="20"/>
        </w:rPr>
        <w:t>Company</w:t>
      </w:r>
      <w:r>
        <w:rPr>
          <w:i/>
          <w:color w:val="6E6158"/>
          <w:spacing w:val="-4"/>
          <w:sz w:val="20"/>
        </w:rPr>
        <w:t> </w:t>
      </w:r>
      <w:r>
        <w:rPr>
          <w:i/>
          <w:color w:val="6E6158"/>
          <w:sz w:val="20"/>
        </w:rPr>
        <w:t>for</w:t>
      </w:r>
      <w:r>
        <w:rPr>
          <w:i/>
          <w:color w:val="6E6158"/>
          <w:spacing w:val="-4"/>
          <w:sz w:val="20"/>
        </w:rPr>
        <w:t> </w:t>
      </w:r>
      <w:r>
        <w:rPr>
          <w:i/>
          <w:color w:val="6E6158"/>
          <w:sz w:val="20"/>
        </w:rPr>
        <w:t>a</w:t>
      </w:r>
      <w:r>
        <w:rPr>
          <w:i/>
          <w:color w:val="6E6158"/>
          <w:spacing w:val="-4"/>
          <w:sz w:val="20"/>
        </w:rPr>
        <w:t> </w:t>
      </w:r>
      <w:r>
        <w:rPr>
          <w:i/>
          <w:color w:val="6E6158"/>
          <w:sz w:val="20"/>
        </w:rPr>
        <w:t>Certificate</w:t>
      </w:r>
      <w:r>
        <w:rPr>
          <w:i/>
          <w:color w:val="6E6158"/>
          <w:spacing w:val="-4"/>
          <w:sz w:val="20"/>
        </w:rPr>
        <w:t> </w:t>
      </w:r>
      <w:r>
        <w:rPr>
          <w:i/>
          <w:color w:val="6E6158"/>
          <w:sz w:val="20"/>
        </w:rPr>
        <w:t>of</w:t>
      </w:r>
      <w:r>
        <w:rPr>
          <w:i/>
          <w:color w:val="6E6158"/>
          <w:sz w:val="20"/>
        </w:rPr>
        <w:t> Environmental</w:t>
      </w:r>
      <w:r>
        <w:rPr>
          <w:i/>
          <w:color w:val="6E6158"/>
          <w:spacing w:val="-6"/>
          <w:sz w:val="20"/>
        </w:rPr>
        <w:t> </w:t>
      </w:r>
      <w:r>
        <w:rPr>
          <w:i/>
          <w:color w:val="6E6158"/>
          <w:sz w:val="20"/>
        </w:rPr>
        <w:t>Compatibility</w:t>
      </w:r>
      <w:r>
        <w:rPr>
          <w:i/>
          <w:color w:val="6E6158"/>
          <w:spacing w:val="-6"/>
          <w:sz w:val="20"/>
        </w:rPr>
        <w:t> </w:t>
      </w:r>
      <w:r>
        <w:rPr>
          <w:i/>
          <w:color w:val="6E6158"/>
          <w:sz w:val="20"/>
        </w:rPr>
        <w:t>Authorizing</w:t>
      </w:r>
      <w:r>
        <w:rPr>
          <w:i/>
          <w:color w:val="6E6158"/>
          <w:spacing w:val="-6"/>
          <w:sz w:val="20"/>
        </w:rPr>
        <w:t> </w:t>
      </w:r>
      <w:r>
        <w:rPr>
          <w:i/>
          <w:color w:val="6E6158"/>
          <w:sz w:val="20"/>
        </w:rPr>
        <w:t>the</w:t>
      </w:r>
      <w:r>
        <w:rPr>
          <w:i/>
          <w:color w:val="6E6158"/>
          <w:spacing w:val="-6"/>
          <w:sz w:val="20"/>
        </w:rPr>
        <w:t> </w:t>
      </w:r>
      <w:r>
        <w:rPr>
          <w:i/>
          <w:color w:val="6E6158"/>
          <w:sz w:val="20"/>
        </w:rPr>
        <w:t>Construction</w:t>
      </w:r>
      <w:r>
        <w:rPr>
          <w:i/>
          <w:color w:val="6E6158"/>
          <w:spacing w:val="-6"/>
          <w:sz w:val="20"/>
        </w:rPr>
        <w:t> </w:t>
      </w:r>
      <w:r>
        <w:rPr>
          <w:i/>
          <w:color w:val="6E6158"/>
          <w:sz w:val="20"/>
        </w:rPr>
        <w:t>of</w:t>
      </w:r>
      <w:r>
        <w:rPr>
          <w:i/>
          <w:color w:val="6E6158"/>
          <w:spacing w:val="-6"/>
          <w:sz w:val="20"/>
        </w:rPr>
        <w:t> </w:t>
      </w:r>
      <w:r>
        <w:rPr>
          <w:i/>
          <w:color w:val="6E6158"/>
          <w:sz w:val="20"/>
        </w:rPr>
        <w:t>a</w:t>
      </w:r>
      <w:r>
        <w:rPr>
          <w:i/>
          <w:color w:val="6E6158"/>
          <w:spacing w:val="-6"/>
          <w:sz w:val="20"/>
        </w:rPr>
        <w:t> </w:t>
      </w:r>
      <w:r>
        <w:rPr>
          <w:i/>
          <w:color w:val="6E6158"/>
          <w:sz w:val="20"/>
        </w:rPr>
        <w:t>138kV</w:t>
      </w:r>
      <w:r>
        <w:rPr>
          <w:i/>
          <w:color w:val="6E6158"/>
          <w:spacing w:val="-6"/>
          <w:sz w:val="20"/>
        </w:rPr>
        <w:t> </w:t>
      </w:r>
      <w:r>
        <w:rPr>
          <w:i/>
          <w:color w:val="6E6158"/>
          <w:sz w:val="20"/>
        </w:rPr>
        <w:t>Transmission</w:t>
      </w:r>
      <w:r>
        <w:rPr>
          <w:i/>
          <w:color w:val="6E6158"/>
          <w:spacing w:val="-6"/>
          <w:sz w:val="20"/>
        </w:rPr>
        <w:t> </w:t>
      </w:r>
      <w:r>
        <w:rPr>
          <w:i/>
          <w:color w:val="6E6158"/>
          <w:sz w:val="20"/>
        </w:rPr>
        <w:t>Line</w:t>
      </w:r>
      <w:r>
        <w:rPr>
          <w:i/>
          <w:color w:val="6E6158"/>
          <w:spacing w:val="-6"/>
          <w:sz w:val="20"/>
        </w:rPr>
        <w:t> </w:t>
      </w:r>
      <w:r>
        <w:rPr>
          <w:i/>
          <w:color w:val="6E6158"/>
          <w:sz w:val="20"/>
        </w:rPr>
        <w:t>and Associated</w:t>
      </w:r>
      <w:r>
        <w:rPr>
          <w:i/>
          <w:color w:val="6E6158"/>
          <w:spacing w:val="-9"/>
          <w:sz w:val="20"/>
        </w:rPr>
        <w:t> </w:t>
      </w:r>
      <w:r>
        <w:rPr>
          <w:i/>
          <w:color w:val="6E6158"/>
          <w:sz w:val="20"/>
        </w:rPr>
        <w:t>Facility</w:t>
      </w:r>
      <w:r>
        <w:rPr>
          <w:i/>
          <w:color w:val="6E6158"/>
          <w:spacing w:val="-9"/>
          <w:sz w:val="20"/>
        </w:rPr>
        <w:t> </w:t>
      </w:r>
      <w:r>
        <w:rPr>
          <w:i/>
          <w:color w:val="6E6158"/>
          <w:sz w:val="20"/>
        </w:rPr>
        <w:t>to</w:t>
      </w:r>
      <w:r>
        <w:rPr>
          <w:i/>
          <w:color w:val="6E6158"/>
          <w:spacing w:val="-9"/>
          <w:sz w:val="20"/>
        </w:rPr>
        <w:t> </w:t>
      </w:r>
      <w:r>
        <w:rPr>
          <w:i/>
          <w:color w:val="6E6158"/>
          <w:sz w:val="20"/>
        </w:rPr>
        <w:t>Serve</w:t>
      </w:r>
      <w:r>
        <w:rPr>
          <w:i/>
          <w:color w:val="6E6158"/>
          <w:spacing w:val="-9"/>
          <w:sz w:val="20"/>
        </w:rPr>
        <w:t> </w:t>
      </w:r>
      <w:r>
        <w:rPr>
          <w:i/>
          <w:color w:val="6E6158"/>
          <w:sz w:val="20"/>
        </w:rPr>
        <w:t>the</w:t>
      </w:r>
      <w:r>
        <w:rPr>
          <w:i/>
          <w:color w:val="6E6158"/>
          <w:spacing w:val="-9"/>
          <w:sz w:val="20"/>
        </w:rPr>
        <w:t> </w:t>
      </w:r>
      <w:r>
        <w:rPr>
          <w:i/>
          <w:color w:val="6E6158"/>
          <w:sz w:val="20"/>
        </w:rPr>
        <w:t>Rosemont</w:t>
      </w:r>
      <w:r>
        <w:rPr>
          <w:i/>
          <w:color w:val="6E6158"/>
          <w:spacing w:val="-9"/>
          <w:sz w:val="20"/>
        </w:rPr>
        <w:t> </w:t>
      </w:r>
      <w:r>
        <w:rPr>
          <w:i/>
          <w:color w:val="6E6158"/>
          <w:sz w:val="20"/>
        </w:rPr>
        <w:t>Copper</w:t>
      </w:r>
      <w:r>
        <w:rPr>
          <w:i/>
          <w:color w:val="6E6158"/>
          <w:spacing w:val="-9"/>
          <w:sz w:val="20"/>
        </w:rPr>
        <w:t> </w:t>
      </w:r>
      <w:r>
        <w:rPr>
          <w:i/>
          <w:color w:val="6E6158"/>
          <w:sz w:val="20"/>
        </w:rPr>
        <w:t>Project</w:t>
      </w:r>
      <w:r>
        <w:rPr>
          <w:color w:val="6E6158"/>
          <w:sz w:val="19"/>
        </w:rPr>
        <w:t>.</w:t>
      </w:r>
      <w:r>
        <w:rPr>
          <w:color w:val="6E6158"/>
          <w:spacing w:val="-6"/>
          <w:sz w:val="19"/>
        </w:rPr>
        <w:t> </w:t>
      </w:r>
      <w:r>
        <w:rPr>
          <w:color w:val="6E6158"/>
          <w:sz w:val="19"/>
        </w:rPr>
        <w:t>Docket</w:t>
      </w:r>
      <w:r>
        <w:rPr>
          <w:color w:val="6E6158"/>
          <w:spacing w:val="-6"/>
          <w:sz w:val="19"/>
        </w:rPr>
        <w:t> </w:t>
      </w:r>
      <w:r>
        <w:rPr>
          <w:color w:val="6E6158"/>
          <w:sz w:val="19"/>
        </w:rPr>
        <w:t>No.</w:t>
      </w:r>
      <w:r>
        <w:rPr>
          <w:color w:val="6E6158"/>
          <w:spacing w:val="-6"/>
          <w:sz w:val="19"/>
        </w:rPr>
        <w:t> </w:t>
      </w:r>
      <w:r>
        <w:rPr>
          <w:color w:val="6E6158"/>
          <w:sz w:val="19"/>
        </w:rPr>
        <w:t>L-00000C-11-0400-</w:t>
      </w:r>
      <w:r>
        <w:rPr>
          <w:color w:val="6E6158"/>
          <w:sz w:val="19"/>
        </w:rPr>
        <w:t>00164.</w:t>
      </w:r>
    </w:p>
    <w:p>
      <w:pPr>
        <w:spacing w:line="288" w:lineRule="auto" w:before="116"/>
        <w:ind w:left="99" w:right="284" w:firstLine="0"/>
        <w:jc w:val="left"/>
        <w:rPr>
          <w:sz w:val="19"/>
        </w:rPr>
      </w:pPr>
      <w:r>
        <w:rPr>
          <w:i/>
          <w:color w:val="6E6158"/>
          <w:sz w:val="20"/>
        </w:rPr>
        <w:t>In</w:t>
      </w:r>
      <w:r>
        <w:rPr>
          <w:i/>
          <w:color w:val="6E6158"/>
          <w:spacing w:val="-4"/>
          <w:sz w:val="20"/>
        </w:rPr>
        <w:t> </w:t>
      </w:r>
      <w:r>
        <w:rPr>
          <w:i/>
          <w:color w:val="6E6158"/>
          <w:sz w:val="20"/>
        </w:rPr>
        <w:t>the</w:t>
      </w:r>
      <w:r>
        <w:rPr>
          <w:i/>
          <w:color w:val="6E6158"/>
          <w:spacing w:val="-4"/>
          <w:sz w:val="20"/>
        </w:rPr>
        <w:t> </w:t>
      </w:r>
      <w:r>
        <w:rPr>
          <w:i/>
          <w:color w:val="6E6158"/>
          <w:sz w:val="20"/>
        </w:rPr>
        <w:t>Matter</w:t>
      </w:r>
      <w:r>
        <w:rPr>
          <w:i/>
          <w:color w:val="6E6158"/>
          <w:spacing w:val="-4"/>
          <w:sz w:val="20"/>
        </w:rPr>
        <w:t> </w:t>
      </w:r>
      <w:r>
        <w:rPr>
          <w:i/>
          <w:color w:val="6E6158"/>
          <w:sz w:val="20"/>
        </w:rPr>
        <w:t>of</w:t>
      </w:r>
      <w:r>
        <w:rPr>
          <w:i/>
          <w:color w:val="6E6158"/>
          <w:spacing w:val="-4"/>
          <w:sz w:val="20"/>
        </w:rPr>
        <w:t> </w:t>
      </w:r>
      <w:r>
        <w:rPr>
          <w:i/>
          <w:color w:val="6E6158"/>
          <w:sz w:val="20"/>
        </w:rPr>
        <w:t>Southern</w:t>
      </w:r>
      <w:r>
        <w:rPr>
          <w:i/>
          <w:color w:val="6E6158"/>
          <w:spacing w:val="-4"/>
          <w:sz w:val="20"/>
        </w:rPr>
        <w:t> </w:t>
      </w:r>
      <w:r>
        <w:rPr>
          <w:i/>
          <w:color w:val="6E6158"/>
          <w:sz w:val="20"/>
        </w:rPr>
        <w:t>California</w:t>
      </w:r>
      <w:r>
        <w:rPr>
          <w:i/>
          <w:color w:val="6E6158"/>
          <w:spacing w:val="-4"/>
          <w:sz w:val="20"/>
        </w:rPr>
        <w:t> </w:t>
      </w:r>
      <w:r>
        <w:rPr>
          <w:i/>
          <w:color w:val="6E6158"/>
          <w:sz w:val="20"/>
        </w:rPr>
        <w:t>Edison</w:t>
      </w:r>
      <w:r>
        <w:rPr>
          <w:i/>
          <w:color w:val="6E6158"/>
          <w:spacing w:val="-4"/>
          <w:sz w:val="20"/>
        </w:rPr>
        <w:t> </w:t>
      </w:r>
      <w:r>
        <w:rPr>
          <w:i/>
          <w:color w:val="6E6158"/>
          <w:sz w:val="20"/>
        </w:rPr>
        <w:t>Company</w:t>
      </w:r>
      <w:r>
        <w:rPr>
          <w:i/>
          <w:color w:val="6E6158"/>
          <w:spacing w:val="-4"/>
          <w:sz w:val="20"/>
        </w:rPr>
        <w:t> </w:t>
      </w:r>
      <w:r>
        <w:rPr>
          <w:i/>
          <w:color w:val="6E6158"/>
          <w:sz w:val="20"/>
        </w:rPr>
        <w:t>for</w:t>
      </w:r>
      <w:r>
        <w:rPr>
          <w:i/>
          <w:color w:val="6E6158"/>
          <w:spacing w:val="-4"/>
          <w:sz w:val="20"/>
        </w:rPr>
        <w:t> </w:t>
      </w:r>
      <w:r>
        <w:rPr>
          <w:i/>
          <w:color w:val="6E6158"/>
          <w:sz w:val="20"/>
        </w:rPr>
        <w:t>a</w:t>
      </w:r>
      <w:r>
        <w:rPr>
          <w:i/>
          <w:color w:val="6E6158"/>
          <w:spacing w:val="-4"/>
          <w:sz w:val="20"/>
        </w:rPr>
        <w:t> </w:t>
      </w:r>
      <w:r>
        <w:rPr>
          <w:i/>
          <w:color w:val="6E6158"/>
          <w:sz w:val="20"/>
        </w:rPr>
        <w:t>Certificate</w:t>
      </w:r>
      <w:r>
        <w:rPr>
          <w:i/>
          <w:color w:val="6E6158"/>
          <w:spacing w:val="-4"/>
          <w:sz w:val="20"/>
        </w:rPr>
        <w:t> </w:t>
      </w:r>
      <w:r>
        <w:rPr>
          <w:i/>
          <w:color w:val="6E6158"/>
          <w:sz w:val="20"/>
        </w:rPr>
        <w:t>of</w:t>
      </w:r>
      <w:r>
        <w:rPr>
          <w:i/>
          <w:color w:val="6E6158"/>
          <w:spacing w:val="-4"/>
          <w:sz w:val="20"/>
        </w:rPr>
        <w:t> </w:t>
      </w:r>
      <w:r>
        <w:rPr>
          <w:i/>
          <w:color w:val="6E6158"/>
          <w:sz w:val="20"/>
        </w:rPr>
        <w:t>Environmental</w:t>
      </w:r>
      <w:r>
        <w:rPr>
          <w:i/>
          <w:color w:val="6E6158"/>
          <w:sz w:val="20"/>
        </w:rPr>
        <w:t> </w:t>
      </w:r>
      <w:r>
        <w:rPr>
          <w:i/>
          <w:color w:val="6E6158"/>
          <w:spacing w:val="-2"/>
          <w:sz w:val="20"/>
        </w:rPr>
        <w:t>Compatibility</w:t>
      </w:r>
      <w:r>
        <w:rPr>
          <w:i/>
          <w:color w:val="6E6158"/>
          <w:spacing w:val="-8"/>
          <w:sz w:val="20"/>
        </w:rPr>
        <w:t> </w:t>
      </w:r>
      <w:r>
        <w:rPr>
          <w:i/>
          <w:color w:val="6E6158"/>
          <w:spacing w:val="-2"/>
          <w:sz w:val="20"/>
        </w:rPr>
        <w:t>to</w:t>
      </w:r>
      <w:r>
        <w:rPr>
          <w:i/>
          <w:color w:val="6E6158"/>
          <w:spacing w:val="-8"/>
          <w:sz w:val="20"/>
        </w:rPr>
        <w:t> </w:t>
      </w:r>
      <w:r>
        <w:rPr>
          <w:i/>
          <w:color w:val="6E6158"/>
          <w:spacing w:val="-2"/>
          <w:sz w:val="20"/>
        </w:rPr>
        <w:t>Construct</w:t>
      </w:r>
      <w:r>
        <w:rPr>
          <w:i/>
          <w:color w:val="6E6158"/>
          <w:spacing w:val="-8"/>
          <w:sz w:val="20"/>
        </w:rPr>
        <w:t> </w:t>
      </w:r>
      <w:r>
        <w:rPr>
          <w:i/>
          <w:color w:val="6E6158"/>
          <w:spacing w:val="-2"/>
          <w:sz w:val="20"/>
        </w:rPr>
        <w:t>a</w:t>
      </w:r>
      <w:r>
        <w:rPr>
          <w:i/>
          <w:color w:val="6E6158"/>
          <w:spacing w:val="-8"/>
          <w:sz w:val="20"/>
        </w:rPr>
        <w:t> </w:t>
      </w:r>
      <w:r>
        <w:rPr>
          <w:i/>
          <w:color w:val="6E6158"/>
          <w:spacing w:val="-2"/>
          <w:sz w:val="20"/>
        </w:rPr>
        <w:t>500kv</w:t>
      </w:r>
      <w:r>
        <w:rPr>
          <w:i/>
          <w:color w:val="6E6158"/>
          <w:spacing w:val="-8"/>
          <w:sz w:val="20"/>
        </w:rPr>
        <w:t> </w:t>
      </w:r>
      <w:r>
        <w:rPr>
          <w:i/>
          <w:color w:val="6E6158"/>
          <w:spacing w:val="-2"/>
          <w:sz w:val="20"/>
        </w:rPr>
        <w:t>transmission</w:t>
      </w:r>
      <w:r>
        <w:rPr>
          <w:i/>
          <w:color w:val="6E6158"/>
          <w:spacing w:val="-8"/>
          <w:sz w:val="20"/>
        </w:rPr>
        <w:t> </w:t>
      </w:r>
      <w:r>
        <w:rPr>
          <w:i/>
          <w:color w:val="6E6158"/>
          <w:spacing w:val="-2"/>
          <w:sz w:val="20"/>
        </w:rPr>
        <w:t>line</w:t>
      </w:r>
      <w:r>
        <w:rPr>
          <w:i/>
          <w:color w:val="6E6158"/>
          <w:spacing w:val="-8"/>
          <w:sz w:val="20"/>
        </w:rPr>
        <w:t> </w:t>
      </w:r>
      <w:r>
        <w:rPr>
          <w:i/>
          <w:color w:val="6E6158"/>
          <w:spacing w:val="-2"/>
          <w:sz w:val="20"/>
        </w:rPr>
        <w:t>from</w:t>
      </w:r>
      <w:r>
        <w:rPr>
          <w:i/>
          <w:color w:val="6E6158"/>
          <w:spacing w:val="-8"/>
          <w:sz w:val="20"/>
        </w:rPr>
        <w:t> </w:t>
      </w:r>
      <w:r>
        <w:rPr>
          <w:i/>
          <w:color w:val="6E6158"/>
          <w:spacing w:val="-2"/>
          <w:sz w:val="20"/>
        </w:rPr>
        <w:t>Palo</w:t>
      </w:r>
      <w:r>
        <w:rPr>
          <w:i/>
          <w:color w:val="6E6158"/>
          <w:spacing w:val="-8"/>
          <w:sz w:val="20"/>
        </w:rPr>
        <w:t> </w:t>
      </w:r>
      <w:r>
        <w:rPr>
          <w:i/>
          <w:color w:val="6E6158"/>
          <w:spacing w:val="-2"/>
          <w:sz w:val="20"/>
        </w:rPr>
        <w:t>Verde</w:t>
      </w:r>
      <w:r>
        <w:rPr>
          <w:i/>
          <w:color w:val="6E6158"/>
          <w:spacing w:val="-8"/>
          <w:sz w:val="20"/>
        </w:rPr>
        <w:t> </w:t>
      </w:r>
      <w:r>
        <w:rPr>
          <w:i/>
          <w:color w:val="6E6158"/>
          <w:spacing w:val="-2"/>
          <w:sz w:val="20"/>
        </w:rPr>
        <w:t>to</w:t>
      </w:r>
      <w:r>
        <w:rPr>
          <w:i/>
          <w:color w:val="6E6158"/>
          <w:spacing w:val="-8"/>
          <w:sz w:val="20"/>
        </w:rPr>
        <w:t> </w:t>
      </w:r>
      <w:r>
        <w:rPr>
          <w:i/>
          <w:color w:val="6E6158"/>
          <w:spacing w:val="-2"/>
          <w:sz w:val="20"/>
        </w:rPr>
        <w:t>the</w:t>
      </w:r>
      <w:r>
        <w:rPr>
          <w:i/>
          <w:color w:val="6E6158"/>
          <w:spacing w:val="-8"/>
          <w:sz w:val="20"/>
        </w:rPr>
        <w:t> </w:t>
      </w:r>
      <w:r>
        <w:rPr>
          <w:i/>
          <w:color w:val="6E6158"/>
          <w:spacing w:val="-2"/>
          <w:sz w:val="20"/>
        </w:rPr>
        <w:t>Devers</w:t>
      </w:r>
      <w:r>
        <w:rPr>
          <w:i/>
          <w:color w:val="6E6158"/>
          <w:spacing w:val="-8"/>
          <w:sz w:val="20"/>
        </w:rPr>
        <w:t> </w:t>
      </w:r>
      <w:r>
        <w:rPr>
          <w:i/>
          <w:color w:val="6E6158"/>
          <w:spacing w:val="-2"/>
          <w:sz w:val="20"/>
        </w:rPr>
        <w:t>II</w:t>
      </w:r>
      <w:r>
        <w:rPr>
          <w:i/>
          <w:color w:val="6E6158"/>
          <w:spacing w:val="-8"/>
          <w:sz w:val="20"/>
        </w:rPr>
        <w:t> </w:t>
      </w:r>
      <w:r>
        <w:rPr>
          <w:i/>
          <w:color w:val="6E6158"/>
          <w:spacing w:val="-2"/>
          <w:sz w:val="20"/>
        </w:rPr>
        <w:t>substation. </w:t>
      </w:r>
      <w:r>
        <w:rPr>
          <w:color w:val="6E6158"/>
          <w:sz w:val="19"/>
        </w:rPr>
        <w:t>Case No. 130 (Docket No. E-00000A-06-0295-00130). Decision No. 69638.</w:t>
      </w:r>
    </w:p>
    <w:p>
      <w:pPr>
        <w:spacing w:before="117"/>
        <w:ind w:left="99" w:right="0" w:firstLine="0"/>
        <w:jc w:val="left"/>
        <w:rPr>
          <w:i/>
          <w:sz w:val="20"/>
        </w:rPr>
      </w:pPr>
      <w:r>
        <w:rPr>
          <w:i/>
          <w:color w:val="6E6158"/>
          <w:spacing w:val="-2"/>
          <w:sz w:val="20"/>
        </w:rPr>
        <w:t>In</w:t>
      </w:r>
      <w:r>
        <w:rPr>
          <w:i/>
          <w:color w:val="6E6158"/>
          <w:spacing w:val="-10"/>
          <w:sz w:val="20"/>
        </w:rPr>
        <w:t> </w:t>
      </w:r>
      <w:r>
        <w:rPr>
          <w:i/>
          <w:color w:val="6E6158"/>
          <w:spacing w:val="-2"/>
          <w:sz w:val="20"/>
        </w:rPr>
        <w:t>the</w:t>
      </w:r>
      <w:r>
        <w:rPr>
          <w:i/>
          <w:color w:val="6E6158"/>
          <w:spacing w:val="-9"/>
          <w:sz w:val="20"/>
        </w:rPr>
        <w:t> </w:t>
      </w:r>
      <w:r>
        <w:rPr>
          <w:i/>
          <w:color w:val="6E6158"/>
          <w:spacing w:val="-2"/>
          <w:sz w:val="20"/>
        </w:rPr>
        <w:t>Matter</w:t>
      </w:r>
      <w:r>
        <w:rPr>
          <w:i/>
          <w:color w:val="6E6158"/>
          <w:spacing w:val="-10"/>
          <w:sz w:val="20"/>
        </w:rPr>
        <w:t> </w:t>
      </w:r>
      <w:r>
        <w:rPr>
          <w:i/>
          <w:color w:val="6E6158"/>
          <w:spacing w:val="-2"/>
          <w:sz w:val="20"/>
        </w:rPr>
        <w:t>of</w:t>
      </w:r>
      <w:r>
        <w:rPr>
          <w:i/>
          <w:color w:val="6E6158"/>
          <w:spacing w:val="-9"/>
          <w:sz w:val="20"/>
        </w:rPr>
        <w:t> </w:t>
      </w:r>
      <w:r>
        <w:rPr>
          <w:i/>
          <w:color w:val="6E6158"/>
          <w:spacing w:val="-2"/>
          <w:sz w:val="20"/>
        </w:rPr>
        <w:t>the</w:t>
      </w:r>
      <w:r>
        <w:rPr>
          <w:i/>
          <w:color w:val="6E6158"/>
          <w:spacing w:val="-10"/>
          <w:sz w:val="20"/>
        </w:rPr>
        <w:t> </w:t>
      </w:r>
      <w:r>
        <w:rPr>
          <w:i/>
          <w:color w:val="6E6158"/>
          <w:spacing w:val="-2"/>
          <w:sz w:val="20"/>
        </w:rPr>
        <w:t>Proposed</w:t>
      </w:r>
      <w:r>
        <w:rPr>
          <w:i/>
          <w:color w:val="6E6158"/>
          <w:spacing w:val="-9"/>
          <w:sz w:val="20"/>
        </w:rPr>
        <w:t> </w:t>
      </w:r>
      <w:r>
        <w:rPr>
          <w:i/>
          <w:color w:val="6E6158"/>
          <w:spacing w:val="-2"/>
          <w:sz w:val="20"/>
        </w:rPr>
        <w:t>Rulemaking</w:t>
      </w:r>
      <w:r>
        <w:rPr>
          <w:i/>
          <w:color w:val="6E6158"/>
          <w:spacing w:val="-9"/>
          <w:sz w:val="20"/>
        </w:rPr>
        <w:t> </w:t>
      </w:r>
      <w:r>
        <w:rPr>
          <w:i/>
          <w:color w:val="6E6158"/>
          <w:spacing w:val="-2"/>
          <w:sz w:val="20"/>
        </w:rPr>
        <w:t>for</w:t>
      </w:r>
      <w:r>
        <w:rPr>
          <w:i/>
          <w:color w:val="6E6158"/>
          <w:spacing w:val="-10"/>
          <w:sz w:val="20"/>
        </w:rPr>
        <w:t> </w:t>
      </w:r>
      <w:r>
        <w:rPr>
          <w:i/>
          <w:color w:val="6E6158"/>
          <w:spacing w:val="-2"/>
          <w:sz w:val="20"/>
        </w:rPr>
        <w:t>the</w:t>
      </w:r>
      <w:r>
        <w:rPr>
          <w:i/>
          <w:color w:val="6E6158"/>
          <w:spacing w:val="-9"/>
          <w:sz w:val="20"/>
        </w:rPr>
        <w:t> </w:t>
      </w:r>
      <w:r>
        <w:rPr>
          <w:i/>
          <w:color w:val="6E6158"/>
          <w:spacing w:val="-2"/>
          <w:sz w:val="20"/>
        </w:rPr>
        <w:t>Renewable</w:t>
      </w:r>
      <w:r>
        <w:rPr>
          <w:i/>
          <w:color w:val="6E6158"/>
          <w:spacing w:val="-10"/>
          <w:sz w:val="20"/>
        </w:rPr>
        <w:t> </w:t>
      </w:r>
      <w:r>
        <w:rPr>
          <w:i/>
          <w:color w:val="6E6158"/>
          <w:spacing w:val="-2"/>
          <w:sz w:val="20"/>
        </w:rPr>
        <w:t>Energy</w:t>
      </w:r>
      <w:r>
        <w:rPr>
          <w:i/>
          <w:color w:val="6E6158"/>
          <w:spacing w:val="-9"/>
          <w:sz w:val="20"/>
        </w:rPr>
        <w:t> </w:t>
      </w:r>
      <w:r>
        <w:rPr>
          <w:i/>
          <w:color w:val="6E6158"/>
          <w:spacing w:val="-2"/>
          <w:sz w:val="20"/>
        </w:rPr>
        <w:t>Standard</w:t>
      </w:r>
      <w:r>
        <w:rPr>
          <w:i/>
          <w:color w:val="6E6158"/>
          <w:spacing w:val="-9"/>
          <w:sz w:val="20"/>
        </w:rPr>
        <w:t> </w:t>
      </w:r>
      <w:r>
        <w:rPr>
          <w:i/>
          <w:color w:val="6E6158"/>
          <w:spacing w:val="-2"/>
          <w:sz w:val="20"/>
        </w:rPr>
        <w:t>and</w:t>
      </w:r>
      <w:r>
        <w:rPr>
          <w:i/>
          <w:color w:val="6E6158"/>
          <w:spacing w:val="-10"/>
          <w:sz w:val="20"/>
        </w:rPr>
        <w:t> </w:t>
      </w:r>
      <w:r>
        <w:rPr>
          <w:i/>
          <w:color w:val="6E6158"/>
          <w:spacing w:val="-2"/>
          <w:sz w:val="20"/>
        </w:rPr>
        <w:t>Tariff</w:t>
      </w:r>
      <w:r>
        <w:rPr>
          <w:i/>
          <w:color w:val="6E6158"/>
          <w:spacing w:val="-9"/>
          <w:sz w:val="20"/>
        </w:rPr>
        <w:t> </w:t>
      </w:r>
      <w:r>
        <w:rPr>
          <w:i/>
          <w:color w:val="6E6158"/>
          <w:spacing w:val="-2"/>
          <w:sz w:val="20"/>
        </w:rPr>
        <w:t>Rules,</w:t>
      </w:r>
    </w:p>
    <w:p>
      <w:pPr>
        <w:pStyle w:val="BodyText"/>
        <w:spacing w:before="49"/>
        <w:ind w:left="99"/>
      </w:pPr>
      <w:r>
        <w:rPr>
          <w:color w:val="6E6158"/>
        </w:rPr>
        <w:t>Docket</w:t>
      </w:r>
      <w:r>
        <w:rPr>
          <w:color w:val="6E6158"/>
          <w:spacing w:val="16"/>
        </w:rPr>
        <w:t> </w:t>
      </w:r>
      <w:r>
        <w:rPr>
          <w:color w:val="6E6158"/>
        </w:rPr>
        <w:t>No.</w:t>
      </w:r>
      <w:r>
        <w:rPr>
          <w:color w:val="6E6158"/>
          <w:spacing w:val="16"/>
        </w:rPr>
        <w:t> </w:t>
      </w:r>
      <w:r>
        <w:rPr>
          <w:color w:val="6E6158"/>
        </w:rPr>
        <w:t>RE-00000C-05-0030.</w:t>
      </w:r>
      <w:r>
        <w:rPr>
          <w:color w:val="6E6158"/>
          <w:spacing w:val="17"/>
        </w:rPr>
        <w:t> </w:t>
      </w:r>
      <w:r>
        <w:rPr>
          <w:color w:val="6E6158"/>
        </w:rPr>
        <w:t>Decision</w:t>
      </w:r>
      <w:r>
        <w:rPr>
          <w:color w:val="6E6158"/>
          <w:spacing w:val="16"/>
        </w:rPr>
        <w:t> </w:t>
      </w:r>
      <w:r>
        <w:rPr>
          <w:color w:val="6E6158"/>
        </w:rPr>
        <w:t>No.</w:t>
      </w:r>
      <w:r>
        <w:rPr>
          <w:color w:val="6E6158"/>
          <w:spacing w:val="17"/>
        </w:rPr>
        <w:t> </w:t>
      </w:r>
      <w:r>
        <w:rPr>
          <w:color w:val="6E6158"/>
          <w:spacing w:val="-2"/>
        </w:rPr>
        <w:t>69127.</w:t>
      </w:r>
    </w:p>
    <w:p>
      <w:pPr>
        <w:spacing w:line="280" w:lineRule="auto" w:before="164"/>
        <w:ind w:left="99" w:right="0" w:firstLine="0"/>
        <w:jc w:val="left"/>
        <w:rPr>
          <w:sz w:val="19"/>
        </w:rPr>
      </w:pPr>
      <w:r>
        <w:rPr>
          <w:i/>
          <w:color w:val="6E6158"/>
          <w:sz w:val="20"/>
        </w:rPr>
        <w:t>In</w:t>
      </w:r>
      <w:r>
        <w:rPr>
          <w:i/>
          <w:color w:val="6E6158"/>
          <w:spacing w:val="-9"/>
          <w:sz w:val="20"/>
        </w:rPr>
        <w:t> </w:t>
      </w:r>
      <w:r>
        <w:rPr>
          <w:i/>
          <w:color w:val="6E6158"/>
          <w:sz w:val="20"/>
        </w:rPr>
        <w:t>the</w:t>
      </w:r>
      <w:r>
        <w:rPr>
          <w:i/>
          <w:color w:val="6E6158"/>
          <w:spacing w:val="-9"/>
          <w:sz w:val="20"/>
        </w:rPr>
        <w:t> </w:t>
      </w:r>
      <w:r>
        <w:rPr>
          <w:i/>
          <w:color w:val="6E6158"/>
          <w:sz w:val="20"/>
        </w:rPr>
        <w:t>Matter</w:t>
      </w:r>
      <w:r>
        <w:rPr>
          <w:i/>
          <w:color w:val="6E6158"/>
          <w:spacing w:val="-9"/>
          <w:sz w:val="20"/>
        </w:rPr>
        <w:t> </w:t>
      </w:r>
      <w:r>
        <w:rPr>
          <w:i/>
          <w:color w:val="6E6158"/>
          <w:sz w:val="20"/>
        </w:rPr>
        <w:t>of</w:t>
      </w:r>
      <w:r>
        <w:rPr>
          <w:i/>
          <w:color w:val="6E6158"/>
          <w:spacing w:val="-9"/>
          <w:sz w:val="20"/>
        </w:rPr>
        <w:t> </w:t>
      </w:r>
      <w:r>
        <w:rPr>
          <w:i/>
          <w:color w:val="6E6158"/>
          <w:sz w:val="20"/>
        </w:rPr>
        <w:t>the</w:t>
      </w:r>
      <w:r>
        <w:rPr>
          <w:i/>
          <w:color w:val="6E6158"/>
          <w:spacing w:val="-9"/>
          <w:sz w:val="20"/>
        </w:rPr>
        <w:t> </w:t>
      </w:r>
      <w:r>
        <w:rPr>
          <w:i/>
          <w:color w:val="6E6158"/>
          <w:sz w:val="20"/>
        </w:rPr>
        <w:t>Application</w:t>
      </w:r>
      <w:r>
        <w:rPr>
          <w:i/>
          <w:color w:val="6E6158"/>
          <w:spacing w:val="-9"/>
          <w:sz w:val="20"/>
        </w:rPr>
        <w:t> </w:t>
      </w:r>
      <w:r>
        <w:rPr>
          <w:i/>
          <w:color w:val="6E6158"/>
          <w:sz w:val="20"/>
        </w:rPr>
        <w:t>of</w:t>
      </w:r>
      <w:r>
        <w:rPr>
          <w:i/>
          <w:color w:val="6E6158"/>
          <w:spacing w:val="-9"/>
          <w:sz w:val="20"/>
        </w:rPr>
        <w:t> </w:t>
      </w:r>
      <w:r>
        <w:rPr>
          <w:i/>
          <w:color w:val="6E6158"/>
          <w:sz w:val="20"/>
        </w:rPr>
        <w:t>Arizona</w:t>
      </w:r>
      <w:r>
        <w:rPr>
          <w:i/>
          <w:color w:val="6E6158"/>
          <w:spacing w:val="-9"/>
          <w:sz w:val="20"/>
        </w:rPr>
        <w:t> </w:t>
      </w:r>
      <w:r>
        <w:rPr>
          <w:i/>
          <w:color w:val="6E6158"/>
          <w:sz w:val="20"/>
        </w:rPr>
        <w:t>Public</w:t>
      </w:r>
      <w:r>
        <w:rPr>
          <w:i/>
          <w:color w:val="6E6158"/>
          <w:spacing w:val="-9"/>
          <w:sz w:val="20"/>
        </w:rPr>
        <w:t> </w:t>
      </w:r>
      <w:r>
        <w:rPr>
          <w:i/>
          <w:color w:val="6E6158"/>
          <w:sz w:val="20"/>
        </w:rPr>
        <w:t>Service</w:t>
      </w:r>
      <w:r>
        <w:rPr>
          <w:i/>
          <w:color w:val="6E6158"/>
          <w:spacing w:val="-9"/>
          <w:sz w:val="20"/>
        </w:rPr>
        <w:t> </w:t>
      </w:r>
      <w:r>
        <w:rPr>
          <w:i/>
          <w:color w:val="6E6158"/>
          <w:sz w:val="20"/>
        </w:rPr>
        <w:t>Company</w:t>
      </w:r>
      <w:r>
        <w:rPr>
          <w:i/>
          <w:color w:val="6E6158"/>
          <w:spacing w:val="-9"/>
          <w:sz w:val="20"/>
        </w:rPr>
        <w:t> </w:t>
      </w:r>
      <w:r>
        <w:rPr>
          <w:i/>
          <w:color w:val="6E6158"/>
          <w:sz w:val="20"/>
        </w:rPr>
        <w:t>to</w:t>
      </w:r>
      <w:r>
        <w:rPr>
          <w:i/>
          <w:color w:val="6E6158"/>
          <w:spacing w:val="-9"/>
          <w:sz w:val="20"/>
        </w:rPr>
        <w:t> </w:t>
      </w:r>
      <w:r>
        <w:rPr>
          <w:i/>
          <w:color w:val="6E6158"/>
          <w:sz w:val="20"/>
        </w:rPr>
        <w:t>Determine</w:t>
      </w:r>
      <w:r>
        <w:rPr>
          <w:i/>
          <w:color w:val="6E6158"/>
          <w:spacing w:val="-9"/>
          <w:sz w:val="20"/>
        </w:rPr>
        <w:t> </w:t>
      </w:r>
      <w:r>
        <w:rPr>
          <w:i/>
          <w:color w:val="6E6158"/>
          <w:sz w:val="20"/>
        </w:rPr>
        <w:t>the</w:t>
      </w:r>
      <w:r>
        <w:rPr>
          <w:i/>
          <w:color w:val="6E6158"/>
          <w:spacing w:val="-9"/>
          <w:sz w:val="20"/>
        </w:rPr>
        <w:t> </w:t>
      </w:r>
      <w:r>
        <w:rPr>
          <w:i/>
          <w:color w:val="6E6158"/>
          <w:sz w:val="20"/>
        </w:rPr>
        <w:t>Fair</w:t>
      </w:r>
      <w:r>
        <w:rPr>
          <w:i/>
          <w:color w:val="6E6158"/>
          <w:spacing w:val="-9"/>
          <w:sz w:val="20"/>
        </w:rPr>
        <w:t> </w:t>
      </w:r>
      <w:r>
        <w:rPr>
          <w:i/>
          <w:color w:val="6E6158"/>
          <w:sz w:val="20"/>
        </w:rPr>
        <w:t>Value</w:t>
      </w:r>
      <w:r>
        <w:rPr>
          <w:i/>
          <w:color w:val="6E6158"/>
          <w:sz w:val="20"/>
        </w:rPr>
        <w:t> </w:t>
      </w:r>
      <w:r>
        <w:rPr>
          <w:i/>
          <w:color w:val="6E6158"/>
          <w:spacing w:val="-2"/>
          <w:sz w:val="20"/>
        </w:rPr>
        <w:t>of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pacing w:val="-2"/>
          <w:sz w:val="20"/>
        </w:rPr>
        <w:t>Utility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pacing w:val="-2"/>
          <w:sz w:val="20"/>
        </w:rPr>
        <w:t>Property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pacing w:val="-2"/>
          <w:sz w:val="20"/>
        </w:rPr>
        <w:t>of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pacing w:val="-2"/>
          <w:sz w:val="20"/>
        </w:rPr>
        <w:t>the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pacing w:val="-2"/>
          <w:sz w:val="20"/>
        </w:rPr>
        <w:t>Company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pacing w:val="-2"/>
          <w:sz w:val="20"/>
        </w:rPr>
        <w:t>for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pacing w:val="-2"/>
          <w:sz w:val="20"/>
        </w:rPr>
        <w:t>Ratemaking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pacing w:val="-2"/>
          <w:sz w:val="20"/>
        </w:rPr>
        <w:t>Purposes,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pacing w:val="-2"/>
          <w:sz w:val="20"/>
        </w:rPr>
        <w:t>to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pacing w:val="-2"/>
          <w:sz w:val="20"/>
        </w:rPr>
        <w:t>Fix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pacing w:val="-2"/>
          <w:sz w:val="20"/>
        </w:rPr>
        <w:t>a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pacing w:val="-2"/>
          <w:sz w:val="20"/>
        </w:rPr>
        <w:t>Just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pacing w:val="-2"/>
          <w:sz w:val="20"/>
        </w:rPr>
        <w:t>and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pacing w:val="-2"/>
          <w:sz w:val="20"/>
        </w:rPr>
        <w:t>Reasonable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pacing w:val="-2"/>
          <w:sz w:val="20"/>
        </w:rPr>
        <w:t>Rate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pacing w:val="-2"/>
          <w:sz w:val="20"/>
        </w:rPr>
        <w:t>of Return</w:t>
      </w:r>
      <w:r>
        <w:rPr>
          <w:i/>
          <w:color w:val="6E6158"/>
          <w:spacing w:val="-5"/>
          <w:sz w:val="20"/>
        </w:rPr>
        <w:t> </w:t>
      </w:r>
      <w:r>
        <w:rPr>
          <w:i/>
          <w:color w:val="6E6158"/>
          <w:spacing w:val="-2"/>
          <w:sz w:val="20"/>
        </w:rPr>
        <w:t>Thereon,</w:t>
      </w:r>
      <w:r>
        <w:rPr>
          <w:i/>
          <w:color w:val="6E6158"/>
          <w:spacing w:val="-5"/>
          <w:sz w:val="20"/>
        </w:rPr>
        <w:t> </w:t>
      </w:r>
      <w:r>
        <w:rPr>
          <w:i/>
          <w:color w:val="6E6158"/>
          <w:spacing w:val="-2"/>
          <w:sz w:val="20"/>
        </w:rPr>
        <w:t>to</w:t>
      </w:r>
      <w:r>
        <w:rPr>
          <w:i/>
          <w:color w:val="6E6158"/>
          <w:spacing w:val="-5"/>
          <w:sz w:val="20"/>
        </w:rPr>
        <w:t> </w:t>
      </w:r>
      <w:r>
        <w:rPr>
          <w:i/>
          <w:color w:val="6E6158"/>
          <w:spacing w:val="-2"/>
          <w:sz w:val="20"/>
        </w:rPr>
        <w:t>Approve</w:t>
      </w:r>
      <w:r>
        <w:rPr>
          <w:i/>
          <w:color w:val="6E6158"/>
          <w:spacing w:val="-5"/>
          <w:sz w:val="20"/>
        </w:rPr>
        <w:t> </w:t>
      </w:r>
      <w:r>
        <w:rPr>
          <w:i/>
          <w:color w:val="6E6158"/>
          <w:spacing w:val="-2"/>
          <w:sz w:val="20"/>
        </w:rPr>
        <w:t>Rate</w:t>
      </w:r>
      <w:r>
        <w:rPr>
          <w:i/>
          <w:color w:val="6E6158"/>
          <w:spacing w:val="-5"/>
          <w:sz w:val="20"/>
        </w:rPr>
        <w:t> </w:t>
      </w:r>
      <w:r>
        <w:rPr>
          <w:i/>
          <w:color w:val="6E6158"/>
          <w:spacing w:val="-2"/>
          <w:sz w:val="20"/>
        </w:rPr>
        <w:t>Schedules</w:t>
      </w:r>
      <w:r>
        <w:rPr>
          <w:i/>
          <w:color w:val="6E6158"/>
          <w:spacing w:val="-5"/>
          <w:sz w:val="20"/>
        </w:rPr>
        <w:t> </w:t>
      </w:r>
      <w:r>
        <w:rPr>
          <w:i/>
          <w:color w:val="6E6158"/>
          <w:spacing w:val="-2"/>
          <w:sz w:val="20"/>
        </w:rPr>
        <w:t>Designed</w:t>
      </w:r>
      <w:r>
        <w:rPr>
          <w:i/>
          <w:color w:val="6E6158"/>
          <w:spacing w:val="-5"/>
          <w:sz w:val="20"/>
        </w:rPr>
        <w:t> </w:t>
      </w:r>
      <w:r>
        <w:rPr>
          <w:i/>
          <w:color w:val="6E6158"/>
          <w:spacing w:val="-2"/>
          <w:sz w:val="20"/>
        </w:rPr>
        <w:t>to</w:t>
      </w:r>
      <w:r>
        <w:rPr>
          <w:i/>
          <w:color w:val="6E6158"/>
          <w:spacing w:val="-5"/>
          <w:sz w:val="20"/>
        </w:rPr>
        <w:t> </w:t>
      </w:r>
      <w:r>
        <w:rPr>
          <w:i/>
          <w:color w:val="6E6158"/>
          <w:spacing w:val="-2"/>
          <w:sz w:val="20"/>
        </w:rPr>
        <w:t>Develop</w:t>
      </w:r>
      <w:r>
        <w:rPr>
          <w:i/>
          <w:color w:val="6E6158"/>
          <w:spacing w:val="-5"/>
          <w:sz w:val="20"/>
        </w:rPr>
        <w:t> </w:t>
      </w:r>
      <w:r>
        <w:rPr>
          <w:i/>
          <w:color w:val="6E6158"/>
          <w:spacing w:val="-2"/>
          <w:sz w:val="20"/>
        </w:rPr>
        <w:t>Such</w:t>
      </w:r>
      <w:r>
        <w:rPr>
          <w:i/>
          <w:color w:val="6E6158"/>
          <w:spacing w:val="-5"/>
          <w:sz w:val="20"/>
        </w:rPr>
        <w:t> </w:t>
      </w:r>
      <w:r>
        <w:rPr>
          <w:i/>
          <w:color w:val="6E6158"/>
          <w:spacing w:val="-2"/>
          <w:sz w:val="20"/>
        </w:rPr>
        <w:t>Return,</w:t>
      </w:r>
      <w:r>
        <w:rPr>
          <w:i/>
          <w:color w:val="6E6158"/>
          <w:spacing w:val="-5"/>
          <w:sz w:val="20"/>
        </w:rPr>
        <w:t> </w:t>
      </w:r>
      <w:r>
        <w:rPr>
          <w:i/>
          <w:color w:val="6E6158"/>
          <w:spacing w:val="-2"/>
          <w:sz w:val="20"/>
        </w:rPr>
        <w:t>and</w:t>
      </w:r>
      <w:r>
        <w:rPr>
          <w:i/>
          <w:color w:val="6E6158"/>
          <w:spacing w:val="-5"/>
          <w:sz w:val="20"/>
        </w:rPr>
        <w:t> </w:t>
      </w:r>
      <w:r>
        <w:rPr>
          <w:i/>
          <w:color w:val="6E6158"/>
          <w:spacing w:val="-2"/>
          <w:sz w:val="20"/>
        </w:rPr>
        <w:t>for</w:t>
      </w:r>
      <w:r>
        <w:rPr>
          <w:i/>
          <w:color w:val="6E6158"/>
          <w:spacing w:val="-5"/>
          <w:sz w:val="20"/>
        </w:rPr>
        <w:t> </w:t>
      </w:r>
      <w:r>
        <w:rPr>
          <w:i/>
          <w:color w:val="6E6158"/>
          <w:spacing w:val="-2"/>
          <w:sz w:val="20"/>
        </w:rPr>
        <w:t>Approval </w:t>
      </w:r>
      <w:r>
        <w:rPr>
          <w:i/>
          <w:color w:val="6E6158"/>
          <w:sz w:val="20"/>
        </w:rPr>
        <w:t>of a Power Purchase Contract. </w:t>
      </w:r>
      <w:r>
        <w:rPr>
          <w:color w:val="6E6158"/>
          <w:sz w:val="19"/>
        </w:rPr>
        <w:t>Docket No. E-01345A-03-0437. Decision No. 67744.</w:t>
      </w:r>
    </w:p>
    <w:p>
      <w:pPr>
        <w:spacing w:line="278" w:lineRule="auto" w:before="130"/>
        <w:ind w:left="99" w:right="284" w:firstLine="0"/>
        <w:jc w:val="left"/>
        <w:rPr>
          <w:sz w:val="19"/>
        </w:rPr>
      </w:pPr>
      <w:r>
        <w:rPr>
          <w:i/>
          <w:color w:val="6E6158"/>
          <w:spacing w:val="-2"/>
          <w:sz w:val="20"/>
        </w:rPr>
        <w:t>In</w:t>
      </w:r>
      <w:r>
        <w:rPr>
          <w:i/>
          <w:color w:val="6E6158"/>
          <w:spacing w:val="-6"/>
          <w:sz w:val="20"/>
        </w:rPr>
        <w:t> </w:t>
      </w:r>
      <w:r>
        <w:rPr>
          <w:i/>
          <w:color w:val="6E6158"/>
          <w:spacing w:val="-2"/>
          <w:sz w:val="20"/>
        </w:rPr>
        <w:t>the</w:t>
      </w:r>
      <w:r>
        <w:rPr>
          <w:i/>
          <w:color w:val="6E6158"/>
          <w:spacing w:val="-6"/>
          <w:sz w:val="20"/>
        </w:rPr>
        <w:t> </w:t>
      </w:r>
      <w:r>
        <w:rPr>
          <w:i/>
          <w:color w:val="6E6158"/>
          <w:spacing w:val="-2"/>
          <w:sz w:val="20"/>
        </w:rPr>
        <w:t>Matter</w:t>
      </w:r>
      <w:r>
        <w:rPr>
          <w:i/>
          <w:color w:val="6E6158"/>
          <w:spacing w:val="-6"/>
          <w:sz w:val="20"/>
        </w:rPr>
        <w:t> </w:t>
      </w:r>
      <w:r>
        <w:rPr>
          <w:i/>
          <w:color w:val="6E6158"/>
          <w:spacing w:val="-2"/>
          <w:sz w:val="20"/>
        </w:rPr>
        <w:t>of</w:t>
      </w:r>
      <w:r>
        <w:rPr>
          <w:i/>
          <w:color w:val="6E6158"/>
          <w:spacing w:val="-6"/>
          <w:sz w:val="20"/>
        </w:rPr>
        <w:t> </w:t>
      </w:r>
      <w:r>
        <w:rPr>
          <w:i/>
          <w:color w:val="6E6158"/>
          <w:spacing w:val="-2"/>
          <w:sz w:val="20"/>
        </w:rPr>
        <w:t>Salt</w:t>
      </w:r>
      <w:r>
        <w:rPr>
          <w:i/>
          <w:color w:val="6E6158"/>
          <w:spacing w:val="-6"/>
          <w:sz w:val="20"/>
        </w:rPr>
        <w:t> </w:t>
      </w:r>
      <w:r>
        <w:rPr>
          <w:i/>
          <w:color w:val="6E6158"/>
          <w:spacing w:val="-2"/>
          <w:sz w:val="20"/>
        </w:rPr>
        <w:t>River</w:t>
      </w:r>
      <w:r>
        <w:rPr>
          <w:i/>
          <w:color w:val="6E6158"/>
          <w:spacing w:val="-6"/>
          <w:sz w:val="20"/>
        </w:rPr>
        <w:t> </w:t>
      </w:r>
      <w:r>
        <w:rPr>
          <w:i/>
          <w:color w:val="6E6158"/>
          <w:spacing w:val="-2"/>
          <w:sz w:val="20"/>
        </w:rPr>
        <w:t>Project</w:t>
      </w:r>
      <w:r>
        <w:rPr>
          <w:i/>
          <w:color w:val="6E6158"/>
          <w:spacing w:val="-6"/>
          <w:sz w:val="20"/>
        </w:rPr>
        <w:t> </w:t>
      </w:r>
      <w:r>
        <w:rPr>
          <w:i/>
          <w:color w:val="6E6158"/>
          <w:spacing w:val="-2"/>
          <w:sz w:val="20"/>
        </w:rPr>
        <w:t>Improvement</w:t>
      </w:r>
      <w:r>
        <w:rPr>
          <w:i/>
          <w:color w:val="6E6158"/>
          <w:spacing w:val="-6"/>
          <w:sz w:val="20"/>
        </w:rPr>
        <w:t> </w:t>
      </w:r>
      <w:r>
        <w:rPr>
          <w:i/>
          <w:color w:val="6E6158"/>
          <w:spacing w:val="-2"/>
          <w:sz w:val="20"/>
        </w:rPr>
        <w:t>District,</w:t>
      </w:r>
      <w:r>
        <w:rPr>
          <w:i/>
          <w:color w:val="6E6158"/>
          <w:spacing w:val="-6"/>
          <w:sz w:val="20"/>
        </w:rPr>
        <w:t> </w:t>
      </w:r>
      <w:r>
        <w:rPr>
          <w:i/>
          <w:color w:val="6E6158"/>
          <w:spacing w:val="-2"/>
          <w:sz w:val="20"/>
        </w:rPr>
        <w:t>et</w:t>
      </w:r>
      <w:r>
        <w:rPr>
          <w:i/>
          <w:color w:val="6E6158"/>
          <w:spacing w:val="-6"/>
          <w:sz w:val="20"/>
        </w:rPr>
        <w:t> </w:t>
      </w:r>
      <w:r>
        <w:rPr>
          <w:i/>
          <w:color w:val="6E6158"/>
          <w:spacing w:val="-2"/>
          <w:sz w:val="20"/>
        </w:rPr>
        <w:t>al.,</w:t>
      </w:r>
      <w:r>
        <w:rPr>
          <w:i/>
          <w:color w:val="6E6158"/>
          <w:spacing w:val="-6"/>
          <w:sz w:val="20"/>
        </w:rPr>
        <w:t> </w:t>
      </w:r>
      <w:r>
        <w:rPr>
          <w:i/>
          <w:color w:val="6E6158"/>
          <w:spacing w:val="-2"/>
          <w:sz w:val="20"/>
        </w:rPr>
        <w:t>for</w:t>
      </w:r>
      <w:r>
        <w:rPr>
          <w:i/>
          <w:color w:val="6E6158"/>
          <w:spacing w:val="-6"/>
          <w:sz w:val="20"/>
        </w:rPr>
        <w:t> </w:t>
      </w:r>
      <w:r>
        <w:rPr>
          <w:i/>
          <w:color w:val="6E6158"/>
          <w:spacing w:val="-2"/>
          <w:sz w:val="20"/>
        </w:rPr>
        <w:t>a</w:t>
      </w:r>
      <w:r>
        <w:rPr>
          <w:i/>
          <w:color w:val="6E6158"/>
          <w:spacing w:val="-6"/>
          <w:sz w:val="20"/>
        </w:rPr>
        <w:t> </w:t>
      </w:r>
      <w:r>
        <w:rPr>
          <w:i/>
          <w:color w:val="6E6158"/>
          <w:spacing w:val="-2"/>
          <w:sz w:val="20"/>
        </w:rPr>
        <w:t>Certificate</w:t>
      </w:r>
      <w:r>
        <w:rPr>
          <w:i/>
          <w:color w:val="6E6158"/>
          <w:spacing w:val="-6"/>
          <w:sz w:val="20"/>
        </w:rPr>
        <w:t> </w:t>
      </w:r>
      <w:r>
        <w:rPr>
          <w:i/>
          <w:color w:val="6E6158"/>
          <w:spacing w:val="-2"/>
          <w:sz w:val="20"/>
        </w:rPr>
        <w:t>of</w:t>
      </w:r>
      <w:r>
        <w:rPr>
          <w:i/>
          <w:color w:val="6E6158"/>
          <w:spacing w:val="-6"/>
          <w:sz w:val="20"/>
        </w:rPr>
        <w:t> </w:t>
      </w:r>
      <w:r>
        <w:rPr>
          <w:i/>
          <w:color w:val="6E6158"/>
          <w:spacing w:val="-2"/>
          <w:sz w:val="20"/>
        </w:rPr>
        <w:t>Environmental</w:t>
      </w:r>
      <w:r>
        <w:rPr>
          <w:i/>
          <w:color w:val="6E6158"/>
          <w:spacing w:val="-2"/>
          <w:sz w:val="20"/>
        </w:rPr>
        <w:t> </w:t>
      </w:r>
      <w:r>
        <w:rPr>
          <w:i/>
          <w:color w:val="6E6158"/>
          <w:sz w:val="20"/>
        </w:rPr>
        <w:t>Compatibility</w:t>
      </w:r>
      <w:r>
        <w:rPr>
          <w:i/>
          <w:color w:val="6E6158"/>
          <w:spacing w:val="-5"/>
          <w:sz w:val="20"/>
        </w:rPr>
        <w:t> </w:t>
      </w:r>
      <w:r>
        <w:rPr>
          <w:i/>
          <w:color w:val="6E6158"/>
          <w:sz w:val="20"/>
        </w:rPr>
        <w:t>to</w:t>
      </w:r>
      <w:r>
        <w:rPr>
          <w:i/>
          <w:color w:val="6E6158"/>
          <w:spacing w:val="-5"/>
          <w:sz w:val="20"/>
        </w:rPr>
        <w:t> </w:t>
      </w:r>
      <w:r>
        <w:rPr>
          <w:i/>
          <w:color w:val="6E6158"/>
          <w:sz w:val="20"/>
        </w:rPr>
        <w:t>Construct</w:t>
      </w:r>
      <w:r>
        <w:rPr>
          <w:i/>
          <w:color w:val="6E6158"/>
          <w:spacing w:val="-5"/>
          <w:sz w:val="20"/>
        </w:rPr>
        <w:t> </w:t>
      </w:r>
      <w:r>
        <w:rPr>
          <w:i/>
          <w:color w:val="6E6158"/>
          <w:sz w:val="20"/>
        </w:rPr>
        <w:t>a</w:t>
      </w:r>
      <w:r>
        <w:rPr>
          <w:i/>
          <w:color w:val="6E6158"/>
          <w:spacing w:val="-5"/>
          <w:sz w:val="20"/>
        </w:rPr>
        <w:t> </w:t>
      </w:r>
      <w:r>
        <w:rPr>
          <w:i/>
          <w:color w:val="6E6158"/>
          <w:sz w:val="20"/>
        </w:rPr>
        <w:t>500kv</w:t>
      </w:r>
      <w:r>
        <w:rPr>
          <w:i/>
          <w:color w:val="6E6158"/>
          <w:spacing w:val="-5"/>
          <w:sz w:val="20"/>
        </w:rPr>
        <w:t> </w:t>
      </w:r>
      <w:r>
        <w:rPr>
          <w:i/>
          <w:color w:val="6E6158"/>
          <w:sz w:val="20"/>
        </w:rPr>
        <w:t>transmission</w:t>
      </w:r>
      <w:r>
        <w:rPr>
          <w:i/>
          <w:color w:val="6E6158"/>
          <w:spacing w:val="-5"/>
          <w:sz w:val="20"/>
        </w:rPr>
        <w:t> </w:t>
      </w:r>
      <w:r>
        <w:rPr>
          <w:i/>
          <w:color w:val="6E6158"/>
          <w:sz w:val="20"/>
        </w:rPr>
        <w:t>line</w:t>
      </w:r>
      <w:r>
        <w:rPr>
          <w:i/>
          <w:color w:val="6E6158"/>
          <w:spacing w:val="-5"/>
          <w:sz w:val="20"/>
        </w:rPr>
        <w:t> </w:t>
      </w:r>
      <w:r>
        <w:rPr>
          <w:i/>
          <w:color w:val="6E6158"/>
          <w:sz w:val="20"/>
        </w:rPr>
        <w:t>from</w:t>
      </w:r>
      <w:r>
        <w:rPr>
          <w:i/>
          <w:color w:val="6E6158"/>
          <w:spacing w:val="-5"/>
          <w:sz w:val="20"/>
        </w:rPr>
        <w:t> </w:t>
      </w:r>
      <w:r>
        <w:rPr>
          <w:i/>
          <w:color w:val="6E6158"/>
          <w:sz w:val="20"/>
        </w:rPr>
        <w:t>the</w:t>
      </w:r>
      <w:r>
        <w:rPr>
          <w:i/>
          <w:color w:val="6E6158"/>
          <w:spacing w:val="-5"/>
          <w:sz w:val="20"/>
        </w:rPr>
        <w:t> </w:t>
      </w:r>
      <w:r>
        <w:rPr>
          <w:i/>
          <w:color w:val="6E6158"/>
          <w:sz w:val="20"/>
        </w:rPr>
        <w:t>Pinal</w:t>
      </w:r>
      <w:r>
        <w:rPr>
          <w:i/>
          <w:color w:val="6E6158"/>
          <w:spacing w:val="-5"/>
          <w:sz w:val="20"/>
        </w:rPr>
        <w:t> </w:t>
      </w:r>
      <w:r>
        <w:rPr>
          <w:i/>
          <w:color w:val="6E6158"/>
          <w:sz w:val="20"/>
        </w:rPr>
        <w:t>West</w:t>
      </w:r>
      <w:r>
        <w:rPr>
          <w:i/>
          <w:color w:val="6E6158"/>
          <w:spacing w:val="-5"/>
          <w:sz w:val="20"/>
        </w:rPr>
        <w:t> </w:t>
      </w:r>
      <w:r>
        <w:rPr>
          <w:i/>
          <w:color w:val="6E6158"/>
          <w:sz w:val="20"/>
        </w:rPr>
        <w:t>to</w:t>
      </w:r>
      <w:r>
        <w:rPr>
          <w:i/>
          <w:color w:val="6E6158"/>
          <w:spacing w:val="-5"/>
          <w:sz w:val="20"/>
        </w:rPr>
        <w:t> </w:t>
      </w:r>
      <w:r>
        <w:rPr>
          <w:i/>
          <w:color w:val="6E6158"/>
          <w:sz w:val="20"/>
        </w:rPr>
        <w:t>Southeast Valley/Browning substations, </w:t>
      </w:r>
      <w:r>
        <w:rPr>
          <w:color w:val="6E6158"/>
          <w:sz w:val="19"/>
        </w:rPr>
        <w:t>Docket No. L-00000B-04-0126. Decision No. 68093.</w:t>
      </w:r>
    </w:p>
    <w:p>
      <w:pPr>
        <w:pStyle w:val="BodyText"/>
        <w:spacing w:before="122"/>
        <w:rPr>
          <w:sz w:val="24"/>
        </w:rPr>
      </w:pPr>
    </w:p>
    <w:p>
      <w:pPr>
        <w:pStyle w:val="Heading2"/>
        <w:spacing w:before="1"/>
      </w:pPr>
      <w:r>
        <w:rPr>
          <w:color w:val="FF8100"/>
        </w:rPr>
        <w:t>AWARDS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HONORS</w:t>
      </w:r>
    </w:p>
    <w:p>
      <w:pPr>
        <w:spacing w:before="253"/>
        <w:ind w:left="99" w:right="0" w:firstLine="0"/>
        <w:jc w:val="left"/>
        <w:rPr>
          <w:sz w:val="19"/>
        </w:rPr>
      </w:pPr>
      <w:r>
        <w:rPr>
          <w:i/>
          <w:color w:val="6E6158"/>
          <w:sz w:val="20"/>
        </w:rPr>
        <w:t>Best Lawyers in</w:t>
      </w:r>
      <w:r>
        <w:rPr>
          <w:i/>
          <w:color w:val="6E6158"/>
          <w:spacing w:val="1"/>
          <w:sz w:val="20"/>
        </w:rPr>
        <w:t> </w:t>
      </w:r>
      <w:r>
        <w:rPr>
          <w:i/>
          <w:color w:val="6E6158"/>
          <w:sz w:val="20"/>
        </w:rPr>
        <w:t>America</w:t>
      </w:r>
      <w:r>
        <w:rPr>
          <w:i/>
          <w:color w:val="6E6158"/>
          <w:position w:val="7"/>
          <w:sz w:val="16"/>
        </w:rPr>
        <w:t>®</w:t>
      </w:r>
      <w:r>
        <w:rPr>
          <w:i/>
          <w:color w:val="6E6158"/>
          <w:sz w:val="20"/>
        </w:rPr>
        <w:t>, </w:t>
      </w:r>
      <w:r>
        <w:rPr>
          <w:color w:val="6E6158"/>
          <w:sz w:val="19"/>
        </w:rPr>
        <w:t>Energy</w:t>
      </w:r>
      <w:r>
        <w:rPr>
          <w:color w:val="6E6158"/>
          <w:spacing w:val="4"/>
          <w:sz w:val="19"/>
        </w:rPr>
        <w:t> </w:t>
      </w:r>
      <w:r>
        <w:rPr>
          <w:color w:val="6E6158"/>
          <w:sz w:val="19"/>
        </w:rPr>
        <w:t>Law,</w:t>
      </w:r>
      <w:r>
        <w:rPr>
          <w:color w:val="6E6158"/>
          <w:spacing w:val="3"/>
          <w:sz w:val="19"/>
        </w:rPr>
        <w:t> </w:t>
      </w:r>
      <w:r>
        <w:rPr>
          <w:color w:val="6E6158"/>
          <w:sz w:val="19"/>
        </w:rPr>
        <w:t>Energy</w:t>
      </w:r>
      <w:r>
        <w:rPr>
          <w:color w:val="6E6158"/>
          <w:spacing w:val="4"/>
          <w:sz w:val="19"/>
        </w:rPr>
        <w:t> </w:t>
      </w:r>
      <w:r>
        <w:rPr>
          <w:color w:val="6E6158"/>
          <w:sz w:val="19"/>
        </w:rPr>
        <w:t>Regulatory</w:t>
      </w:r>
      <w:r>
        <w:rPr>
          <w:color w:val="6E6158"/>
          <w:spacing w:val="3"/>
          <w:sz w:val="19"/>
        </w:rPr>
        <w:t> </w:t>
      </w:r>
      <w:r>
        <w:rPr>
          <w:color w:val="6E6158"/>
          <w:sz w:val="19"/>
        </w:rPr>
        <w:t>Law,</w:t>
      </w:r>
      <w:r>
        <w:rPr>
          <w:color w:val="6E6158"/>
          <w:spacing w:val="4"/>
          <w:sz w:val="19"/>
        </w:rPr>
        <w:t> </w:t>
      </w:r>
      <w:r>
        <w:rPr>
          <w:color w:val="6E6158"/>
          <w:sz w:val="19"/>
        </w:rPr>
        <w:t>Utilities</w:t>
      </w:r>
      <w:r>
        <w:rPr>
          <w:color w:val="6E6158"/>
          <w:spacing w:val="3"/>
          <w:sz w:val="19"/>
        </w:rPr>
        <w:t> </w:t>
      </w:r>
      <w:r>
        <w:rPr>
          <w:color w:val="6E6158"/>
          <w:sz w:val="19"/>
        </w:rPr>
        <w:t>Law,</w:t>
      </w:r>
      <w:r>
        <w:rPr>
          <w:color w:val="6E6158"/>
          <w:spacing w:val="4"/>
          <w:sz w:val="19"/>
        </w:rPr>
        <w:t> </w:t>
      </w:r>
      <w:r>
        <w:rPr>
          <w:color w:val="6E6158"/>
          <w:sz w:val="19"/>
        </w:rPr>
        <w:t>2013-</w:t>
      </w:r>
      <w:r>
        <w:rPr>
          <w:color w:val="6E6158"/>
          <w:spacing w:val="-4"/>
          <w:sz w:val="19"/>
        </w:rPr>
        <w:t>2026</w:t>
      </w:r>
    </w:p>
    <w:p>
      <w:pPr>
        <w:spacing w:line="403" w:lineRule="auto" w:before="172"/>
        <w:ind w:left="99" w:right="3082" w:firstLine="0"/>
        <w:jc w:val="left"/>
        <w:rPr>
          <w:sz w:val="19"/>
        </w:rPr>
      </w:pPr>
      <w:r>
        <w:rPr>
          <w:i/>
          <w:color w:val="6E6158"/>
          <w:sz w:val="20"/>
        </w:rPr>
        <w:t>Best</w:t>
      </w:r>
      <w:r>
        <w:rPr>
          <w:i/>
          <w:color w:val="6E6158"/>
          <w:spacing w:val="-6"/>
          <w:sz w:val="20"/>
        </w:rPr>
        <w:t> </w:t>
      </w:r>
      <w:r>
        <w:rPr>
          <w:i/>
          <w:color w:val="6E6158"/>
          <w:sz w:val="20"/>
        </w:rPr>
        <w:t>Lawyers</w:t>
      </w:r>
      <w:r>
        <w:rPr>
          <w:i/>
          <w:color w:val="6E6158"/>
          <w:spacing w:val="-6"/>
          <w:sz w:val="20"/>
        </w:rPr>
        <w:t> </w:t>
      </w:r>
      <w:r>
        <w:rPr>
          <w:i/>
          <w:color w:val="6E6158"/>
          <w:sz w:val="20"/>
        </w:rPr>
        <w:t>in</w:t>
      </w:r>
      <w:r>
        <w:rPr>
          <w:i/>
          <w:color w:val="6E6158"/>
          <w:spacing w:val="-6"/>
          <w:sz w:val="20"/>
        </w:rPr>
        <w:t> </w:t>
      </w:r>
      <w:r>
        <w:rPr>
          <w:i/>
          <w:color w:val="6E6158"/>
          <w:sz w:val="20"/>
        </w:rPr>
        <w:t>America</w:t>
      </w:r>
      <w:r>
        <w:rPr>
          <w:i/>
          <w:color w:val="6E6158"/>
          <w:position w:val="7"/>
          <w:sz w:val="16"/>
        </w:rPr>
        <w:t>®</w:t>
      </w:r>
      <w:r>
        <w:rPr>
          <w:color w:val="6E6158"/>
          <w:sz w:val="19"/>
        </w:rPr>
        <w:t>,</w:t>
      </w:r>
      <w:r>
        <w:rPr>
          <w:color w:val="6E6158"/>
          <w:spacing w:val="-3"/>
          <w:sz w:val="19"/>
        </w:rPr>
        <w:t> </w:t>
      </w:r>
      <w:r>
        <w:rPr>
          <w:color w:val="6E6158"/>
          <w:sz w:val="19"/>
        </w:rPr>
        <w:t>Lawyer</w:t>
      </w:r>
      <w:r>
        <w:rPr>
          <w:color w:val="6E6158"/>
          <w:spacing w:val="-3"/>
          <w:sz w:val="19"/>
        </w:rPr>
        <w:t> </w:t>
      </w:r>
      <w:r>
        <w:rPr>
          <w:color w:val="6E6158"/>
          <w:sz w:val="19"/>
        </w:rPr>
        <w:t>of</w:t>
      </w:r>
      <w:r>
        <w:rPr>
          <w:color w:val="6E6158"/>
          <w:spacing w:val="-3"/>
          <w:sz w:val="19"/>
        </w:rPr>
        <w:t> </w:t>
      </w:r>
      <w:r>
        <w:rPr>
          <w:color w:val="6E6158"/>
          <w:sz w:val="19"/>
        </w:rPr>
        <w:t>the</w:t>
      </w:r>
      <w:r>
        <w:rPr>
          <w:color w:val="6E6158"/>
          <w:spacing w:val="-3"/>
          <w:sz w:val="19"/>
        </w:rPr>
        <w:t> </w:t>
      </w:r>
      <w:r>
        <w:rPr>
          <w:color w:val="6E6158"/>
          <w:sz w:val="19"/>
        </w:rPr>
        <w:t>Year,</w:t>
      </w:r>
      <w:r>
        <w:rPr>
          <w:color w:val="6E6158"/>
          <w:spacing w:val="-3"/>
          <w:sz w:val="19"/>
        </w:rPr>
        <w:t> </w:t>
      </w:r>
      <w:r>
        <w:rPr>
          <w:color w:val="6E6158"/>
          <w:sz w:val="19"/>
        </w:rPr>
        <w:t>Utilities</w:t>
      </w:r>
      <w:r>
        <w:rPr>
          <w:color w:val="6E6158"/>
          <w:spacing w:val="-3"/>
          <w:sz w:val="19"/>
        </w:rPr>
        <w:t> </w:t>
      </w:r>
      <w:r>
        <w:rPr>
          <w:color w:val="6E6158"/>
          <w:sz w:val="19"/>
        </w:rPr>
        <w:t>Law,</w:t>
      </w:r>
      <w:r>
        <w:rPr>
          <w:color w:val="6E6158"/>
          <w:spacing w:val="-3"/>
          <w:sz w:val="19"/>
        </w:rPr>
        <w:t> </w:t>
      </w:r>
      <w:r>
        <w:rPr>
          <w:color w:val="6E6158"/>
          <w:sz w:val="19"/>
        </w:rPr>
        <w:t>2026 Lawyer of the Year, Utilities Law, </w:t>
      </w:r>
      <w:r>
        <w:rPr>
          <w:i/>
          <w:color w:val="6E6158"/>
          <w:sz w:val="20"/>
        </w:rPr>
        <w:t>Phoenix Business Journal</w:t>
      </w:r>
      <w:r>
        <w:rPr>
          <w:color w:val="6E6158"/>
          <w:sz w:val="19"/>
        </w:rPr>
        <w:t>, 2026 Elite Lawyer, 2026</w:t>
      </w:r>
    </w:p>
    <w:p>
      <w:pPr>
        <w:spacing w:before="14"/>
        <w:ind w:left="99" w:right="0" w:firstLine="0"/>
        <w:jc w:val="left"/>
        <w:rPr>
          <w:sz w:val="19"/>
        </w:rPr>
      </w:pPr>
      <w:r>
        <w:rPr>
          <w:color w:val="6E6158"/>
          <w:sz w:val="19"/>
        </w:rPr>
        <w:t>Fennemore</w:t>
      </w:r>
      <w:r>
        <w:rPr>
          <w:color w:val="6E6158"/>
          <w:spacing w:val="6"/>
          <w:sz w:val="19"/>
        </w:rPr>
        <w:t> </w:t>
      </w:r>
      <w:r>
        <w:rPr>
          <w:color w:val="6E6158"/>
          <w:sz w:val="19"/>
        </w:rPr>
        <w:t>Craig</w:t>
      </w:r>
      <w:r>
        <w:rPr>
          <w:color w:val="6E6158"/>
          <w:spacing w:val="7"/>
          <w:sz w:val="19"/>
        </w:rPr>
        <w:t> </w:t>
      </w:r>
      <w:r>
        <w:rPr>
          <w:color w:val="6E6158"/>
          <w:sz w:val="19"/>
        </w:rPr>
        <w:t>Ranked</w:t>
      </w:r>
      <w:r>
        <w:rPr>
          <w:color w:val="6E6158"/>
          <w:spacing w:val="6"/>
          <w:sz w:val="19"/>
        </w:rPr>
        <w:t> </w:t>
      </w:r>
      <w:r>
        <w:rPr>
          <w:color w:val="6E6158"/>
          <w:sz w:val="19"/>
        </w:rPr>
        <w:t>#1</w:t>
      </w:r>
      <w:r>
        <w:rPr>
          <w:color w:val="6E6158"/>
          <w:spacing w:val="7"/>
          <w:sz w:val="19"/>
        </w:rPr>
        <w:t> </w:t>
      </w:r>
      <w:r>
        <w:rPr>
          <w:color w:val="6E6158"/>
          <w:sz w:val="19"/>
        </w:rPr>
        <w:t>for</w:t>
      </w:r>
      <w:r>
        <w:rPr>
          <w:color w:val="6E6158"/>
          <w:spacing w:val="6"/>
          <w:sz w:val="19"/>
        </w:rPr>
        <w:t> </w:t>
      </w:r>
      <w:r>
        <w:rPr>
          <w:color w:val="6E6158"/>
          <w:sz w:val="19"/>
        </w:rPr>
        <w:t>Renewable</w:t>
      </w:r>
      <w:r>
        <w:rPr>
          <w:color w:val="6E6158"/>
          <w:spacing w:val="7"/>
          <w:sz w:val="19"/>
        </w:rPr>
        <w:t> </w:t>
      </w:r>
      <w:r>
        <w:rPr>
          <w:color w:val="6E6158"/>
          <w:sz w:val="19"/>
        </w:rPr>
        <w:t>Energy</w:t>
      </w:r>
      <w:r>
        <w:rPr>
          <w:color w:val="6E6158"/>
          <w:spacing w:val="6"/>
          <w:sz w:val="19"/>
        </w:rPr>
        <w:t> </w:t>
      </w:r>
      <w:r>
        <w:rPr>
          <w:color w:val="6E6158"/>
          <w:sz w:val="19"/>
        </w:rPr>
        <w:t>by</w:t>
      </w:r>
      <w:r>
        <w:rPr>
          <w:color w:val="6E6158"/>
          <w:spacing w:val="7"/>
          <w:sz w:val="19"/>
        </w:rPr>
        <w:t> </w:t>
      </w:r>
      <w:r>
        <w:rPr>
          <w:i/>
          <w:color w:val="6E6158"/>
          <w:sz w:val="20"/>
        </w:rPr>
        <w:t>Ranking</w:t>
      </w:r>
      <w:r>
        <w:rPr>
          <w:i/>
          <w:color w:val="6E6158"/>
          <w:spacing w:val="3"/>
          <w:sz w:val="20"/>
        </w:rPr>
        <w:t> </w:t>
      </w:r>
      <w:r>
        <w:rPr>
          <w:i/>
          <w:color w:val="6E6158"/>
          <w:sz w:val="20"/>
        </w:rPr>
        <w:t>Arizona,</w:t>
      </w:r>
      <w:r>
        <w:rPr>
          <w:i/>
          <w:color w:val="6E6158"/>
          <w:spacing w:val="4"/>
          <w:sz w:val="20"/>
        </w:rPr>
        <w:t> </w:t>
      </w:r>
      <w:r>
        <w:rPr>
          <w:color w:val="6E6158"/>
          <w:sz w:val="19"/>
        </w:rPr>
        <w:t>2015-</w:t>
      </w:r>
      <w:r>
        <w:rPr>
          <w:color w:val="6E6158"/>
          <w:spacing w:val="-4"/>
          <w:sz w:val="19"/>
        </w:rPr>
        <w:t>2016</w:t>
      </w:r>
    </w:p>
    <w:p>
      <w:pPr>
        <w:spacing w:before="162"/>
        <w:ind w:left="99" w:right="0" w:firstLine="0"/>
        <w:jc w:val="left"/>
        <w:rPr>
          <w:sz w:val="19"/>
        </w:rPr>
      </w:pPr>
      <w:r>
        <w:rPr>
          <w:i/>
          <w:color w:val="6E6158"/>
          <w:spacing w:val="-2"/>
          <w:sz w:val="20"/>
        </w:rPr>
        <w:t>Arizona’s</w:t>
      </w:r>
      <w:r>
        <w:rPr>
          <w:i/>
          <w:color w:val="6E6158"/>
          <w:spacing w:val="-12"/>
          <w:sz w:val="20"/>
        </w:rPr>
        <w:t> </w:t>
      </w:r>
      <w:r>
        <w:rPr>
          <w:i/>
          <w:color w:val="6E6158"/>
          <w:spacing w:val="-2"/>
          <w:sz w:val="20"/>
        </w:rPr>
        <w:t>Top</w:t>
      </w:r>
      <w:r>
        <w:rPr>
          <w:i/>
          <w:color w:val="6E6158"/>
          <w:spacing w:val="-11"/>
          <w:sz w:val="20"/>
        </w:rPr>
        <w:t> </w:t>
      </w:r>
      <w:r>
        <w:rPr>
          <w:i/>
          <w:color w:val="6E6158"/>
          <w:spacing w:val="-2"/>
          <w:sz w:val="20"/>
        </w:rPr>
        <w:t>Lawyers,</w:t>
      </w:r>
      <w:r>
        <w:rPr>
          <w:i/>
          <w:color w:val="6E6158"/>
          <w:spacing w:val="-11"/>
          <w:sz w:val="20"/>
        </w:rPr>
        <w:t> </w:t>
      </w:r>
      <w:r>
        <w:rPr>
          <w:i/>
          <w:color w:val="6E6158"/>
          <w:spacing w:val="-2"/>
          <w:sz w:val="20"/>
        </w:rPr>
        <w:t>AZ</w:t>
      </w:r>
      <w:r>
        <w:rPr>
          <w:i/>
          <w:color w:val="6E6158"/>
          <w:spacing w:val="-11"/>
          <w:sz w:val="20"/>
        </w:rPr>
        <w:t> </w:t>
      </w:r>
      <w:r>
        <w:rPr>
          <w:i/>
          <w:color w:val="6E6158"/>
          <w:spacing w:val="-2"/>
          <w:sz w:val="20"/>
        </w:rPr>
        <w:t>Business</w:t>
      </w:r>
      <w:r>
        <w:rPr>
          <w:i/>
          <w:color w:val="6E6158"/>
          <w:spacing w:val="-11"/>
          <w:sz w:val="20"/>
        </w:rPr>
        <w:t> </w:t>
      </w:r>
      <w:r>
        <w:rPr>
          <w:i/>
          <w:color w:val="6E6158"/>
          <w:spacing w:val="-2"/>
          <w:sz w:val="20"/>
        </w:rPr>
        <w:t>Magazine,</w:t>
      </w:r>
      <w:r>
        <w:rPr>
          <w:i/>
          <w:color w:val="6E6158"/>
          <w:spacing w:val="-11"/>
          <w:sz w:val="20"/>
        </w:rPr>
        <w:t> </w:t>
      </w:r>
      <w:r>
        <w:rPr>
          <w:color w:val="6E6158"/>
          <w:spacing w:val="-4"/>
          <w:sz w:val="19"/>
        </w:rPr>
        <w:t>2013</w:t>
      </w:r>
    </w:p>
    <w:p>
      <w:pPr>
        <w:pStyle w:val="BodyText"/>
        <w:spacing w:before="160"/>
        <w:rPr>
          <w:sz w:val="24"/>
        </w:rPr>
      </w:pPr>
    </w:p>
    <w:p>
      <w:pPr>
        <w:pStyle w:val="Heading2"/>
      </w:pPr>
      <w:r>
        <w:rPr>
          <w:color w:val="FF8100"/>
        </w:rPr>
        <w:t>ARTICLES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PRESENTATIONS</w:t>
      </w:r>
    </w:p>
    <w:p>
      <w:pPr>
        <w:pStyle w:val="BodyText"/>
        <w:spacing w:before="28"/>
        <w:rPr>
          <w:b/>
        </w:rPr>
      </w:pPr>
    </w:p>
    <w:p>
      <w:pPr>
        <w:pStyle w:val="BodyText"/>
        <w:spacing w:line="292" w:lineRule="auto"/>
        <w:ind w:left="99" w:right="73"/>
      </w:pPr>
      <w:r>
        <w:rPr>
          <w:color w:val="6E6158"/>
        </w:rPr>
        <w:t>Featuring, “Supervisors approve franchises for rebuilding older water systems,” </w:t>
      </w:r>
      <w:r>
        <w:rPr>
          <w:color w:val="6E6158"/>
        </w:rPr>
        <w:t>ParkerPioneer.net,</w:t>
      </w:r>
      <w:r>
        <w:rPr>
          <w:color w:val="6E6158"/>
          <w:spacing w:val="40"/>
        </w:rPr>
        <w:t> </w:t>
      </w:r>
      <w:r>
        <w:rPr>
          <w:color w:val="6E6158"/>
        </w:rPr>
        <w:t>May 23, 2022</w:t>
      </w:r>
    </w:p>
    <w:p>
      <w:pPr>
        <w:pStyle w:val="BodyText"/>
        <w:spacing w:before="120"/>
        <w:rPr>
          <w:sz w:val="24"/>
        </w:rPr>
      </w:pPr>
    </w:p>
    <w:p>
      <w:pPr>
        <w:pStyle w:val="Heading2"/>
      </w:pPr>
      <w:r>
        <w:rPr>
          <w:color w:val="FF8100"/>
        </w:rPr>
        <w:t>PROFESSIONAL</w:t>
      </w:r>
      <w:r>
        <w:rPr>
          <w:color w:val="FF8100"/>
          <w:spacing w:val="13"/>
        </w:rPr>
        <w:t> </w:t>
      </w:r>
      <w:r>
        <w:rPr>
          <w:color w:val="FF8100"/>
        </w:rPr>
        <w:t>AND</w:t>
      </w:r>
      <w:r>
        <w:rPr>
          <w:color w:val="FF8100"/>
          <w:spacing w:val="13"/>
        </w:rPr>
        <w:t> </w:t>
      </w:r>
      <w:r>
        <w:rPr>
          <w:color w:val="FF8100"/>
        </w:rPr>
        <w:t>COMMUNITY</w:t>
      </w:r>
      <w:r>
        <w:rPr>
          <w:color w:val="FF8100"/>
          <w:spacing w:val="13"/>
        </w:rPr>
        <w:t> </w:t>
      </w:r>
      <w:r>
        <w:rPr>
          <w:color w:val="FF8100"/>
          <w:spacing w:val="-2"/>
        </w:rPr>
        <w:t>ACTIVITIES</w:t>
      </w:r>
    </w:p>
    <w:p>
      <w:pPr>
        <w:pStyle w:val="BodyText"/>
        <w:spacing w:before="28"/>
        <w:rPr>
          <w:b/>
        </w:rPr>
      </w:pPr>
    </w:p>
    <w:p>
      <w:pPr>
        <w:pStyle w:val="BodyText"/>
        <w:ind w:left="99"/>
      </w:pPr>
      <w:r>
        <w:rPr>
          <w:color w:val="6E6158"/>
        </w:rPr>
        <w:t>Member,</w:t>
      </w:r>
      <w:r>
        <w:rPr>
          <w:color w:val="6E6158"/>
          <w:spacing w:val="4"/>
        </w:rPr>
        <w:t> </w:t>
      </w:r>
      <w:r>
        <w:rPr>
          <w:color w:val="6E6158"/>
        </w:rPr>
        <w:t>State</w:t>
      </w:r>
      <w:r>
        <w:rPr>
          <w:color w:val="6E6158"/>
          <w:spacing w:val="5"/>
        </w:rPr>
        <w:t> </w:t>
      </w:r>
      <w:r>
        <w:rPr>
          <w:color w:val="6E6158"/>
        </w:rPr>
        <w:t>Bar</w:t>
      </w:r>
      <w:r>
        <w:rPr>
          <w:color w:val="6E6158"/>
          <w:spacing w:val="5"/>
        </w:rPr>
        <w:t> </w:t>
      </w:r>
      <w:r>
        <w:rPr>
          <w:color w:val="6E6158"/>
        </w:rPr>
        <w:t>of</w:t>
      </w:r>
      <w:r>
        <w:rPr>
          <w:color w:val="6E6158"/>
          <w:spacing w:val="4"/>
        </w:rPr>
        <w:t> </w:t>
      </w:r>
      <w:r>
        <w:rPr>
          <w:color w:val="6E6158"/>
          <w:spacing w:val="-2"/>
        </w:rPr>
        <w:t>Arizona</w:t>
      </w:r>
    </w:p>
    <w:p>
      <w:pPr>
        <w:pStyle w:val="BodyText"/>
        <w:spacing w:line="420" w:lineRule="auto" w:before="174"/>
        <w:ind w:left="99"/>
      </w:pPr>
      <w:r>
        <w:rPr>
          <w:color w:val="6E6158"/>
        </w:rPr>
        <w:t>Member, Arizona Asian American Bar Association 2006-Present (President 2006, Board 2005-2011)</w:t>
      </w:r>
      <w:r>
        <w:rPr>
          <w:color w:val="6E6158"/>
          <w:spacing w:val="40"/>
        </w:rPr>
        <w:t> </w:t>
      </w:r>
      <w:r>
        <w:rPr>
          <w:color w:val="6E6158"/>
        </w:rPr>
        <w:t>Member, American Bar Association</w:t>
      </w:r>
    </w:p>
    <w:p>
      <w:pPr>
        <w:pStyle w:val="BodyText"/>
        <w:spacing w:line="420" w:lineRule="auto" w:before="7"/>
        <w:ind w:left="99" w:right="1738"/>
      </w:pPr>
      <w:r>
        <w:rPr>
          <w:color w:val="6E6158"/>
        </w:rPr>
        <w:t>Member, Governor Brewer’s Solar Task Force, Transmission </w:t>
      </w:r>
      <w:r>
        <w:rPr>
          <w:color w:val="6E6158"/>
        </w:rPr>
        <w:t>Subcommittee Member, Governor Napolitano’s Asian-American Advisory Council</w:t>
      </w:r>
    </w:p>
    <w:p>
      <w:pPr>
        <w:pStyle w:val="BodyText"/>
        <w:spacing w:after="0" w:line="420" w:lineRule="auto"/>
        <w:sectPr>
          <w:pgSz w:w="12240" w:h="15840"/>
          <w:pgMar w:top="500" w:bottom="280" w:left="1440" w:right="1440"/>
        </w:sectPr>
      </w:pPr>
    </w:p>
    <w:p>
      <w:pPr>
        <w:pStyle w:val="BodyText"/>
        <w:spacing w:line="292" w:lineRule="auto" w:before="83"/>
        <w:ind w:left="99" w:right="73"/>
      </w:pPr>
      <w:r>
        <w:rPr>
          <w:color w:val="6E6158"/>
        </w:rPr>
        <w:t>Past Chairman, Thomas Tang Scholarship Committee for the Arizona Asian American Bar</w:t>
      </w:r>
      <w:r>
        <w:rPr>
          <w:color w:val="6E6158"/>
          <w:spacing w:val="40"/>
        </w:rPr>
        <w:t> </w:t>
      </w:r>
      <w:r>
        <w:rPr>
          <w:color w:val="6E6158"/>
        </w:rPr>
        <w:t>Association, 2003-2005</w:t>
      </w:r>
    </w:p>
    <w:p>
      <w:pPr>
        <w:pStyle w:val="BodyText"/>
        <w:spacing w:before="121"/>
        <w:rPr>
          <w:sz w:val="24"/>
        </w:rPr>
      </w:pPr>
    </w:p>
    <w:p>
      <w:pPr>
        <w:pStyle w:val="Heading2"/>
      </w:pPr>
      <w:r>
        <w:rPr>
          <w:color w:val="FF8100"/>
          <w:spacing w:val="-2"/>
        </w:rPr>
        <w:t>ADMISSIONS</w:t>
      </w:r>
    </w:p>
    <w:p>
      <w:pPr>
        <w:pStyle w:val="BodyText"/>
        <w:spacing w:before="27"/>
        <w:rPr>
          <w:b/>
        </w:rPr>
      </w:pPr>
    </w:p>
    <w:p>
      <w:pPr>
        <w:pStyle w:val="BodyText"/>
        <w:ind w:left="99"/>
      </w:pPr>
      <w:r>
        <w:rPr>
          <w:color w:val="6E6158"/>
          <w:spacing w:val="-2"/>
        </w:rPr>
        <w:t>Arizona</w:t>
      </w:r>
    </w:p>
    <w:sectPr>
      <w:pgSz w:w="12240" w:h="15840"/>
      <w:pgMar w:top="500" w:bottom="280" w:left="144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57"/>
      <w:ind w:left="99"/>
      <w:outlineLvl w:val="1"/>
    </w:pPr>
    <w:rPr>
      <w:rFonts w:ascii="Century Gothic" w:hAnsi="Century Gothic" w:eastAsia="Century Gothic" w:cs="Century Gothic"/>
      <w:b/>
      <w:bCs/>
      <w:sz w:val="39"/>
      <w:szCs w:val="39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99"/>
      <w:outlineLvl w:val="2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hyperlink" Target="https://www.fennemorelaw.com/services/natural-resources-energy-and-environmental/" TargetMode="External"/><Relationship Id="rId9" Type="http://schemas.openxmlformats.org/officeDocument/2006/relationships/hyperlink" Target="https://www.fennemorelaw.com/contact-us/phoenix/" TargetMode="External"/><Relationship Id="rId10" Type="http://schemas.openxmlformats.org/officeDocument/2006/relationships/hyperlink" Target="mailto:pblack@fennemorelaw.com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Patrick J. Black - Fennemore</dc:title>
  <dcterms:created xsi:type="dcterms:W3CDTF">2026-06-12T11:11:50Z</dcterms:created>
  <dcterms:modified xsi:type="dcterms:W3CDTF">2026-06-12T11:11:50Z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2026-06-12T00:00:00Z</vt:filetime>
  </property>
  <property fmtid="{D5CDD505-2E9C-101B-9397-08002B2CF9AE}" pid="4" name="Creator">
    <vt:lpwstr>Mozilla/5.0 (X11; Linux x86_64) AppleWebKit/537.36 (KHTML, like Gecko) HeadlessChrome/149.0.0.0 Safari/537.36</vt:lpwstr>
  </property>
  <property fmtid="{D5CDD505-2E9C-101B-9397-08002B2CF9AE}" pid="5" name="LastSaved">
    <vt:filetime>2026-06-12T00:00:00Z</vt:filetime>
  </property>
  <property fmtid="{D5CDD505-2E9C-101B-9397-08002B2CF9AE}" pid="6" name="Producer">
    <vt:lpwstr>Skia/PDF m149</vt:lpwstr>
  </property>
</Properties>
</file>